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0A52E" w14:textId="41DF8557" w:rsidR="00312676" w:rsidRPr="006E32EC" w:rsidRDefault="00F71E5C" w:rsidP="00DA31E4">
      <w:pPr>
        <w:autoSpaceDE w:val="0"/>
        <w:autoSpaceDN w:val="0"/>
        <w:adjustRightInd w:val="0"/>
        <w:spacing w:before="240" w:after="120"/>
        <w:ind w:left="1416" w:hanging="707"/>
        <w:jc w:val="center"/>
        <w:rPr>
          <w:rFonts w:ascii="Arial" w:hAnsi="Arial" w:cs="Arial"/>
          <w:b/>
          <w:sz w:val="17"/>
          <w:szCs w:val="17"/>
        </w:rPr>
      </w:pPr>
      <w:r w:rsidRPr="006E32EC">
        <w:rPr>
          <w:rFonts w:ascii="Arial" w:hAnsi="Arial" w:cs="Arial"/>
          <w:b/>
          <w:sz w:val="17"/>
          <w:szCs w:val="17"/>
        </w:rPr>
        <w:t>NOTAS A LOS ESTADOS FINANCIEROS DEL PODER EJ</w:t>
      </w:r>
      <w:r w:rsidR="000E0254" w:rsidRPr="006E32EC">
        <w:rPr>
          <w:rFonts w:ascii="Arial" w:hAnsi="Arial" w:cs="Arial"/>
          <w:b/>
          <w:sz w:val="17"/>
          <w:szCs w:val="17"/>
        </w:rPr>
        <w:t>ECUTIVO DEL ESTADO DE QUERÉTARO</w:t>
      </w:r>
    </w:p>
    <w:p w14:paraId="00BDA3F1" w14:textId="77777777" w:rsidR="000E0254" w:rsidRPr="006E32EC" w:rsidRDefault="000E0254" w:rsidP="000E0254">
      <w:pPr>
        <w:autoSpaceDE w:val="0"/>
        <w:autoSpaceDN w:val="0"/>
        <w:adjustRightInd w:val="0"/>
        <w:spacing w:before="240" w:after="120"/>
        <w:ind w:left="709"/>
        <w:jc w:val="center"/>
        <w:rPr>
          <w:rFonts w:ascii="Arial" w:hAnsi="Arial" w:cs="Arial"/>
          <w:b/>
          <w:sz w:val="17"/>
          <w:szCs w:val="17"/>
        </w:rPr>
      </w:pPr>
    </w:p>
    <w:p w14:paraId="0646F9F2" w14:textId="6432B933" w:rsidR="00F71E5C" w:rsidRPr="006E32EC" w:rsidRDefault="00F71E5C" w:rsidP="003B1811">
      <w:pPr>
        <w:spacing w:before="80" w:line="250" w:lineRule="exact"/>
        <w:ind w:left="426"/>
        <w:jc w:val="both"/>
        <w:rPr>
          <w:rFonts w:ascii="Arial" w:eastAsia="Calibri" w:hAnsi="Arial" w:cs="Arial"/>
          <w:spacing w:val="-1"/>
          <w:sz w:val="17"/>
          <w:szCs w:val="17"/>
        </w:rPr>
      </w:pPr>
      <w:r w:rsidRPr="006E32EC">
        <w:rPr>
          <w:rFonts w:ascii="Arial" w:eastAsia="Calibri" w:hAnsi="Arial" w:cs="Arial"/>
          <w:spacing w:val="-1"/>
          <w:sz w:val="17"/>
          <w:szCs w:val="17"/>
        </w:rPr>
        <w:t xml:space="preserve">Con el propósito de dar cumplimiento a los artículos 46 y 49 de la Ley General de Contabilidad Gubernamental (LGCG), así como a la normatividad emitida por el Consejo Nacional de Armonización Contable (CONAC), se presentan las notas a los estados financieros correspondientes al </w:t>
      </w:r>
      <w:r w:rsidR="00891257" w:rsidRPr="006E32EC">
        <w:rPr>
          <w:rFonts w:ascii="Arial" w:eastAsia="Calibri" w:hAnsi="Arial" w:cs="Arial"/>
          <w:spacing w:val="-1"/>
          <w:sz w:val="17"/>
          <w:szCs w:val="17"/>
        </w:rPr>
        <w:t xml:space="preserve">31 de diciembre </w:t>
      </w:r>
      <w:r w:rsidR="006360BB" w:rsidRPr="006E32EC">
        <w:rPr>
          <w:rFonts w:ascii="Arial" w:eastAsia="Calibri" w:hAnsi="Arial" w:cs="Arial"/>
          <w:spacing w:val="-1"/>
          <w:sz w:val="17"/>
          <w:szCs w:val="17"/>
        </w:rPr>
        <w:t>del 2022</w:t>
      </w:r>
      <w:r w:rsidRPr="006E32EC">
        <w:rPr>
          <w:rFonts w:ascii="Arial" w:eastAsia="Calibri" w:hAnsi="Arial" w:cs="Arial"/>
          <w:spacing w:val="-1"/>
          <w:sz w:val="17"/>
          <w:szCs w:val="17"/>
        </w:rPr>
        <w:t>, teniendo presente los postulados de revelación suficiente e importancia relativa con la finalidad de que la información sea de mayor utilidad para los usuarios. Los tres tipos de notas que acompañan a los estados financieros, son:</w:t>
      </w:r>
    </w:p>
    <w:p w14:paraId="6BEF5E87" w14:textId="77777777" w:rsidR="00F71E5C" w:rsidRPr="006E32EC" w:rsidRDefault="00F71E5C" w:rsidP="003B1811">
      <w:pPr>
        <w:pStyle w:val="Prrafodelista"/>
        <w:numPr>
          <w:ilvl w:val="0"/>
          <w:numId w:val="8"/>
        </w:numPr>
        <w:spacing w:before="80" w:line="250" w:lineRule="exact"/>
        <w:ind w:left="426" w:firstLine="0"/>
        <w:contextualSpacing w:val="0"/>
        <w:jc w:val="both"/>
        <w:rPr>
          <w:rFonts w:ascii="Arial" w:eastAsia="Calibri" w:hAnsi="Arial" w:cs="Arial"/>
          <w:spacing w:val="-1"/>
          <w:sz w:val="17"/>
          <w:szCs w:val="17"/>
        </w:rPr>
      </w:pPr>
      <w:r w:rsidRPr="006E32EC">
        <w:rPr>
          <w:rFonts w:ascii="Arial" w:eastAsia="Calibri" w:hAnsi="Arial" w:cs="Arial"/>
          <w:spacing w:val="-1"/>
          <w:sz w:val="17"/>
          <w:szCs w:val="17"/>
        </w:rPr>
        <w:t>a) Notas de Desglose;</w:t>
      </w:r>
    </w:p>
    <w:p w14:paraId="590A4D6C" w14:textId="77777777" w:rsidR="00F71E5C" w:rsidRPr="006E32EC" w:rsidRDefault="00F71E5C" w:rsidP="004E0E3A">
      <w:pPr>
        <w:pStyle w:val="Prrafodelista"/>
        <w:numPr>
          <w:ilvl w:val="0"/>
          <w:numId w:val="8"/>
        </w:numPr>
        <w:spacing w:before="80" w:line="250" w:lineRule="exact"/>
        <w:ind w:left="708" w:hanging="282"/>
        <w:contextualSpacing w:val="0"/>
        <w:jc w:val="both"/>
        <w:rPr>
          <w:rFonts w:ascii="Arial" w:eastAsia="Calibri" w:hAnsi="Arial" w:cs="Arial"/>
          <w:spacing w:val="-1"/>
          <w:sz w:val="17"/>
          <w:szCs w:val="17"/>
        </w:rPr>
      </w:pPr>
      <w:r w:rsidRPr="006E32EC">
        <w:rPr>
          <w:rFonts w:ascii="Arial" w:eastAsia="Calibri" w:hAnsi="Arial" w:cs="Arial"/>
          <w:spacing w:val="-1"/>
          <w:sz w:val="17"/>
          <w:szCs w:val="17"/>
        </w:rPr>
        <w:t>b) Notas de Memoria (cuentas de orden), y</w:t>
      </w:r>
    </w:p>
    <w:p w14:paraId="7B4903DE" w14:textId="77777777" w:rsidR="00F71E5C" w:rsidRPr="006E32EC" w:rsidRDefault="00F71E5C" w:rsidP="003B1811">
      <w:pPr>
        <w:pStyle w:val="Prrafodelista"/>
        <w:numPr>
          <w:ilvl w:val="0"/>
          <w:numId w:val="8"/>
        </w:numPr>
        <w:spacing w:before="80" w:line="250" w:lineRule="exact"/>
        <w:ind w:left="426" w:firstLine="0"/>
        <w:contextualSpacing w:val="0"/>
        <w:jc w:val="both"/>
        <w:rPr>
          <w:rFonts w:ascii="Arial" w:eastAsia="Calibri" w:hAnsi="Arial" w:cs="Arial"/>
          <w:spacing w:val="-1"/>
          <w:sz w:val="17"/>
          <w:szCs w:val="17"/>
        </w:rPr>
      </w:pPr>
      <w:r w:rsidRPr="006E32EC">
        <w:rPr>
          <w:rFonts w:ascii="Arial" w:eastAsia="Calibri" w:hAnsi="Arial" w:cs="Arial"/>
          <w:spacing w:val="-1"/>
          <w:sz w:val="17"/>
          <w:szCs w:val="17"/>
        </w:rPr>
        <w:t>c) Notas de Gestión Administrativa.</w:t>
      </w:r>
    </w:p>
    <w:p w14:paraId="3B266179" w14:textId="77777777" w:rsidR="00F71E5C" w:rsidRPr="006E32EC" w:rsidRDefault="00F71E5C" w:rsidP="003B1811">
      <w:pPr>
        <w:numPr>
          <w:ilvl w:val="0"/>
          <w:numId w:val="9"/>
        </w:numPr>
        <w:autoSpaceDE w:val="0"/>
        <w:autoSpaceDN w:val="0"/>
        <w:adjustRightInd w:val="0"/>
        <w:spacing w:before="240" w:after="120"/>
        <w:ind w:left="426" w:firstLine="0"/>
        <w:jc w:val="center"/>
        <w:rPr>
          <w:rFonts w:ascii="Arial" w:hAnsi="Arial" w:cs="Arial"/>
          <w:b/>
          <w:sz w:val="17"/>
          <w:szCs w:val="17"/>
        </w:rPr>
      </w:pPr>
      <w:r w:rsidRPr="006E32EC">
        <w:rPr>
          <w:rFonts w:ascii="Arial" w:hAnsi="Arial" w:cs="Arial"/>
          <w:b/>
          <w:sz w:val="17"/>
          <w:szCs w:val="17"/>
        </w:rPr>
        <w:t>Notas de Desglose:</w:t>
      </w:r>
    </w:p>
    <w:p w14:paraId="4A762251" w14:textId="77777777" w:rsidR="00F71E5C" w:rsidRPr="006E32EC" w:rsidRDefault="00F71E5C" w:rsidP="003B1811">
      <w:pPr>
        <w:pStyle w:val="Prrafodelista"/>
        <w:numPr>
          <w:ilvl w:val="0"/>
          <w:numId w:val="10"/>
        </w:numPr>
        <w:autoSpaceDE w:val="0"/>
        <w:autoSpaceDN w:val="0"/>
        <w:adjustRightInd w:val="0"/>
        <w:spacing w:before="240" w:after="120"/>
        <w:ind w:left="426" w:firstLine="0"/>
        <w:jc w:val="both"/>
        <w:rPr>
          <w:rFonts w:ascii="Arial" w:hAnsi="Arial" w:cs="Arial"/>
          <w:b/>
          <w:sz w:val="17"/>
          <w:szCs w:val="17"/>
        </w:rPr>
      </w:pPr>
      <w:r w:rsidRPr="006E32EC">
        <w:rPr>
          <w:rFonts w:ascii="Arial" w:hAnsi="Arial" w:cs="Arial"/>
          <w:b/>
          <w:sz w:val="17"/>
          <w:szCs w:val="17"/>
        </w:rPr>
        <w:t>Notas al Estado de Situación Financiera</w:t>
      </w:r>
    </w:p>
    <w:p w14:paraId="310F6295" w14:textId="77777777" w:rsidR="00F71E5C" w:rsidRPr="006E32EC" w:rsidRDefault="00F71E5C" w:rsidP="003B1811">
      <w:pPr>
        <w:autoSpaceDE w:val="0"/>
        <w:autoSpaceDN w:val="0"/>
        <w:adjustRightInd w:val="0"/>
        <w:spacing w:before="240" w:after="120"/>
        <w:ind w:left="426"/>
        <w:jc w:val="both"/>
        <w:rPr>
          <w:rFonts w:ascii="Arial" w:hAnsi="Arial" w:cs="Arial"/>
          <w:b/>
          <w:sz w:val="17"/>
          <w:szCs w:val="17"/>
        </w:rPr>
      </w:pPr>
      <w:r w:rsidRPr="006E32EC">
        <w:rPr>
          <w:rFonts w:ascii="Arial" w:hAnsi="Arial" w:cs="Arial"/>
          <w:b/>
          <w:sz w:val="17"/>
          <w:szCs w:val="17"/>
        </w:rPr>
        <w:t>Activo</w:t>
      </w:r>
    </w:p>
    <w:p w14:paraId="3645A9D9" w14:textId="77777777" w:rsidR="00F71E5C" w:rsidRPr="006E32EC" w:rsidRDefault="00F51230" w:rsidP="003B1811">
      <w:pPr>
        <w:pStyle w:val="Prrafodelista"/>
        <w:numPr>
          <w:ilvl w:val="0"/>
          <w:numId w:val="8"/>
        </w:numPr>
        <w:spacing w:before="80" w:line="250" w:lineRule="exact"/>
        <w:ind w:left="426" w:firstLine="0"/>
        <w:contextualSpacing w:val="0"/>
        <w:jc w:val="both"/>
        <w:rPr>
          <w:rFonts w:ascii="Arial" w:eastAsia="Calibri" w:hAnsi="Arial" w:cs="Arial"/>
          <w:b/>
          <w:spacing w:val="-1"/>
          <w:sz w:val="17"/>
          <w:szCs w:val="17"/>
        </w:rPr>
      </w:pPr>
      <w:r w:rsidRPr="006E32EC">
        <w:rPr>
          <w:rFonts w:ascii="Arial" w:eastAsia="Calibri" w:hAnsi="Arial" w:cs="Arial"/>
          <w:b/>
          <w:spacing w:val="-1"/>
          <w:sz w:val="17"/>
          <w:szCs w:val="17"/>
        </w:rPr>
        <w:t>Efectivo y E</w:t>
      </w:r>
      <w:r w:rsidR="00F71E5C" w:rsidRPr="006E32EC">
        <w:rPr>
          <w:rFonts w:ascii="Arial" w:eastAsia="Calibri" w:hAnsi="Arial" w:cs="Arial"/>
          <w:b/>
          <w:spacing w:val="-1"/>
          <w:sz w:val="17"/>
          <w:szCs w:val="17"/>
        </w:rPr>
        <w:t>quivalentes</w:t>
      </w:r>
    </w:p>
    <w:p w14:paraId="2991BAC2" w14:textId="77777777" w:rsidR="00F71E5C" w:rsidRPr="006E32EC" w:rsidRDefault="00F71E5C" w:rsidP="003B1811">
      <w:pPr>
        <w:pStyle w:val="Prrafodelista"/>
        <w:spacing w:before="80" w:line="250" w:lineRule="exact"/>
        <w:ind w:left="426"/>
        <w:contextualSpacing w:val="0"/>
        <w:jc w:val="both"/>
        <w:rPr>
          <w:rFonts w:ascii="Arial" w:eastAsia="Calibri" w:hAnsi="Arial" w:cs="Arial"/>
          <w:b/>
          <w:spacing w:val="-1"/>
          <w:sz w:val="17"/>
          <w:szCs w:val="17"/>
        </w:rPr>
      </w:pPr>
    </w:p>
    <w:p w14:paraId="56B65E8C" w14:textId="77777777" w:rsidR="00F71E5C" w:rsidRPr="006E32EC" w:rsidRDefault="00F71E5C" w:rsidP="003B1811">
      <w:pPr>
        <w:spacing w:before="80" w:line="250" w:lineRule="exact"/>
        <w:ind w:left="426"/>
        <w:jc w:val="both"/>
        <w:rPr>
          <w:rFonts w:ascii="Arial" w:eastAsia="Calibri" w:hAnsi="Arial" w:cs="Arial"/>
          <w:spacing w:val="-1"/>
          <w:sz w:val="17"/>
          <w:szCs w:val="17"/>
        </w:rPr>
      </w:pPr>
      <w:r w:rsidRPr="006E32EC">
        <w:rPr>
          <w:rFonts w:ascii="Arial" w:eastAsia="Calibri" w:hAnsi="Arial" w:cs="Arial"/>
          <w:spacing w:val="-1"/>
          <w:sz w:val="17"/>
          <w:szCs w:val="17"/>
        </w:rPr>
        <w:t>En este apartado se informa la integración del rubro efectivo y equivalentes en posición del Poder Ejecutivo del Estado de Querétaro:</w:t>
      </w:r>
    </w:p>
    <w:p w14:paraId="2D55F1EF" w14:textId="77777777" w:rsidR="00F71E5C" w:rsidRPr="006E32EC" w:rsidRDefault="00F71E5C" w:rsidP="00F56C5A">
      <w:pPr>
        <w:autoSpaceDE w:val="0"/>
        <w:autoSpaceDN w:val="0"/>
        <w:adjustRightInd w:val="0"/>
        <w:spacing w:before="240"/>
        <w:ind w:left="426"/>
        <w:jc w:val="center"/>
        <w:rPr>
          <w:rFonts w:ascii="Arial" w:eastAsia="Calibri" w:hAnsi="Arial" w:cs="Arial"/>
          <w:b/>
          <w:spacing w:val="-1"/>
          <w:sz w:val="17"/>
          <w:szCs w:val="17"/>
        </w:rPr>
      </w:pPr>
      <w:r w:rsidRPr="006E32EC">
        <w:rPr>
          <w:rFonts w:ascii="Arial" w:eastAsia="Calibri" w:hAnsi="Arial" w:cs="Arial"/>
          <w:b/>
          <w:spacing w:val="-1"/>
          <w:sz w:val="17"/>
          <w:szCs w:val="17"/>
        </w:rPr>
        <w:t>(Pesos)</w:t>
      </w:r>
    </w:p>
    <w:tbl>
      <w:tblPr>
        <w:tblW w:w="9260" w:type="dxa"/>
        <w:tblInd w:w="2147" w:type="dxa"/>
        <w:tblCellMar>
          <w:left w:w="70" w:type="dxa"/>
          <w:right w:w="70" w:type="dxa"/>
        </w:tblCellMar>
        <w:tblLook w:val="04A0" w:firstRow="1" w:lastRow="0" w:firstColumn="1" w:lastColumn="0" w:noHBand="0" w:noVBand="1"/>
      </w:tblPr>
      <w:tblGrid>
        <w:gridCol w:w="4900"/>
        <w:gridCol w:w="2180"/>
        <w:gridCol w:w="2180"/>
      </w:tblGrid>
      <w:tr w:rsidR="00F71E5C" w:rsidRPr="006E32EC" w14:paraId="2BC191AA" w14:textId="77777777" w:rsidTr="001B2092">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2F25D4"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Concepto</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CCB2536" w14:textId="77777777" w:rsidR="00F71E5C" w:rsidRPr="006E32EC" w:rsidRDefault="008503B1" w:rsidP="00F71E5C">
            <w:pPr>
              <w:jc w:val="center"/>
              <w:rPr>
                <w:rFonts w:ascii="Arial" w:hAnsi="Arial" w:cs="Arial"/>
                <w:b/>
                <w:bCs/>
                <w:color w:val="000000"/>
                <w:sz w:val="17"/>
                <w:szCs w:val="17"/>
              </w:rPr>
            </w:pPr>
            <w:r w:rsidRPr="006E32EC">
              <w:rPr>
                <w:rFonts w:ascii="Arial" w:hAnsi="Arial" w:cs="Arial"/>
                <w:b/>
                <w:bCs/>
                <w:color w:val="000000"/>
                <w:sz w:val="17"/>
                <w:szCs w:val="17"/>
              </w:rPr>
              <w:t>2022</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85F515F" w14:textId="77777777" w:rsidR="00F71E5C" w:rsidRPr="006E32EC" w:rsidRDefault="008503B1" w:rsidP="00F71E5C">
            <w:pPr>
              <w:jc w:val="center"/>
              <w:rPr>
                <w:rFonts w:ascii="Arial" w:hAnsi="Arial" w:cs="Arial"/>
                <w:b/>
                <w:bCs/>
                <w:color w:val="000000"/>
                <w:sz w:val="17"/>
                <w:szCs w:val="17"/>
              </w:rPr>
            </w:pPr>
            <w:r w:rsidRPr="006E32EC">
              <w:rPr>
                <w:rFonts w:ascii="Arial" w:hAnsi="Arial" w:cs="Arial"/>
                <w:b/>
                <w:bCs/>
                <w:color w:val="000000"/>
                <w:sz w:val="17"/>
                <w:szCs w:val="17"/>
              </w:rPr>
              <w:t>2021</w:t>
            </w:r>
          </w:p>
        </w:tc>
      </w:tr>
      <w:tr w:rsidR="007C45C5" w:rsidRPr="006E32EC" w14:paraId="2F6A70A7" w14:textId="77777777" w:rsidTr="00312676">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auto"/>
          </w:tcPr>
          <w:p w14:paraId="3BFDECAB" w14:textId="77777777" w:rsidR="007C45C5" w:rsidRPr="006E32EC" w:rsidRDefault="007C45C5" w:rsidP="007C45C5">
            <w:pPr>
              <w:rPr>
                <w:rFonts w:ascii="Arial" w:hAnsi="Arial" w:cs="Arial"/>
                <w:sz w:val="17"/>
                <w:szCs w:val="17"/>
              </w:rPr>
            </w:pPr>
            <w:r w:rsidRPr="006E32EC">
              <w:rPr>
                <w:rFonts w:ascii="Arial" w:hAnsi="Arial" w:cs="Arial"/>
                <w:sz w:val="17"/>
                <w:szCs w:val="17"/>
              </w:rPr>
              <w:t>Efectivo</w:t>
            </w:r>
          </w:p>
        </w:tc>
        <w:tc>
          <w:tcPr>
            <w:tcW w:w="2180" w:type="dxa"/>
            <w:tcBorders>
              <w:top w:val="single" w:sz="4" w:space="0" w:color="auto"/>
              <w:left w:val="nil"/>
              <w:bottom w:val="single" w:sz="4" w:space="0" w:color="auto"/>
              <w:right w:val="single" w:sz="4" w:space="0" w:color="auto"/>
            </w:tcBorders>
            <w:shd w:val="clear" w:color="auto" w:fill="auto"/>
          </w:tcPr>
          <w:p w14:paraId="176D21A8" w14:textId="07CE8FB8" w:rsidR="007C45C5" w:rsidRPr="006E32EC" w:rsidRDefault="007C45C5" w:rsidP="007C45C5">
            <w:pPr>
              <w:jc w:val="right"/>
              <w:rPr>
                <w:rFonts w:ascii="Arial" w:hAnsi="Arial" w:cs="Arial"/>
                <w:sz w:val="17"/>
                <w:szCs w:val="17"/>
                <w:highlight w:val="yellow"/>
              </w:rPr>
            </w:pPr>
            <w:r w:rsidRPr="006E32EC">
              <w:rPr>
                <w:rFonts w:ascii="Arial" w:hAnsi="Arial" w:cs="Arial"/>
                <w:sz w:val="17"/>
                <w:szCs w:val="17"/>
              </w:rPr>
              <w:t xml:space="preserve"> 556,670 </w:t>
            </w:r>
          </w:p>
        </w:tc>
        <w:tc>
          <w:tcPr>
            <w:tcW w:w="2180" w:type="dxa"/>
            <w:tcBorders>
              <w:top w:val="single" w:sz="4" w:space="0" w:color="auto"/>
              <w:left w:val="nil"/>
              <w:bottom w:val="single" w:sz="4" w:space="0" w:color="auto"/>
              <w:right w:val="single" w:sz="4" w:space="0" w:color="auto"/>
            </w:tcBorders>
            <w:shd w:val="clear" w:color="auto" w:fill="auto"/>
          </w:tcPr>
          <w:p w14:paraId="50B0F316" w14:textId="4735B590" w:rsidR="007C45C5" w:rsidRPr="006E32EC" w:rsidRDefault="007C45C5" w:rsidP="007C45C5">
            <w:pPr>
              <w:jc w:val="right"/>
              <w:rPr>
                <w:rFonts w:ascii="Arial" w:hAnsi="Arial" w:cs="Arial"/>
                <w:sz w:val="17"/>
                <w:szCs w:val="17"/>
                <w:highlight w:val="yellow"/>
              </w:rPr>
            </w:pPr>
            <w:r w:rsidRPr="006E32EC">
              <w:rPr>
                <w:rFonts w:ascii="Arial" w:hAnsi="Arial" w:cs="Arial"/>
                <w:sz w:val="17"/>
                <w:szCs w:val="17"/>
              </w:rPr>
              <w:t xml:space="preserve"> -   </w:t>
            </w:r>
          </w:p>
        </w:tc>
      </w:tr>
      <w:tr w:rsidR="007C45C5" w:rsidRPr="006E32EC" w14:paraId="772BC37C" w14:textId="77777777" w:rsidTr="00312676">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auto"/>
          </w:tcPr>
          <w:p w14:paraId="21709275" w14:textId="77777777" w:rsidR="007C45C5" w:rsidRPr="006E32EC" w:rsidRDefault="007C45C5" w:rsidP="007C45C5">
            <w:pPr>
              <w:rPr>
                <w:rFonts w:ascii="Arial" w:hAnsi="Arial" w:cs="Arial"/>
                <w:sz w:val="17"/>
                <w:szCs w:val="17"/>
              </w:rPr>
            </w:pPr>
            <w:r w:rsidRPr="006E32EC">
              <w:rPr>
                <w:rFonts w:ascii="Arial" w:hAnsi="Arial" w:cs="Arial"/>
                <w:sz w:val="17"/>
                <w:szCs w:val="17"/>
              </w:rPr>
              <w:t>Bancos/Tesorería</w:t>
            </w:r>
          </w:p>
        </w:tc>
        <w:tc>
          <w:tcPr>
            <w:tcW w:w="2180" w:type="dxa"/>
            <w:tcBorders>
              <w:top w:val="single" w:sz="4" w:space="0" w:color="auto"/>
              <w:left w:val="nil"/>
              <w:bottom w:val="single" w:sz="4" w:space="0" w:color="auto"/>
              <w:right w:val="single" w:sz="4" w:space="0" w:color="auto"/>
            </w:tcBorders>
            <w:shd w:val="clear" w:color="auto" w:fill="auto"/>
          </w:tcPr>
          <w:p w14:paraId="76AF5988" w14:textId="2BA99461" w:rsidR="007C45C5" w:rsidRPr="006E32EC" w:rsidRDefault="007C45C5" w:rsidP="007C45C5">
            <w:pPr>
              <w:jc w:val="right"/>
              <w:rPr>
                <w:rFonts w:ascii="Arial" w:hAnsi="Arial" w:cs="Arial"/>
                <w:sz w:val="17"/>
                <w:szCs w:val="17"/>
                <w:highlight w:val="yellow"/>
              </w:rPr>
            </w:pPr>
            <w:r w:rsidRPr="006E32EC">
              <w:rPr>
                <w:rFonts w:ascii="Arial" w:hAnsi="Arial" w:cs="Arial"/>
                <w:sz w:val="17"/>
                <w:szCs w:val="17"/>
              </w:rPr>
              <w:t xml:space="preserve"> 5,024,265,048 </w:t>
            </w:r>
          </w:p>
        </w:tc>
        <w:tc>
          <w:tcPr>
            <w:tcW w:w="2180" w:type="dxa"/>
            <w:tcBorders>
              <w:top w:val="single" w:sz="4" w:space="0" w:color="auto"/>
              <w:left w:val="nil"/>
              <w:bottom w:val="single" w:sz="4" w:space="0" w:color="auto"/>
              <w:right w:val="single" w:sz="4" w:space="0" w:color="auto"/>
            </w:tcBorders>
            <w:shd w:val="clear" w:color="auto" w:fill="auto"/>
          </w:tcPr>
          <w:p w14:paraId="400ABE1A" w14:textId="68779A75" w:rsidR="007C45C5" w:rsidRPr="006E32EC" w:rsidRDefault="007C45C5" w:rsidP="007C45C5">
            <w:pPr>
              <w:jc w:val="right"/>
              <w:rPr>
                <w:rFonts w:ascii="Arial" w:hAnsi="Arial" w:cs="Arial"/>
                <w:sz w:val="17"/>
                <w:szCs w:val="17"/>
                <w:highlight w:val="yellow"/>
              </w:rPr>
            </w:pPr>
            <w:r w:rsidRPr="006E32EC">
              <w:rPr>
                <w:rFonts w:ascii="Arial" w:hAnsi="Arial" w:cs="Arial"/>
                <w:sz w:val="17"/>
                <w:szCs w:val="17"/>
              </w:rPr>
              <w:t xml:space="preserve"> 2,884,864,125 </w:t>
            </w:r>
          </w:p>
        </w:tc>
      </w:tr>
      <w:tr w:rsidR="007C45C5" w:rsidRPr="006E32EC" w14:paraId="6A89615E" w14:textId="77777777" w:rsidTr="00312676">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auto"/>
          </w:tcPr>
          <w:p w14:paraId="64F7564B" w14:textId="77777777" w:rsidR="007C45C5" w:rsidRPr="006E32EC" w:rsidRDefault="007C45C5" w:rsidP="007C45C5">
            <w:pPr>
              <w:rPr>
                <w:rFonts w:ascii="Arial" w:hAnsi="Arial" w:cs="Arial"/>
                <w:sz w:val="17"/>
                <w:szCs w:val="17"/>
              </w:rPr>
            </w:pPr>
            <w:r w:rsidRPr="006E32EC">
              <w:rPr>
                <w:rFonts w:ascii="Arial" w:hAnsi="Arial" w:cs="Arial"/>
                <w:sz w:val="17"/>
                <w:szCs w:val="17"/>
              </w:rPr>
              <w:t>Bancos/Dependencias y Otros</w:t>
            </w:r>
          </w:p>
        </w:tc>
        <w:tc>
          <w:tcPr>
            <w:tcW w:w="2180" w:type="dxa"/>
            <w:tcBorders>
              <w:top w:val="single" w:sz="4" w:space="0" w:color="auto"/>
              <w:left w:val="nil"/>
              <w:bottom w:val="single" w:sz="4" w:space="0" w:color="auto"/>
              <w:right w:val="single" w:sz="4" w:space="0" w:color="auto"/>
            </w:tcBorders>
            <w:shd w:val="clear" w:color="auto" w:fill="auto"/>
          </w:tcPr>
          <w:p w14:paraId="7FB66AF6" w14:textId="323DAF24" w:rsidR="007C45C5" w:rsidRPr="006E32EC" w:rsidRDefault="007C45C5" w:rsidP="007C45C5">
            <w:pPr>
              <w:jc w:val="right"/>
              <w:rPr>
                <w:rFonts w:ascii="Arial" w:hAnsi="Arial" w:cs="Arial"/>
                <w:sz w:val="17"/>
                <w:szCs w:val="17"/>
                <w:highlight w:val="yellow"/>
              </w:rPr>
            </w:pPr>
            <w:r w:rsidRPr="006E32EC">
              <w:rPr>
                <w:rFonts w:ascii="Arial" w:hAnsi="Arial" w:cs="Arial"/>
                <w:sz w:val="17"/>
                <w:szCs w:val="17"/>
              </w:rPr>
              <w:t xml:space="preserve"> 5,907,487 </w:t>
            </w:r>
          </w:p>
        </w:tc>
        <w:tc>
          <w:tcPr>
            <w:tcW w:w="2180" w:type="dxa"/>
            <w:tcBorders>
              <w:top w:val="single" w:sz="4" w:space="0" w:color="auto"/>
              <w:left w:val="nil"/>
              <w:bottom w:val="single" w:sz="4" w:space="0" w:color="auto"/>
              <w:right w:val="single" w:sz="4" w:space="0" w:color="auto"/>
            </w:tcBorders>
            <w:shd w:val="clear" w:color="auto" w:fill="auto"/>
          </w:tcPr>
          <w:p w14:paraId="143258E7" w14:textId="2F9B249A" w:rsidR="007C45C5" w:rsidRPr="006E32EC" w:rsidRDefault="007C45C5" w:rsidP="007C45C5">
            <w:pPr>
              <w:jc w:val="right"/>
              <w:rPr>
                <w:rFonts w:ascii="Arial" w:hAnsi="Arial" w:cs="Arial"/>
                <w:sz w:val="17"/>
                <w:szCs w:val="17"/>
                <w:highlight w:val="yellow"/>
              </w:rPr>
            </w:pPr>
            <w:r w:rsidRPr="006E32EC">
              <w:rPr>
                <w:rFonts w:ascii="Arial" w:hAnsi="Arial" w:cs="Arial"/>
                <w:sz w:val="17"/>
                <w:szCs w:val="17"/>
              </w:rPr>
              <w:t xml:space="preserve"> 7,976,167 </w:t>
            </w:r>
          </w:p>
        </w:tc>
      </w:tr>
      <w:tr w:rsidR="007C45C5" w:rsidRPr="006E32EC" w14:paraId="771E133B" w14:textId="77777777" w:rsidTr="00312676">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auto"/>
          </w:tcPr>
          <w:p w14:paraId="33694FFB" w14:textId="77777777" w:rsidR="007C45C5" w:rsidRPr="006E32EC" w:rsidRDefault="007C45C5" w:rsidP="007C45C5">
            <w:pPr>
              <w:rPr>
                <w:rFonts w:ascii="Arial" w:hAnsi="Arial" w:cs="Arial"/>
                <w:sz w:val="17"/>
                <w:szCs w:val="17"/>
              </w:rPr>
            </w:pPr>
            <w:r w:rsidRPr="006E32EC">
              <w:rPr>
                <w:rFonts w:ascii="Arial" w:hAnsi="Arial" w:cs="Arial"/>
                <w:sz w:val="17"/>
                <w:szCs w:val="17"/>
              </w:rPr>
              <w:t>Inversiones Temporales (Hasta 3 Meses)</w:t>
            </w:r>
          </w:p>
        </w:tc>
        <w:tc>
          <w:tcPr>
            <w:tcW w:w="2180" w:type="dxa"/>
            <w:tcBorders>
              <w:top w:val="single" w:sz="4" w:space="0" w:color="auto"/>
              <w:left w:val="nil"/>
              <w:bottom w:val="single" w:sz="4" w:space="0" w:color="auto"/>
              <w:right w:val="single" w:sz="4" w:space="0" w:color="auto"/>
            </w:tcBorders>
            <w:shd w:val="clear" w:color="auto" w:fill="auto"/>
          </w:tcPr>
          <w:p w14:paraId="6A2E1B2F" w14:textId="10D52433" w:rsidR="007C45C5" w:rsidRPr="006E32EC" w:rsidRDefault="007C45C5" w:rsidP="007C45C5">
            <w:pPr>
              <w:jc w:val="right"/>
              <w:rPr>
                <w:rFonts w:ascii="Arial" w:hAnsi="Arial" w:cs="Arial"/>
                <w:sz w:val="17"/>
                <w:szCs w:val="17"/>
                <w:highlight w:val="yellow"/>
              </w:rPr>
            </w:pPr>
            <w:r w:rsidRPr="006E32EC">
              <w:rPr>
                <w:rFonts w:ascii="Arial" w:hAnsi="Arial" w:cs="Arial"/>
                <w:sz w:val="17"/>
                <w:szCs w:val="17"/>
              </w:rPr>
              <w:t xml:space="preserve"> -   </w:t>
            </w:r>
          </w:p>
        </w:tc>
        <w:tc>
          <w:tcPr>
            <w:tcW w:w="2180" w:type="dxa"/>
            <w:tcBorders>
              <w:top w:val="single" w:sz="4" w:space="0" w:color="auto"/>
              <w:left w:val="nil"/>
              <w:bottom w:val="single" w:sz="4" w:space="0" w:color="auto"/>
              <w:right w:val="single" w:sz="4" w:space="0" w:color="auto"/>
            </w:tcBorders>
            <w:shd w:val="clear" w:color="auto" w:fill="auto"/>
          </w:tcPr>
          <w:p w14:paraId="05D5D376" w14:textId="6396C93E" w:rsidR="007C45C5" w:rsidRPr="006E32EC" w:rsidRDefault="007C45C5" w:rsidP="007C45C5">
            <w:pPr>
              <w:jc w:val="right"/>
              <w:rPr>
                <w:rFonts w:ascii="Arial" w:hAnsi="Arial" w:cs="Arial"/>
                <w:sz w:val="17"/>
                <w:szCs w:val="17"/>
                <w:highlight w:val="yellow"/>
              </w:rPr>
            </w:pPr>
            <w:r w:rsidRPr="006E32EC">
              <w:rPr>
                <w:rFonts w:ascii="Arial" w:hAnsi="Arial" w:cs="Arial"/>
                <w:sz w:val="17"/>
                <w:szCs w:val="17"/>
              </w:rPr>
              <w:t xml:space="preserve"> 919,988,871 </w:t>
            </w:r>
          </w:p>
        </w:tc>
      </w:tr>
      <w:tr w:rsidR="007C45C5" w:rsidRPr="006E32EC" w14:paraId="54183808" w14:textId="77777777" w:rsidTr="00312676">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auto"/>
          </w:tcPr>
          <w:p w14:paraId="57D4B592" w14:textId="77777777" w:rsidR="007C45C5" w:rsidRPr="006E32EC" w:rsidRDefault="007C45C5" w:rsidP="007C45C5">
            <w:pPr>
              <w:rPr>
                <w:rFonts w:ascii="Arial" w:hAnsi="Arial" w:cs="Arial"/>
                <w:sz w:val="17"/>
                <w:szCs w:val="17"/>
              </w:rPr>
            </w:pPr>
            <w:r w:rsidRPr="006E32EC">
              <w:rPr>
                <w:rFonts w:ascii="Arial" w:hAnsi="Arial" w:cs="Arial"/>
                <w:sz w:val="17"/>
                <w:szCs w:val="17"/>
              </w:rPr>
              <w:t>Fondos con Afectación Específica</w:t>
            </w:r>
          </w:p>
        </w:tc>
        <w:tc>
          <w:tcPr>
            <w:tcW w:w="2180" w:type="dxa"/>
            <w:tcBorders>
              <w:top w:val="single" w:sz="4" w:space="0" w:color="auto"/>
              <w:left w:val="nil"/>
              <w:bottom w:val="single" w:sz="4" w:space="0" w:color="auto"/>
              <w:right w:val="single" w:sz="4" w:space="0" w:color="auto"/>
            </w:tcBorders>
            <w:shd w:val="clear" w:color="auto" w:fill="auto"/>
          </w:tcPr>
          <w:p w14:paraId="164674B0" w14:textId="39C1BE5E" w:rsidR="007C45C5" w:rsidRPr="006E32EC" w:rsidRDefault="007C45C5" w:rsidP="007C45C5">
            <w:pPr>
              <w:jc w:val="right"/>
              <w:rPr>
                <w:rFonts w:ascii="Arial" w:hAnsi="Arial" w:cs="Arial"/>
                <w:sz w:val="17"/>
                <w:szCs w:val="17"/>
                <w:highlight w:val="yellow"/>
              </w:rPr>
            </w:pPr>
            <w:r w:rsidRPr="006E32EC">
              <w:rPr>
                <w:rFonts w:ascii="Arial" w:hAnsi="Arial" w:cs="Arial"/>
                <w:sz w:val="17"/>
                <w:szCs w:val="17"/>
              </w:rPr>
              <w:t xml:space="preserve"> -   </w:t>
            </w:r>
          </w:p>
        </w:tc>
        <w:tc>
          <w:tcPr>
            <w:tcW w:w="2180" w:type="dxa"/>
            <w:tcBorders>
              <w:top w:val="single" w:sz="4" w:space="0" w:color="auto"/>
              <w:left w:val="nil"/>
              <w:bottom w:val="single" w:sz="4" w:space="0" w:color="auto"/>
              <w:right w:val="single" w:sz="4" w:space="0" w:color="auto"/>
            </w:tcBorders>
            <w:shd w:val="clear" w:color="auto" w:fill="auto"/>
          </w:tcPr>
          <w:p w14:paraId="27F744D4" w14:textId="160DD147" w:rsidR="007C45C5" w:rsidRPr="006E32EC" w:rsidRDefault="007C45C5" w:rsidP="007C45C5">
            <w:pPr>
              <w:jc w:val="right"/>
              <w:rPr>
                <w:rFonts w:ascii="Arial" w:hAnsi="Arial" w:cs="Arial"/>
                <w:sz w:val="17"/>
                <w:szCs w:val="17"/>
                <w:highlight w:val="yellow"/>
              </w:rPr>
            </w:pPr>
            <w:r w:rsidRPr="006E32EC">
              <w:rPr>
                <w:rFonts w:ascii="Arial" w:hAnsi="Arial" w:cs="Arial"/>
                <w:sz w:val="17"/>
                <w:szCs w:val="17"/>
              </w:rPr>
              <w:t xml:space="preserve"> -   </w:t>
            </w:r>
          </w:p>
        </w:tc>
      </w:tr>
      <w:tr w:rsidR="007C45C5" w:rsidRPr="006E32EC" w14:paraId="1D78E265" w14:textId="77777777" w:rsidTr="00312676">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auto"/>
          </w:tcPr>
          <w:p w14:paraId="402A5B88" w14:textId="77777777" w:rsidR="007C45C5" w:rsidRPr="006E32EC" w:rsidRDefault="007C45C5" w:rsidP="007C45C5">
            <w:pPr>
              <w:rPr>
                <w:rFonts w:ascii="Arial" w:hAnsi="Arial" w:cs="Arial"/>
                <w:sz w:val="17"/>
                <w:szCs w:val="17"/>
              </w:rPr>
            </w:pPr>
            <w:r w:rsidRPr="006E32EC">
              <w:rPr>
                <w:rFonts w:ascii="Arial" w:hAnsi="Arial" w:cs="Arial"/>
                <w:sz w:val="17"/>
                <w:szCs w:val="17"/>
              </w:rPr>
              <w:t>Depósitos de Fondos de Terceros en Garantía  y/o Administración</w:t>
            </w:r>
          </w:p>
        </w:tc>
        <w:tc>
          <w:tcPr>
            <w:tcW w:w="2180" w:type="dxa"/>
            <w:tcBorders>
              <w:top w:val="single" w:sz="4" w:space="0" w:color="auto"/>
              <w:left w:val="nil"/>
              <w:bottom w:val="single" w:sz="4" w:space="0" w:color="auto"/>
              <w:right w:val="single" w:sz="4" w:space="0" w:color="auto"/>
            </w:tcBorders>
            <w:shd w:val="clear" w:color="auto" w:fill="auto"/>
          </w:tcPr>
          <w:p w14:paraId="340634F7" w14:textId="5DA49119" w:rsidR="007C45C5" w:rsidRPr="006E32EC" w:rsidRDefault="007C45C5" w:rsidP="007C45C5">
            <w:pPr>
              <w:jc w:val="right"/>
              <w:rPr>
                <w:rFonts w:ascii="Arial" w:hAnsi="Arial" w:cs="Arial"/>
                <w:sz w:val="17"/>
                <w:szCs w:val="17"/>
                <w:highlight w:val="yellow"/>
              </w:rPr>
            </w:pPr>
            <w:r w:rsidRPr="006E32EC">
              <w:rPr>
                <w:rFonts w:ascii="Arial" w:hAnsi="Arial" w:cs="Arial"/>
                <w:sz w:val="17"/>
                <w:szCs w:val="17"/>
              </w:rPr>
              <w:t xml:space="preserve"> -   </w:t>
            </w:r>
          </w:p>
        </w:tc>
        <w:tc>
          <w:tcPr>
            <w:tcW w:w="2180" w:type="dxa"/>
            <w:tcBorders>
              <w:top w:val="single" w:sz="4" w:space="0" w:color="auto"/>
              <w:left w:val="nil"/>
              <w:bottom w:val="single" w:sz="4" w:space="0" w:color="auto"/>
              <w:right w:val="single" w:sz="4" w:space="0" w:color="auto"/>
            </w:tcBorders>
            <w:shd w:val="clear" w:color="auto" w:fill="auto"/>
          </w:tcPr>
          <w:p w14:paraId="6D2AC949" w14:textId="1CE1AB33" w:rsidR="007C45C5" w:rsidRPr="006E32EC" w:rsidRDefault="007C45C5" w:rsidP="007C45C5">
            <w:pPr>
              <w:jc w:val="right"/>
              <w:rPr>
                <w:rFonts w:ascii="Arial" w:hAnsi="Arial" w:cs="Arial"/>
                <w:sz w:val="17"/>
                <w:szCs w:val="17"/>
                <w:highlight w:val="yellow"/>
              </w:rPr>
            </w:pPr>
            <w:r w:rsidRPr="006E32EC">
              <w:rPr>
                <w:rFonts w:ascii="Arial" w:hAnsi="Arial" w:cs="Arial"/>
                <w:sz w:val="17"/>
                <w:szCs w:val="17"/>
              </w:rPr>
              <w:t xml:space="preserve"> -   </w:t>
            </w:r>
          </w:p>
        </w:tc>
      </w:tr>
      <w:tr w:rsidR="007C45C5" w:rsidRPr="006E32EC" w14:paraId="1BC59CBD" w14:textId="77777777" w:rsidTr="00312676">
        <w:trPr>
          <w:trHeight w:val="240"/>
        </w:trPr>
        <w:tc>
          <w:tcPr>
            <w:tcW w:w="4900" w:type="dxa"/>
            <w:tcBorders>
              <w:top w:val="nil"/>
              <w:left w:val="single" w:sz="4" w:space="0" w:color="auto"/>
              <w:bottom w:val="single" w:sz="4" w:space="0" w:color="auto"/>
              <w:right w:val="single" w:sz="4" w:space="0" w:color="auto"/>
            </w:tcBorders>
            <w:shd w:val="clear" w:color="auto" w:fill="auto"/>
          </w:tcPr>
          <w:p w14:paraId="4191ED52" w14:textId="77777777" w:rsidR="007C45C5" w:rsidRPr="006E32EC" w:rsidRDefault="007C45C5" w:rsidP="007C45C5">
            <w:pPr>
              <w:rPr>
                <w:rFonts w:ascii="Arial" w:hAnsi="Arial" w:cs="Arial"/>
                <w:sz w:val="17"/>
                <w:szCs w:val="17"/>
              </w:rPr>
            </w:pPr>
            <w:r w:rsidRPr="006E32EC">
              <w:rPr>
                <w:rFonts w:ascii="Arial" w:hAnsi="Arial" w:cs="Arial"/>
                <w:sz w:val="17"/>
                <w:szCs w:val="17"/>
              </w:rPr>
              <w:t>Otros Efectivos y Equivalentes</w:t>
            </w:r>
          </w:p>
        </w:tc>
        <w:tc>
          <w:tcPr>
            <w:tcW w:w="2180" w:type="dxa"/>
            <w:tcBorders>
              <w:top w:val="nil"/>
              <w:left w:val="nil"/>
              <w:bottom w:val="single" w:sz="4" w:space="0" w:color="auto"/>
              <w:right w:val="single" w:sz="4" w:space="0" w:color="auto"/>
            </w:tcBorders>
            <w:shd w:val="clear" w:color="auto" w:fill="auto"/>
          </w:tcPr>
          <w:p w14:paraId="164A3836" w14:textId="56115A76" w:rsidR="007C45C5" w:rsidRPr="006E32EC" w:rsidRDefault="007C45C5" w:rsidP="007C45C5">
            <w:pPr>
              <w:jc w:val="right"/>
              <w:rPr>
                <w:rFonts w:ascii="Arial" w:hAnsi="Arial" w:cs="Arial"/>
                <w:sz w:val="17"/>
                <w:szCs w:val="17"/>
                <w:highlight w:val="yellow"/>
              </w:rPr>
            </w:pPr>
            <w:r w:rsidRPr="006E32EC">
              <w:rPr>
                <w:rFonts w:ascii="Arial" w:hAnsi="Arial" w:cs="Arial"/>
                <w:sz w:val="17"/>
                <w:szCs w:val="17"/>
              </w:rPr>
              <w:t xml:space="preserve"> -   </w:t>
            </w:r>
          </w:p>
        </w:tc>
        <w:tc>
          <w:tcPr>
            <w:tcW w:w="2180" w:type="dxa"/>
            <w:tcBorders>
              <w:top w:val="nil"/>
              <w:left w:val="nil"/>
              <w:bottom w:val="single" w:sz="4" w:space="0" w:color="auto"/>
              <w:right w:val="single" w:sz="4" w:space="0" w:color="auto"/>
            </w:tcBorders>
            <w:shd w:val="clear" w:color="auto" w:fill="auto"/>
          </w:tcPr>
          <w:p w14:paraId="385B25CB" w14:textId="09D3DD26" w:rsidR="007C45C5" w:rsidRPr="006E32EC" w:rsidRDefault="007C45C5" w:rsidP="007C45C5">
            <w:pPr>
              <w:jc w:val="right"/>
              <w:rPr>
                <w:rFonts w:ascii="Arial" w:hAnsi="Arial" w:cs="Arial"/>
                <w:sz w:val="17"/>
                <w:szCs w:val="17"/>
                <w:highlight w:val="yellow"/>
              </w:rPr>
            </w:pPr>
            <w:r w:rsidRPr="006E32EC">
              <w:rPr>
                <w:rFonts w:ascii="Arial" w:hAnsi="Arial" w:cs="Arial"/>
                <w:sz w:val="17"/>
                <w:szCs w:val="17"/>
              </w:rPr>
              <w:t xml:space="preserve"> -   </w:t>
            </w:r>
          </w:p>
        </w:tc>
      </w:tr>
      <w:tr w:rsidR="007C45C5" w:rsidRPr="006E32EC" w14:paraId="18327ADC" w14:textId="77777777" w:rsidTr="001B2092">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1AB6C9" w14:textId="77777777" w:rsidR="007C45C5" w:rsidRPr="006E32EC" w:rsidRDefault="007C45C5" w:rsidP="007C45C5">
            <w:pPr>
              <w:jc w:val="center"/>
              <w:rPr>
                <w:rFonts w:ascii="Arial" w:hAnsi="Arial" w:cs="Arial"/>
                <w:b/>
                <w:sz w:val="17"/>
                <w:szCs w:val="17"/>
              </w:rPr>
            </w:pPr>
            <w:r w:rsidRPr="006E32EC">
              <w:rPr>
                <w:rFonts w:ascii="Arial" w:hAnsi="Arial" w:cs="Arial"/>
                <w:b/>
                <w:sz w:val="17"/>
                <w:szCs w:val="17"/>
              </w:rPr>
              <w:t>Total</w:t>
            </w:r>
          </w:p>
        </w:tc>
        <w:tc>
          <w:tcPr>
            <w:tcW w:w="2180" w:type="dxa"/>
            <w:tcBorders>
              <w:top w:val="single" w:sz="4" w:space="0" w:color="auto"/>
              <w:left w:val="single" w:sz="4" w:space="0" w:color="auto"/>
              <w:bottom w:val="single" w:sz="4" w:space="0" w:color="auto"/>
              <w:right w:val="nil"/>
            </w:tcBorders>
            <w:shd w:val="clear" w:color="auto" w:fill="BFBFBF" w:themeFill="background1" w:themeFillShade="BF"/>
          </w:tcPr>
          <w:p w14:paraId="26E2F25F" w14:textId="316544E6" w:rsidR="007C45C5" w:rsidRPr="009945E9" w:rsidRDefault="007C45C5" w:rsidP="007C45C5">
            <w:pPr>
              <w:jc w:val="right"/>
              <w:rPr>
                <w:rFonts w:ascii="Arial" w:hAnsi="Arial" w:cs="Arial"/>
                <w:b/>
                <w:sz w:val="17"/>
                <w:szCs w:val="17"/>
                <w:highlight w:val="yellow"/>
              </w:rPr>
            </w:pPr>
            <w:r w:rsidRPr="009945E9">
              <w:rPr>
                <w:rFonts w:ascii="Arial" w:hAnsi="Arial" w:cs="Arial"/>
                <w:b/>
                <w:sz w:val="17"/>
                <w:szCs w:val="17"/>
              </w:rPr>
              <w:t xml:space="preserve"> 5,030,729,205 </w:t>
            </w:r>
          </w:p>
        </w:tc>
        <w:tc>
          <w:tcPr>
            <w:tcW w:w="2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78E693" w14:textId="44B33748" w:rsidR="007C45C5" w:rsidRPr="009945E9" w:rsidRDefault="007C45C5" w:rsidP="007C45C5">
            <w:pPr>
              <w:jc w:val="right"/>
              <w:rPr>
                <w:rFonts w:ascii="Arial" w:hAnsi="Arial" w:cs="Arial"/>
                <w:b/>
                <w:sz w:val="17"/>
                <w:szCs w:val="17"/>
                <w:highlight w:val="yellow"/>
              </w:rPr>
            </w:pPr>
            <w:r w:rsidRPr="009945E9">
              <w:rPr>
                <w:rFonts w:ascii="Arial" w:hAnsi="Arial" w:cs="Arial"/>
                <w:b/>
                <w:sz w:val="17"/>
                <w:szCs w:val="17"/>
              </w:rPr>
              <w:t xml:space="preserve"> 3,812,829,163 </w:t>
            </w:r>
          </w:p>
        </w:tc>
      </w:tr>
    </w:tbl>
    <w:p w14:paraId="639FFB4C" w14:textId="77777777" w:rsidR="00F71E5C" w:rsidRPr="006E32EC" w:rsidRDefault="00F71E5C" w:rsidP="00F56C5A">
      <w:pPr>
        <w:spacing w:before="80" w:line="250" w:lineRule="exact"/>
        <w:ind w:left="284" w:right="-1559"/>
        <w:jc w:val="right"/>
        <w:rPr>
          <w:rFonts w:ascii="Arial" w:hAnsi="Arial" w:cs="Arial"/>
          <w:sz w:val="17"/>
          <w:szCs w:val="17"/>
        </w:rPr>
      </w:pPr>
    </w:p>
    <w:p w14:paraId="0B78875A" w14:textId="03DD46B3" w:rsidR="000E459A" w:rsidRPr="006E32EC" w:rsidRDefault="00720C36" w:rsidP="000E459A">
      <w:pPr>
        <w:spacing w:before="80" w:line="250" w:lineRule="exact"/>
        <w:ind w:left="708"/>
        <w:jc w:val="both"/>
        <w:rPr>
          <w:rFonts w:ascii="Arial" w:eastAsia="Calibri" w:hAnsi="Arial" w:cs="Arial"/>
          <w:spacing w:val="-1"/>
          <w:sz w:val="17"/>
          <w:szCs w:val="17"/>
        </w:rPr>
      </w:pPr>
      <w:r w:rsidRPr="006E32EC">
        <w:rPr>
          <w:rFonts w:ascii="Arial" w:eastAsia="Calibri" w:hAnsi="Arial" w:cs="Arial"/>
          <w:spacing w:val="-1"/>
          <w:sz w:val="17"/>
          <w:szCs w:val="17"/>
        </w:rPr>
        <w:t xml:space="preserve">Se presenta un incremento del </w:t>
      </w:r>
      <w:r w:rsidR="007C45C5" w:rsidRPr="006E32EC">
        <w:rPr>
          <w:rFonts w:ascii="Arial" w:eastAsia="Calibri" w:hAnsi="Arial" w:cs="Arial"/>
          <w:spacing w:val="-1"/>
          <w:sz w:val="17"/>
          <w:szCs w:val="17"/>
        </w:rPr>
        <w:t>32</w:t>
      </w:r>
      <w:r w:rsidRPr="006E32EC">
        <w:rPr>
          <w:rFonts w:ascii="Arial" w:eastAsia="Calibri" w:hAnsi="Arial" w:cs="Arial"/>
          <w:spacing w:val="-1"/>
          <w:sz w:val="17"/>
          <w:szCs w:val="17"/>
        </w:rPr>
        <w:t xml:space="preserve">% en el rubro de efectivo y equivalentes derivado principalmente al incremento en </w:t>
      </w:r>
      <w:r w:rsidR="000E459A" w:rsidRPr="006E32EC">
        <w:rPr>
          <w:rFonts w:ascii="Arial" w:eastAsia="Calibri" w:hAnsi="Arial" w:cs="Arial"/>
          <w:spacing w:val="-1"/>
          <w:sz w:val="17"/>
          <w:szCs w:val="17"/>
        </w:rPr>
        <w:t>las cuentas de Bancos/Tesorería.</w:t>
      </w:r>
    </w:p>
    <w:p w14:paraId="4A184107" w14:textId="77777777" w:rsidR="0028645B" w:rsidRPr="0028645B" w:rsidRDefault="0028645B" w:rsidP="0028645B">
      <w:pPr>
        <w:spacing w:before="80" w:line="250" w:lineRule="exact"/>
        <w:ind w:firstLine="709"/>
        <w:jc w:val="both"/>
        <w:rPr>
          <w:rFonts w:ascii="Arial" w:eastAsia="Calibri" w:hAnsi="Arial" w:cs="Arial"/>
          <w:spacing w:val="-1"/>
          <w:sz w:val="17"/>
          <w:szCs w:val="17"/>
        </w:rPr>
      </w:pPr>
      <w:r w:rsidRPr="0028645B">
        <w:rPr>
          <w:rFonts w:ascii="Arial" w:eastAsia="Calibri" w:hAnsi="Arial" w:cs="Arial"/>
          <w:spacing w:val="-1"/>
          <w:sz w:val="17"/>
          <w:szCs w:val="17"/>
        </w:rPr>
        <w:t>Se informa la cancelación de 43 cuentas bancarias correspondientes a recursos federales por término de los proyectos durante el 4to.Trimestre 2022.</w:t>
      </w:r>
    </w:p>
    <w:p w14:paraId="081F87FD" w14:textId="77777777" w:rsidR="0028645B" w:rsidRDefault="0028645B" w:rsidP="0028645B">
      <w:pPr>
        <w:spacing w:before="80" w:line="250" w:lineRule="exact"/>
        <w:ind w:firstLine="709"/>
        <w:jc w:val="both"/>
        <w:rPr>
          <w:rFonts w:ascii="Arial" w:eastAsia="Calibri" w:hAnsi="Arial" w:cs="Arial"/>
          <w:spacing w:val="-1"/>
          <w:sz w:val="17"/>
          <w:szCs w:val="17"/>
        </w:rPr>
      </w:pPr>
      <w:r w:rsidRPr="0028645B">
        <w:rPr>
          <w:rFonts w:ascii="Arial" w:eastAsia="Calibri" w:hAnsi="Arial" w:cs="Arial"/>
          <w:spacing w:val="-1"/>
          <w:sz w:val="17"/>
          <w:szCs w:val="17"/>
        </w:rPr>
        <w:t>De igual manera, se informa la apertura de 55 cuentas bancarias para la recepción y transferencia de recursos federales durante el 4to. Trimestre 2022.</w:t>
      </w:r>
    </w:p>
    <w:p w14:paraId="5C0EA2E1" w14:textId="08538B9C" w:rsidR="00F71E5C" w:rsidRPr="006E32EC" w:rsidRDefault="00687B08" w:rsidP="0028645B">
      <w:pPr>
        <w:spacing w:before="80" w:line="250" w:lineRule="exact"/>
        <w:ind w:firstLine="709"/>
        <w:jc w:val="both"/>
        <w:rPr>
          <w:rFonts w:ascii="Arial" w:eastAsia="Calibri" w:hAnsi="Arial" w:cs="Arial"/>
          <w:spacing w:val="-1"/>
          <w:sz w:val="17"/>
          <w:szCs w:val="17"/>
        </w:rPr>
      </w:pPr>
      <w:r w:rsidRPr="006E32EC">
        <w:rPr>
          <w:rFonts w:ascii="Arial" w:eastAsia="Calibri" w:hAnsi="Arial" w:cs="Arial"/>
          <w:spacing w:val="-1"/>
          <w:sz w:val="17"/>
          <w:szCs w:val="17"/>
        </w:rPr>
        <w:lastRenderedPageBreak/>
        <w:t>S</w:t>
      </w:r>
      <w:r w:rsidR="00F71E5C" w:rsidRPr="006E32EC">
        <w:rPr>
          <w:rFonts w:ascii="Arial" w:eastAsia="Calibri" w:hAnsi="Arial" w:cs="Arial"/>
          <w:spacing w:val="-1"/>
          <w:sz w:val="17"/>
          <w:szCs w:val="17"/>
        </w:rPr>
        <w:t xml:space="preserve">e informa el tipo, el monto y el plazo de las inversiones temporales menores a tres meses al </w:t>
      </w:r>
      <w:r w:rsidR="00891257" w:rsidRPr="006E32EC">
        <w:rPr>
          <w:rFonts w:ascii="Arial" w:eastAsia="Calibri" w:hAnsi="Arial" w:cs="Arial"/>
          <w:spacing w:val="-1"/>
          <w:sz w:val="17"/>
          <w:szCs w:val="17"/>
        </w:rPr>
        <w:t xml:space="preserve">31 de diciembre </w:t>
      </w:r>
      <w:r w:rsidR="006360BB" w:rsidRPr="006E32EC">
        <w:rPr>
          <w:rFonts w:ascii="Arial" w:eastAsia="Calibri" w:hAnsi="Arial" w:cs="Arial"/>
          <w:spacing w:val="-1"/>
          <w:sz w:val="17"/>
          <w:szCs w:val="17"/>
        </w:rPr>
        <w:t>del 2022</w:t>
      </w:r>
      <w:r w:rsidR="00F71E5C" w:rsidRPr="006E32EC">
        <w:rPr>
          <w:rFonts w:ascii="Arial" w:eastAsia="Calibri" w:hAnsi="Arial" w:cs="Arial"/>
          <w:spacing w:val="-1"/>
          <w:sz w:val="17"/>
          <w:szCs w:val="17"/>
        </w:rPr>
        <w:t>:</w:t>
      </w:r>
    </w:p>
    <w:p w14:paraId="388B86ED" w14:textId="77777777" w:rsidR="00F71E5C" w:rsidRPr="006E32EC" w:rsidRDefault="00F71E5C" w:rsidP="00F71E5C">
      <w:pPr>
        <w:autoSpaceDE w:val="0"/>
        <w:autoSpaceDN w:val="0"/>
        <w:adjustRightInd w:val="0"/>
        <w:spacing w:before="240"/>
        <w:jc w:val="center"/>
        <w:rPr>
          <w:rFonts w:ascii="Arial" w:eastAsia="Calibri" w:hAnsi="Arial" w:cs="Arial"/>
          <w:b/>
          <w:spacing w:val="-1"/>
          <w:sz w:val="17"/>
          <w:szCs w:val="17"/>
        </w:rPr>
      </w:pPr>
      <w:r w:rsidRPr="006E32EC">
        <w:rPr>
          <w:rFonts w:ascii="Arial" w:eastAsia="Calibri" w:hAnsi="Arial" w:cs="Arial"/>
          <w:b/>
          <w:spacing w:val="-1"/>
          <w:sz w:val="17"/>
          <w:szCs w:val="17"/>
        </w:rPr>
        <w:t>(Pesos)</w:t>
      </w:r>
    </w:p>
    <w:tbl>
      <w:tblPr>
        <w:tblW w:w="11440" w:type="dxa"/>
        <w:tblInd w:w="1059" w:type="dxa"/>
        <w:tblCellMar>
          <w:left w:w="70" w:type="dxa"/>
          <w:right w:w="70" w:type="dxa"/>
        </w:tblCellMar>
        <w:tblLook w:val="04A0" w:firstRow="1" w:lastRow="0" w:firstColumn="1" w:lastColumn="0" w:noHBand="0" w:noVBand="1"/>
      </w:tblPr>
      <w:tblGrid>
        <w:gridCol w:w="4900"/>
        <w:gridCol w:w="2180"/>
        <w:gridCol w:w="2180"/>
        <w:gridCol w:w="2180"/>
      </w:tblGrid>
      <w:tr w:rsidR="00F71E5C" w:rsidRPr="006E32EC" w14:paraId="05D4A1E0" w14:textId="77777777" w:rsidTr="001B2092">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C40F3B"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Inversiones financieras hasta tres meses</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B89422C"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Tipo</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BBC4F81"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Monto</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242C035"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Plazo</w:t>
            </w:r>
          </w:p>
        </w:tc>
      </w:tr>
      <w:tr w:rsidR="00F65C9A" w:rsidRPr="006E32EC" w14:paraId="7BA6A526" w14:textId="77777777" w:rsidTr="00F56C5A">
        <w:trPr>
          <w:trHeight w:val="240"/>
        </w:trPr>
        <w:tc>
          <w:tcPr>
            <w:tcW w:w="4900" w:type="dxa"/>
            <w:tcBorders>
              <w:top w:val="nil"/>
              <w:left w:val="single" w:sz="4" w:space="0" w:color="auto"/>
              <w:bottom w:val="single" w:sz="4" w:space="0" w:color="auto"/>
              <w:right w:val="single" w:sz="4" w:space="0" w:color="auto"/>
            </w:tcBorders>
            <w:shd w:val="clear" w:color="auto" w:fill="auto"/>
          </w:tcPr>
          <w:p w14:paraId="4952C226" w14:textId="6380661C" w:rsidR="00F65C9A" w:rsidRPr="006E32EC" w:rsidRDefault="00F65C9A" w:rsidP="00F65C9A">
            <w:pPr>
              <w:rPr>
                <w:rFonts w:ascii="Arial" w:hAnsi="Arial" w:cs="Arial"/>
                <w:sz w:val="17"/>
                <w:szCs w:val="17"/>
              </w:rPr>
            </w:pPr>
          </w:p>
        </w:tc>
        <w:tc>
          <w:tcPr>
            <w:tcW w:w="2180" w:type="dxa"/>
            <w:tcBorders>
              <w:top w:val="nil"/>
              <w:left w:val="nil"/>
              <w:bottom w:val="single" w:sz="4" w:space="0" w:color="auto"/>
              <w:right w:val="single" w:sz="4" w:space="0" w:color="auto"/>
            </w:tcBorders>
            <w:shd w:val="clear" w:color="auto" w:fill="auto"/>
          </w:tcPr>
          <w:p w14:paraId="06EF195B" w14:textId="08709E95" w:rsidR="00F65C9A" w:rsidRPr="006E32EC" w:rsidRDefault="00F65C9A" w:rsidP="00F65C9A">
            <w:pPr>
              <w:jc w:val="center"/>
              <w:rPr>
                <w:rFonts w:ascii="Arial" w:hAnsi="Arial" w:cs="Arial"/>
                <w:bCs/>
                <w:color w:val="000000"/>
                <w:sz w:val="17"/>
                <w:szCs w:val="17"/>
              </w:rPr>
            </w:pPr>
          </w:p>
        </w:tc>
        <w:tc>
          <w:tcPr>
            <w:tcW w:w="2180" w:type="dxa"/>
            <w:tcBorders>
              <w:top w:val="nil"/>
              <w:left w:val="nil"/>
              <w:bottom w:val="single" w:sz="4" w:space="0" w:color="auto"/>
              <w:right w:val="single" w:sz="4" w:space="0" w:color="auto"/>
            </w:tcBorders>
            <w:shd w:val="clear" w:color="auto" w:fill="auto"/>
          </w:tcPr>
          <w:p w14:paraId="1DAC5A9A" w14:textId="7A4F16CF" w:rsidR="00F65C9A" w:rsidRPr="006E32EC" w:rsidRDefault="0016029C" w:rsidP="00F65C9A">
            <w:pPr>
              <w:jc w:val="right"/>
              <w:rPr>
                <w:rFonts w:ascii="Arial" w:hAnsi="Arial" w:cs="Arial"/>
                <w:sz w:val="17"/>
                <w:szCs w:val="17"/>
              </w:rPr>
            </w:pPr>
            <w:r w:rsidRPr="006E32EC">
              <w:rPr>
                <w:rFonts w:ascii="Arial" w:hAnsi="Arial" w:cs="Arial"/>
                <w:sz w:val="17"/>
                <w:szCs w:val="17"/>
              </w:rPr>
              <w:t>-</w:t>
            </w:r>
          </w:p>
        </w:tc>
        <w:tc>
          <w:tcPr>
            <w:tcW w:w="2180" w:type="dxa"/>
            <w:tcBorders>
              <w:top w:val="nil"/>
              <w:left w:val="nil"/>
              <w:bottom w:val="single" w:sz="4" w:space="0" w:color="auto"/>
              <w:right w:val="single" w:sz="4" w:space="0" w:color="auto"/>
            </w:tcBorders>
            <w:shd w:val="clear" w:color="auto" w:fill="auto"/>
          </w:tcPr>
          <w:p w14:paraId="781C95AA" w14:textId="10FA978F" w:rsidR="00F65C9A" w:rsidRPr="006E32EC" w:rsidRDefault="00F65C9A" w:rsidP="00F65C9A">
            <w:pPr>
              <w:jc w:val="center"/>
              <w:rPr>
                <w:rFonts w:ascii="Arial" w:hAnsi="Arial" w:cs="Arial"/>
                <w:bCs/>
                <w:color w:val="000000"/>
                <w:sz w:val="17"/>
                <w:szCs w:val="17"/>
              </w:rPr>
            </w:pPr>
          </w:p>
        </w:tc>
      </w:tr>
      <w:tr w:rsidR="00F71E5C" w:rsidRPr="006E32EC" w14:paraId="79E08555" w14:textId="77777777" w:rsidTr="00173C5C">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31A8F87"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Total</w:t>
            </w:r>
          </w:p>
        </w:tc>
        <w:tc>
          <w:tcPr>
            <w:tcW w:w="2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00F718" w14:textId="00292E9C" w:rsidR="00F71E5C" w:rsidRPr="006E32EC" w:rsidRDefault="00F71E5C" w:rsidP="00F71E5C">
            <w:pPr>
              <w:jc w:val="center"/>
              <w:rPr>
                <w:rFonts w:ascii="Arial" w:hAnsi="Arial" w:cs="Arial"/>
                <w:b/>
                <w:bCs/>
                <w:color w:val="000000"/>
                <w:sz w:val="17"/>
                <w:szCs w:val="17"/>
              </w:rPr>
            </w:pPr>
          </w:p>
        </w:tc>
        <w:tc>
          <w:tcPr>
            <w:tcW w:w="2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1457BE" w14:textId="72A0527C" w:rsidR="00F71E5C" w:rsidRPr="006E32EC" w:rsidRDefault="0016029C" w:rsidP="001D1221">
            <w:pPr>
              <w:jc w:val="right"/>
              <w:rPr>
                <w:rFonts w:ascii="Arial" w:hAnsi="Arial" w:cs="Arial"/>
                <w:b/>
                <w:bCs/>
                <w:color w:val="000000"/>
                <w:sz w:val="17"/>
                <w:szCs w:val="17"/>
              </w:rPr>
            </w:pPr>
            <w:r w:rsidRPr="006E32EC">
              <w:rPr>
                <w:rFonts w:ascii="Arial" w:hAnsi="Arial" w:cs="Arial"/>
                <w:b/>
                <w:bCs/>
                <w:color w:val="000000"/>
                <w:sz w:val="17"/>
                <w:szCs w:val="17"/>
              </w:rPr>
              <w:t>-</w:t>
            </w:r>
          </w:p>
        </w:tc>
        <w:tc>
          <w:tcPr>
            <w:tcW w:w="2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76EFF5" w14:textId="3479B0ED" w:rsidR="00F71E5C" w:rsidRPr="006E32EC" w:rsidRDefault="00F71E5C" w:rsidP="00F56C5A">
            <w:pPr>
              <w:jc w:val="center"/>
              <w:rPr>
                <w:rFonts w:ascii="Arial" w:hAnsi="Arial" w:cs="Arial"/>
                <w:b/>
                <w:bCs/>
                <w:color w:val="000000"/>
                <w:sz w:val="17"/>
                <w:szCs w:val="17"/>
              </w:rPr>
            </w:pPr>
          </w:p>
        </w:tc>
      </w:tr>
    </w:tbl>
    <w:p w14:paraId="3FAA075B" w14:textId="77777777" w:rsidR="00173C5C" w:rsidRPr="006E32EC" w:rsidRDefault="00173C5C" w:rsidP="00173C5C">
      <w:pPr>
        <w:spacing w:before="120" w:after="120" w:line="240" w:lineRule="exact"/>
        <w:ind w:left="708"/>
        <w:jc w:val="both"/>
        <w:rPr>
          <w:rFonts w:ascii="Arial" w:eastAsia="Calibri" w:hAnsi="Arial" w:cs="Arial"/>
          <w:spacing w:val="-1"/>
          <w:sz w:val="17"/>
          <w:szCs w:val="17"/>
        </w:rPr>
      </w:pPr>
    </w:p>
    <w:p w14:paraId="104E33BD" w14:textId="036756A8" w:rsidR="00047421" w:rsidRPr="006E32EC" w:rsidRDefault="00173C5C" w:rsidP="00173C5C">
      <w:pPr>
        <w:spacing w:before="120" w:after="120" w:line="240" w:lineRule="exact"/>
        <w:ind w:left="708"/>
        <w:jc w:val="both"/>
        <w:rPr>
          <w:rFonts w:ascii="Arial" w:eastAsia="Calibri" w:hAnsi="Arial" w:cs="Arial"/>
          <w:spacing w:val="-1"/>
          <w:sz w:val="17"/>
          <w:szCs w:val="17"/>
        </w:rPr>
      </w:pPr>
      <w:r w:rsidRPr="006E32EC">
        <w:rPr>
          <w:rFonts w:ascii="Arial" w:eastAsia="Calibri" w:hAnsi="Arial" w:cs="Arial"/>
          <w:spacing w:val="-1"/>
          <w:sz w:val="17"/>
          <w:szCs w:val="17"/>
        </w:rPr>
        <w:t>Se informa que d</w:t>
      </w:r>
      <w:r w:rsidR="00047421" w:rsidRPr="006E32EC">
        <w:rPr>
          <w:rFonts w:ascii="Arial" w:eastAsia="Calibri" w:hAnsi="Arial" w:cs="Arial"/>
          <w:spacing w:val="-1"/>
          <w:sz w:val="17"/>
          <w:szCs w:val="17"/>
        </w:rPr>
        <w:t xml:space="preserve">entro de la estrategia de inversión del </w:t>
      </w:r>
      <w:r w:rsidRPr="006E32EC">
        <w:rPr>
          <w:rFonts w:ascii="Arial" w:eastAsia="Calibri" w:hAnsi="Arial" w:cs="Arial"/>
          <w:spacing w:val="-1"/>
          <w:sz w:val="17"/>
          <w:szCs w:val="17"/>
        </w:rPr>
        <w:t>Poder Ejecutivo</w:t>
      </w:r>
      <w:r w:rsidR="00047421" w:rsidRPr="006E32EC">
        <w:rPr>
          <w:rFonts w:ascii="Arial" w:eastAsia="Calibri" w:hAnsi="Arial" w:cs="Arial"/>
          <w:spacing w:val="-1"/>
          <w:sz w:val="17"/>
          <w:szCs w:val="17"/>
        </w:rPr>
        <w:t xml:space="preserve"> se </w:t>
      </w:r>
      <w:r w:rsidR="00EA6466">
        <w:rPr>
          <w:rFonts w:ascii="Arial" w:eastAsia="Calibri" w:hAnsi="Arial" w:cs="Arial"/>
          <w:spacing w:val="-1"/>
          <w:sz w:val="17"/>
          <w:szCs w:val="17"/>
        </w:rPr>
        <w:t xml:space="preserve">obtiene </w:t>
      </w:r>
      <w:r w:rsidR="00047421" w:rsidRPr="006E32EC">
        <w:rPr>
          <w:rFonts w:ascii="Arial" w:eastAsia="Calibri" w:hAnsi="Arial" w:cs="Arial"/>
          <w:spacing w:val="-1"/>
          <w:sz w:val="17"/>
          <w:szCs w:val="17"/>
        </w:rPr>
        <w:t>mayor rendimiento teniendo el recurso a la vista que en cuentas de inversión</w:t>
      </w:r>
      <w:r w:rsidR="006D4BC8">
        <w:rPr>
          <w:rFonts w:ascii="Arial" w:eastAsia="Calibri" w:hAnsi="Arial" w:cs="Arial"/>
          <w:spacing w:val="-1"/>
          <w:sz w:val="17"/>
          <w:szCs w:val="17"/>
        </w:rPr>
        <w:t xml:space="preserve"> </w:t>
      </w:r>
      <w:r w:rsidR="006D4BC8" w:rsidRPr="00C86D2E">
        <w:rPr>
          <w:rFonts w:ascii="Arial" w:eastAsia="Calibri" w:hAnsi="Arial" w:cs="Arial"/>
          <w:spacing w:val="-1"/>
          <w:sz w:val="17"/>
          <w:szCs w:val="17"/>
        </w:rPr>
        <w:t xml:space="preserve">a </w:t>
      </w:r>
      <w:r w:rsidR="007825EF" w:rsidRPr="00C86D2E">
        <w:rPr>
          <w:rFonts w:ascii="Arial" w:eastAsia="Calibri" w:hAnsi="Arial" w:cs="Arial"/>
          <w:spacing w:val="-1"/>
          <w:sz w:val="17"/>
          <w:szCs w:val="17"/>
        </w:rPr>
        <w:t xml:space="preserve">corto </w:t>
      </w:r>
      <w:r w:rsidR="006D4BC8" w:rsidRPr="00C86D2E">
        <w:rPr>
          <w:rFonts w:ascii="Arial" w:eastAsia="Calibri" w:hAnsi="Arial" w:cs="Arial"/>
          <w:spacing w:val="-1"/>
          <w:sz w:val="17"/>
          <w:szCs w:val="17"/>
        </w:rPr>
        <w:t>plazo</w:t>
      </w:r>
      <w:r w:rsidR="00047421" w:rsidRPr="00C86D2E">
        <w:rPr>
          <w:rFonts w:ascii="Arial" w:eastAsia="Calibri" w:hAnsi="Arial" w:cs="Arial"/>
          <w:spacing w:val="-1"/>
          <w:sz w:val="17"/>
          <w:szCs w:val="17"/>
        </w:rPr>
        <w:t>.</w:t>
      </w:r>
    </w:p>
    <w:p w14:paraId="2756BB29" w14:textId="77777777" w:rsidR="00173C5C" w:rsidRPr="006E32EC" w:rsidRDefault="00173C5C" w:rsidP="00173C5C">
      <w:pPr>
        <w:spacing w:before="120" w:after="120" w:line="240" w:lineRule="exact"/>
        <w:ind w:left="708"/>
        <w:jc w:val="both"/>
        <w:rPr>
          <w:rFonts w:ascii="Arial" w:eastAsia="Calibri" w:hAnsi="Arial" w:cs="Arial"/>
          <w:spacing w:val="-1"/>
          <w:sz w:val="17"/>
          <w:szCs w:val="17"/>
        </w:rPr>
      </w:pPr>
    </w:p>
    <w:p w14:paraId="73DA0E68" w14:textId="77777777" w:rsidR="00F71E5C" w:rsidRPr="006E32EC" w:rsidRDefault="00F51230" w:rsidP="00BA6C68">
      <w:pPr>
        <w:pStyle w:val="Prrafodelista"/>
        <w:numPr>
          <w:ilvl w:val="0"/>
          <w:numId w:val="8"/>
        </w:numPr>
        <w:spacing w:before="80" w:line="250" w:lineRule="exact"/>
        <w:ind w:left="709" w:right="-1559" w:firstLine="0"/>
        <w:contextualSpacing w:val="0"/>
        <w:jc w:val="both"/>
        <w:rPr>
          <w:rFonts w:ascii="Arial" w:eastAsia="Calibri" w:hAnsi="Arial" w:cs="Arial"/>
          <w:b/>
          <w:spacing w:val="-1"/>
          <w:sz w:val="17"/>
          <w:szCs w:val="17"/>
        </w:rPr>
      </w:pPr>
      <w:r w:rsidRPr="006E32EC">
        <w:rPr>
          <w:rFonts w:ascii="Arial" w:eastAsia="Calibri" w:hAnsi="Arial" w:cs="Arial"/>
          <w:b/>
          <w:spacing w:val="-1"/>
          <w:sz w:val="17"/>
          <w:szCs w:val="17"/>
        </w:rPr>
        <w:t>Derechos a Recibir Efectivo o E</w:t>
      </w:r>
      <w:r w:rsidR="00F71E5C" w:rsidRPr="006E32EC">
        <w:rPr>
          <w:rFonts w:ascii="Arial" w:eastAsia="Calibri" w:hAnsi="Arial" w:cs="Arial"/>
          <w:b/>
          <w:spacing w:val="-1"/>
          <w:sz w:val="17"/>
          <w:szCs w:val="17"/>
        </w:rPr>
        <w:t>quivalentes:</w:t>
      </w:r>
    </w:p>
    <w:p w14:paraId="0F67AD1C" w14:textId="77777777" w:rsidR="00F71E5C" w:rsidRPr="006E32EC" w:rsidRDefault="00F71E5C" w:rsidP="00BA6C68">
      <w:pPr>
        <w:pStyle w:val="Prrafodelista"/>
        <w:spacing w:before="80" w:line="250" w:lineRule="exact"/>
        <w:ind w:left="709" w:right="-1559"/>
        <w:contextualSpacing w:val="0"/>
        <w:jc w:val="both"/>
        <w:rPr>
          <w:rFonts w:ascii="Arial" w:eastAsia="Calibri" w:hAnsi="Arial" w:cs="Arial"/>
          <w:b/>
          <w:spacing w:val="-1"/>
          <w:sz w:val="17"/>
          <w:szCs w:val="17"/>
        </w:rPr>
      </w:pPr>
    </w:p>
    <w:p w14:paraId="1768D26E" w14:textId="77777777" w:rsidR="00F71E5C" w:rsidRPr="006E32EC" w:rsidRDefault="00F71E5C" w:rsidP="00BA6C68">
      <w:pPr>
        <w:spacing w:before="80" w:line="250" w:lineRule="exact"/>
        <w:ind w:left="709" w:right="-1559"/>
        <w:jc w:val="both"/>
        <w:rPr>
          <w:rFonts w:ascii="Arial" w:eastAsia="Calibri" w:hAnsi="Arial" w:cs="Arial"/>
          <w:spacing w:val="-1"/>
          <w:sz w:val="17"/>
          <w:szCs w:val="17"/>
        </w:rPr>
      </w:pPr>
      <w:r w:rsidRPr="006E32EC">
        <w:rPr>
          <w:rFonts w:ascii="Arial" w:eastAsia="Calibri" w:hAnsi="Arial" w:cs="Arial"/>
          <w:spacing w:val="-1"/>
          <w:sz w:val="17"/>
          <w:szCs w:val="17"/>
        </w:rPr>
        <w:t>En este apartado se</w:t>
      </w:r>
      <w:r w:rsidR="00687B08" w:rsidRPr="006E32EC">
        <w:rPr>
          <w:rFonts w:ascii="Arial" w:eastAsia="Calibri" w:hAnsi="Arial" w:cs="Arial"/>
          <w:spacing w:val="-1"/>
          <w:sz w:val="17"/>
          <w:szCs w:val="17"/>
        </w:rPr>
        <w:t xml:space="preserve"> da a conocer la</w:t>
      </w:r>
      <w:r w:rsidRPr="006E32EC">
        <w:rPr>
          <w:rFonts w:ascii="Arial" w:eastAsia="Calibri" w:hAnsi="Arial" w:cs="Arial"/>
          <w:spacing w:val="-1"/>
          <w:sz w:val="17"/>
          <w:szCs w:val="17"/>
        </w:rPr>
        <w:t xml:space="preserve"> integración del rubro Derechos a Recibir Efectivo o Equivalentes del Poder Ejecutivo del Estado de Querétaro:</w:t>
      </w:r>
    </w:p>
    <w:p w14:paraId="2B5D95D6" w14:textId="77777777" w:rsidR="00F71E5C" w:rsidRPr="006E32EC" w:rsidRDefault="00F71E5C" w:rsidP="00F71E5C">
      <w:pPr>
        <w:pStyle w:val="Prrafodelista"/>
        <w:autoSpaceDE w:val="0"/>
        <w:autoSpaceDN w:val="0"/>
        <w:adjustRightInd w:val="0"/>
        <w:spacing w:before="240"/>
        <w:jc w:val="center"/>
        <w:rPr>
          <w:rFonts w:ascii="Arial" w:eastAsia="Calibri" w:hAnsi="Arial" w:cs="Arial"/>
          <w:b/>
          <w:spacing w:val="-1"/>
          <w:sz w:val="17"/>
          <w:szCs w:val="17"/>
        </w:rPr>
      </w:pPr>
      <w:r w:rsidRPr="006E32EC">
        <w:rPr>
          <w:rFonts w:ascii="Arial" w:eastAsia="Calibri" w:hAnsi="Arial" w:cs="Arial"/>
          <w:b/>
          <w:spacing w:val="-1"/>
          <w:sz w:val="17"/>
          <w:szCs w:val="17"/>
        </w:rPr>
        <w:t>(Pesos)</w:t>
      </w:r>
    </w:p>
    <w:tbl>
      <w:tblPr>
        <w:tblW w:w="9994" w:type="dxa"/>
        <w:tblInd w:w="1413" w:type="dxa"/>
        <w:tblCellMar>
          <w:left w:w="70" w:type="dxa"/>
          <w:right w:w="70" w:type="dxa"/>
        </w:tblCellMar>
        <w:tblLook w:val="04A0" w:firstRow="1" w:lastRow="0" w:firstColumn="1" w:lastColumn="0" w:noHBand="0" w:noVBand="1"/>
      </w:tblPr>
      <w:tblGrid>
        <w:gridCol w:w="5634"/>
        <w:gridCol w:w="2180"/>
        <w:gridCol w:w="2180"/>
      </w:tblGrid>
      <w:tr w:rsidR="00F71E5C" w:rsidRPr="006E32EC" w14:paraId="599F5C0F" w14:textId="77777777" w:rsidTr="006E731A">
        <w:trPr>
          <w:trHeight w:val="240"/>
        </w:trPr>
        <w:tc>
          <w:tcPr>
            <w:tcW w:w="5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049FE58"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Concepto</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1AF5A5F" w14:textId="77777777" w:rsidR="00F71E5C" w:rsidRPr="006E32EC" w:rsidRDefault="008503B1" w:rsidP="00F71E5C">
            <w:pPr>
              <w:jc w:val="center"/>
              <w:rPr>
                <w:rFonts w:ascii="Arial" w:hAnsi="Arial" w:cs="Arial"/>
                <w:b/>
                <w:bCs/>
                <w:color w:val="000000"/>
                <w:sz w:val="17"/>
                <w:szCs w:val="17"/>
              </w:rPr>
            </w:pPr>
            <w:r w:rsidRPr="006E32EC">
              <w:rPr>
                <w:rFonts w:ascii="Arial" w:hAnsi="Arial" w:cs="Arial"/>
                <w:b/>
                <w:bCs/>
                <w:color w:val="000000"/>
                <w:sz w:val="17"/>
                <w:szCs w:val="17"/>
              </w:rPr>
              <w:t>2022</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F2AD7A2" w14:textId="77777777" w:rsidR="00F71E5C" w:rsidRPr="006E32EC" w:rsidRDefault="008503B1" w:rsidP="00F71E5C">
            <w:pPr>
              <w:jc w:val="center"/>
              <w:rPr>
                <w:rFonts w:ascii="Arial" w:hAnsi="Arial" w:cs="Arial"/>
                <w:b/>
                <w:bCs/>
                <w:color w:val="000000"/>
                <w:sz w:val="17"/>
                <w:szCs w:val="17"/>
              </w:rPr>
            </w:pPr>
            <w:r w:rsidRPr="006E32EC">
              <w:rPr>
                <w:rFonts w:ascii="Arial" w:hAnsi="Arial" w:cs="Arial"/>
                <w:b/>
                <w:bCs/>
                <w:color w:val="000000"/>
                <w:sz w:val="17"/>
                <w:szCs w:val="17"/>
              </w:rPr>
              <w:t>2021</w:t>
            </w:r>
          </w:p>
        </w:tc>
      </w:tr>
      <w:tr w:rsidR="00F77121" w:rsidRPr="006E32EC" w14:paraId="75B000CF" w14:textId="77777777" w:rsidTr="006E731A">
        <w:trPr>
          <w:trHeight w:val="240"/>
        </w:trPr>
        <w:tc>
          <w:tcPr>
            <w:tcW w:w="5634" w:type="dxa"/>
            <w:tcBorders>
              <w:top w:val="single" w:sz="4" w:space="0" w:color="auto"/>
              <w:left w:val="single" w:sz="4" w:space="0" w:color="auto"/>
              <w:bottom w:val="single" w:sz="4" w:space="0" w:color="auto"/>
              <w:right w:val="single" w:sz="4" w:space="0" w:color="auto"/>
            </w:tcBorders>
            <w:shd w:val="clear" w:color="auto" w:fill="auto"/>
          </w:tcPr>
          <w:p w14:paraId="519B8F2E" w14:textId="77777777" w:rsidR="00F77121" w:rsidRPr="006E32EC" w:rsidRDefault="00F77121" w:rsidP="00F77121">
            <w:pPr>
              <w:rPr>
                <w:rFonts w:ascii="Arial" w:hAnsi="Arial" w:cs="Arial"/>
                <w:sz w:val="17"/>
                <w:szCs w:val="17"/>
              </w:rPr>
            </w:pPr>
            <w:r w:rsidRPr="006E32EC">
              <w:rPr>
                <w:rFonts w:ascii="Arial" w:hAnsi="Arial" w:cs="Arial"/>
                <w:sz w:val="17"/>
                <w:szCs w:val="17"/>
              </w:rPr>
              <w:t>Inversiones Financieras de Corto Plazo</w:t>
            </w:r>
          </w:p>
        </w:tc>
        <w:tc>
          <w:tcPr>
            <w:tcW w:w="2180" w:type="dxa"/>
            <w:tcBorders>
              <w:top w:val="single" w:sz="4" w:space="0" w:color="auto"/>
              <w:left w:val="nil"/>
              <w:bottom w:val="single" w:sz="4" w:space="0" w:color="auto"/>
              <w:right w:val="single" w:sz="4" w:space="0" w:color="auto"/>
            </w:tcBorders>
            <w:shd w:val="clear" w:color="auto" w:fill="auto"/>
          </w:tcPr>
          <w:p w14:paraId="57D0A87C" w14:textId="48E5A51A" w:rsidR="00F77121" w:rsidRPr="006E32EC" w:rsidRDefault="00F77121" w:rsidP="00F77121">
            <w:pPr>
              <w:jc w:val="right"/>
              <w:rPr>
                <w:rFonts w:ascii="Arial" w:hAnsi="Arial" w:cs="Arial"/>
                <w:sz w:val="17"/>
                <w:szCs w:val="17"/>
                <w:highlight w:val="yellow"/>
              </w:rPr>
            </w:pPr>
            <w:r w:rsidRPr="006E32EC">
              <w:rPr>
                <w:rFonts w:ascii="Arial" w:hAnsi="Arial" w:cs="Arial"/>
                <w:sz w:val="17"/>
                <w:szCs w:val="17"/>
              </w:rPr>
              <w:t xml:space="preserve"> -   </w:t>
            </w:r>
          </w:p>
        </w:tc>
        <w:tc>
          <w:tcPr>
            <w:tcW w:w="2180" w:type="dxa"/>
            <w:tcBorders>
              <w:top w:val="single" w:sz="4" w:space="0" w:color="auto"/>
              <w:left w:val="nil"/>
              <w:bottom w:val="single" w:sz="4" w:space="0" w:color="auto"/>
              <w:right w:val="single" w:sz="4" w:space="0" w:color="auto"/>
            </w:tcBorders>
            <w:shd w:val="clear" w:color="auto" w:fill="auto"/>
          </w:tcPr>
          <w:p w14:paraId="7ADC6F8A" w14:textId="4C8A4A81" w:rsidR="00F77121" w:rsidRPr="006E32EC" w:rsidRDefault="00F77121" w:rsidP="00F77121">
            <w:pPr>
              <w:jc w:val="right"/>
              <w:rPr>
                <w:rFonts w:ascii="Arial" w:hAnsi="Arial" w:cs="Arial"/>
                <w:sz w:val="17"/>
                <w:szCs w:val="17"/>
                <w:highlight w:val="yellow"/>
              </w:rPr>
            </w:pPr>
            <w:r w:rsidRPr="006E32EC">
              <w:rPr>
                <w:rFonts w:ascii="Arial" w:hAnsi="Arial" w:cs="Arial"/>
                <w:sz w:val="17"/>
                <w:szCs w:val="17"/>
              </w:rPr>
              <w:t xml:space="preserve"> -   </w:t>
            </w:r>
          </w:p>
        </w:tc>
      </w:tr>
      <w:tr w:rsidR="00F77121" w:rsidRPr="006E32EC" w14:paraId="2B326617" w14:textId="77777777" w:rsidTr="006E731A">
        <w:trPr>
          <w:trHeight w:val="240"/>
        </w:trPr>
        <w:tc>
          <w:tcPr>
            <w:tcW w:w="5634" w:type="dxa"/>
            <w:tcBorders>
              <w:top w:val="single" w:sz="4" w:space="0" w:color="auto"/>
              <w:left w:val="single" w:sz="4" w:space="0" w:color="auto"/>
              <w:bottom w:val="single" w:sz="4" w:space="0" w:color="auto"/>
              <w:right w:val="single" w:sz="4" w:space="0" w:color="auto"/>
            </w:tcBorders>
            <w:shd w:val="clear" w:color="auto" w:fill="auto"/>
          </w:tcPr>
          <w:p w14:paraId="7C1BF2D1" w14:textId="77777777" w:rsidR="00F77121" w:rsidRPr="006E32EC" w:rsidRDefault="00F77121" w:rsidP="00F77121">
            <w:pPr>
              <w:rPr>
                <w:rFonts w:ascii="Arial" w:hAnsi="Arial" w:cs="Arial"/>
                <w:sz w:val="17"/>
                <w:szCs w:val="17"/>
              </w:rPr>
            </w:pPr>
            <w:r w:rsidRPr="006E32EC">
              <w:rPr>
                <w:rFonts w:ascii="Arial" w:hAnsi="Arial" w:cs="Arial"/>
                <w:sz w:val="17"/>
                <w:szCs w:val="17"/>
              </w:rPr>
              <w:t>Cuentas por Cobrar a Corto Plazo</w:t>
            </w:r>
          </w:p>
        </w:tc>
        <w:tc>
          <w:tcPr>
            <w:tcW w:w="2180" w:type="dxa"/>
            <w:tcBorders>
              <w:top w:val="single" w:sz="4" w:space="0" w:color="auto"/>
              <w:left w:val="nil"/>
              <w:bottom w:val="single" w:sz="4" w:space="0" w:color="auto"/>
              <w:right w:val="single" w:sz="4" w:space="0" w:color="auto"/>
            </w:tcBorders>
            <w:shd w:val="clear" w:color="auto" w:fill="auto"/>
          </w:tcPr>
          <w:p w14:paraId="573F323D" w14:textId="24F0CEE8" w:rsidR="00F77121" w:rsidRPr="006E32EC" w:rsidRDefault="00F77121" w:rsidP="00F77121">
            <w:pPr>
              <w:jc w:val="right"/>
              <w:rPr>
                <w:rFonts w:ascii="Arial" w:hAnsi="Arial" w:cs="Arial"/>
                <w:sz w:val="17"/>
                <w:szCs w:val="17"/>
                <w:highlight w:val="yellow"/>
              </w:rPr>
            </w:pPr>
            <w:r w:rsidRPr="006E32EC">
              <w:rPr>
                <w:rFonts w:ascii="Arial" w:hAnsi="Arial" w:cs="Arial"/>
                <w:sz w:val="17"/>
                <w:szCs w:val="17"/>
              </w:rPr>
              <w:t xml:space="preserve"> 2,257,507 </w:t>
            </w:r>
          </w:p>
        </w:tc>
        <w:tc>
          <w:tcPr>
            <w:tcW w:w="2180" w:type="dxa"/>
            <w:tcBorders>
              <w:top w:val="single" w:sz="4" w:space="0" w:color="auto"/>
              <w:left w:val="nil"/>
              <w:bottom w:val="single" w:sz="4" w:space="0" w:color="auto"/>
              <w:right w:val="single" w:sz="4" w:space="0" w:color="auto"/>
            </w:tcBorders>
            <w:shd w:val="clear" w:color="auto" w:fill="auto"/>
          </w:tcPr>
          <w:p w14:paraId="2E7720CF" w14:textId="0758A22E" w:rsidR="00F77121" w:rsidRPr="006E32EC" w:rsidRDefault="00F77121" w:rsidP="00F77121">
            <w:pPr>
              <w:jc w:val="right"/>
              <w:rPr>
                <w:rFonts w:ascii="Arial" w:hAnsi="Arial" w:cs="Arial"/>
                <w:sz w:val="17"/>
                <w:szCs w:val="17"/>
                <w:highlight w:val="yellow"/>
              </w:rPr>
            </w:pPr>
            <w:r w:rsidRPr="006E32EC">
              <w:rPr>
                <w:rFonts w:ascii="Arial" w:hAnsi="Arial" w:cs="Arial"/>
                <w:sz w:val="17"/>
                <w:szCs w:val="17"/>
              </w:rPr>
              <w:t xml:space="preserve"> 9,923 </w:t>
            </w:r>
          </w:p>
        </w:tc>
      </w:tr>
      <w:tr w:rsidR="00F77121" w:rsidRPr="006E32EC" w14:paraId="6CB2E5FC" w14:textId="77777777" w:rsidTr="006E731A">
        <w:trPr>
          <w:trHeight w:val="240"/>
        </w:trPr>
        <w:tc>
          <w:tcPr>
            <w:tcW w:w="5634" w:type="dxa"/>
            <w:tcBorders>
              <w:top w:val="single" w:sz="4" w:space="0" w:color="auto"/>
              <w:left w:val="single" w:sz="4" w:space="0" w:color="auto"/>
              <w:bottom w:val="single" w:sz="4" w:space="0" w:color="auto"/>
              <w:right w:val="single" w:sz="4" w:space="0" w:color="auto"/>
            </w:tcBorders>
            <w:shd w:val="clear" w:color="auto" w:fill="auto"/>
          </w:tcPr>
          <w:p w14:paraId="47833F5F" w14:textId="77777777" w:rsidR="00F77121" w:rsidRPr="006E32EC" w:rsidRDefault="00F77121" w:rsidP="00F77121">
            <w:pPr>
              <w:rPr>
                <w:rFonts w:ascii="Arial" w:hAnsi="Arial" w:cs="Arial"/>
                <w:sz w:val="17"/>
                <w:szCs w:val="17"/>
              </w:rPr>
            </w:pPr>
            <w:r w:rsidRPr="006E32EC">
              <w:rPr>
                <w:rFonts w:ascii="Arial" w:hAnsi="Arial" w:cs="Arial"/>
                <w:sz w:val="17"/>
                <w:szCs w:val="17"/>
              </w:rPr>
              <w:t>Deudores Diversos por Cobrar a Corto Plazo</w:t>
            </w:r>
          </w:p>
        </w:tc>
        <w:tc>
          <w:tcPr>
            <w:tcW w:w="2180" w:type="dxa"/>
            <w:tcBorders>
              <w:top w:val="single" w:sz="4" w:space="0" w:color="auto"/>
              <w:left w:val="nil"/>
              <w:bottom w:val="single" w:sz="4" w:space="0" w:color="auto"/>
              <w:right w:val="single" w:sz="4" w:space="0" w:color="auto"/>
            </w:tcBorders>
            <w:shd w:val="clear" w:color="auto" w:fill="auto"/>
          </w:tcPr>
          <w:p w14:paraId="1122F023" w14:textId="6BF92CD9" w:rsidR="00F77121" w:rsidRPr="006E32EC" w:rsidRDefault="00F77121" w:rsidP="00F77121">
            <w:pPr>
              <w:jc w:val="right"/>
              <w:rPr>
                <w:rFonts w:ascii="Arial" w:hAnsi="Arial" w:cs="Arial"/>
                <w:sz w:val="17"/>
                <w:szCs w:val="17"/>
                <w:highlight w:val="yellow"/>
              </w:rPr>
            </w:pPr>
            <w:r w:rsidRPr="006E32EC">
              <w:rPr>
                <w:rFonts w:ascii="Arial" w:hAnsi="Arial" w:cs="Arial"/>
                <w:sz w:val="17"/>
                <w:szCs w:val="17"/>
              </w:rPr>
              <w:t xml:space="preserve"> 18,003 </w:t>
            </w:r>
          </w:p>
        </w:tc>
        <w:tc>
          <w:tcPr>
            <w:tcW w:w="2180" w:type="dxa"/>
            <w:tcBorders>
              <w:top w:val="single" w:sz="4" w:space="0" w:color="auto"/>
              <w:left w:val="nil"/>
              <w:bottom w:val="single" w:sz="4" w:space="0" w:color="auto"/>
              <w:right w:val="single" w:sz="4" w:space="0" w:color="auto"/>
            </w:tcBorders>
            <w:shd w:val="clear" w:color="auto" w:fill="auto"/>
          </w:tcPr>
          <w:p w14:paraId="04633347" w14:textId="4B279705" w:rsidR="00F77121" w:rsidRPr="006E32EC" w:rsidRDefault="00F77121" w:rsidP="00F77121">
            <w:pPr>
              <w:jc w:val="right"/>
              <w:rPr>
                <w:rFonts w:ascii="Arial" w:hAnsi="Arial" w:cs="Arial"/>
                <w:sz w:val="17"/>
                <w:szCs w:val="17"/>
                <w:highlight w:val="yellow"/>
              </w:rPr>
            </w:pPr>
            <w:r w:rsidRPr="006E32EC">
              <w:rPr>
                <w:rFonts w:ascii="Arial" w:hAnsi="Arial" w:cs="Arial"/>
                <w:sz w:val="17"/>
                <w:szCs w:val="17"/>
              </w:rPr>
              <w:t xml:space="preserve"> 1,709,591 </w:t>
            </w:r>
          </w:p>
        </w:tc>
      </w:tr>
      <w:tr w:rsidR="00F77121" w:rsidRPr="006E32EC" w14:paraId="51E698ED" w14:textId="77777777" w:rsidTr="006E731A">
        <w:trPr>
          <w:trHeight w:val="240"/>
        </w:trPr>
        <w:tc>
          <w:tcPr>
            <w:tcW w:w="5634" w:type="dxa"/>
            <w:tcBorders>
              <w:top w:val="single" w:sz="4" w:space="0" w:color="auto"/>
              <w:left w:val="single" w:sz="4" w:space="0" w:color="auto"/>
              <w:bottom w:val="single" w:sz="4" w:space="0" w:color="auto"/>
              <w:right w:val="single" w:sz="4" w:space="0" w:color="auto"/>
            </w:tcBorders>
            <w:shd w:val="clear" w:color="auto" w:fill="auto"/>
          </w:tcPr>
          <w:p w14:paraId="262DE16B" w14:textId="77777777" w:rsidR="00F77121" w:rsidRPr="006E32EC" w:rsidRDefault="00F77121" w:rsidP="00F77121">
            <w:pPr>
              <w:rPr>
                <w:rFonts w:ascii="Arial" w:hAnsi="Arial" w:cs="Arial"/>
                <w:sz w:val="17"/>
                <w:szCs w:val="17"/>
              </w:rPr>
            </w:pPr>
            <w:r w:rsidRPr="006E32EC">
              <w:rPr>
                <w:rFonts w:ascii="Arial" w:hAnsi="Arial" w:cs="Arial"/>
                <w:sz w:val="17"/>
                <w:szCs w:val="17"/>
              </w:rPr>
              <w:t>Ingresos por Recuperar a Corto Plazo</w:t>
            </w:r>
          </w:p>
        </w:tc>
        <w:tc>
          <w:tcPr>
            <w:tcW w:w="2180" w:type="dxa"/>
            <w:tcBorders>
              <w:top w:val="single" w:sz="4" w:space="0" w:color="auto"/>
              <w:left w:val="nil"/>
              <w:bottom w:val="single" w:sz="4" w:space="0" w:color="auto"/>
              <w:right w:val="single" w:sz="4" w:space="0" w:color="auto"/>
            </w:tcBorders>
            <w:shd w:val="clear" w:color="auto" w:fill="auto"/>
          </w:tcPr>
          <w:p w14:paraId="492D9CDD" w14:textId="573DDB25" w:rsidR="00F77121" w:rsidRPr="006E32EC" w:rsidRDefault="00F77121" w:rsidP="00F77121">
            <w:pPr>
              <w:jc w:val="right"/>
              <w:rPr>
                <w:rFonts w:ascii="Arial" w:hAnsi="Arial" w:cs="Arial"/>
                <w:sz w:val="17"/>
                <w:szCs w:val="17"/>
                <w:highlight w:val="yellow"/>
              </w:rPr>
            </w:pPr>
            <w:r w:rsidRPr="006E32EC">
              <w:rPr>
                <w:rFonts w:ascii="Arial" w:hAnsi="Arial" w:cs="Arial"/>
                <w:sz w:val="17"/>
                <w:szCs w:val="17"/>
              </w:rPr>
              <w:t xml:space="preserve"> 7,684,943 </w:t>
            </w:r>
          </w:p>
        </w:tc>
        <w:tc>
          <w:tcPr>
            <w:tcW w:w="2180" w:type="dxa"/>
            <w:tcBorders>
              <w:top w:val="single" w:sz="4" w:space="0" w:color="auto"/>
              <w:left w:val="nil"/>
              <w:bottom w:val="single" w:sz="4" w:space="0" w:color="auto"/>
              <w:right w:val="single" w:sz="4" w:space="0" w:color="auto"/>
            </w:tcBorders>
            <w:shd w:val="clear" w:color="auto" w:fill="auto"/>
          </w:tcPr>
          <w:p w14:paraId="75E79FB3" w14:textId="3CB08C8F" w:rsidR="00F77121" w:rsidRPr="006E32EC" w:rsidRDefault="00F77121" w:rsidP="00F77121">
            <w:pPr>
              <w:jc w:val="right"/>
              <w:rPr>
                <w:rFonts w:ascii="Arial" w:hAnsi="Arial" w:cs="Arial"/>
                <w:sz w:val="17"/>
                <w:szCs w:val="17"/>
                <w:highlight w:val="yellow"/>
              </w:rPr>
            </w:pPr>
            <w:r w:rsidRPr="006E32EC">
              <w:rPr>
                <w:rFonts w:ascii="Arial" w:hAnsi="Arial" w:cs="Arial"/>
                <w:sz w:val="17"/>
                <w:szCs w:val="17"/>
              </w:rPr>
              <w:t xml:space="preserve"> 4,378,301 </w:t>
            </w:r>
          </w:p>
        </w:tc>
      </w:tr>
      <w:tr w:rsidR="00F77121" w:rsidRPr="006E32EC" w14:paraId="22D14B5B" w14:textId="77777777" w:rsidTr="006E731A">
        <w:trPr>
          <w:trHeight w:val="240"/>
        </w:trPr>
        <w:tc>
          <w:tcPr>
            <w:tcW w:w="5634" w:type="dxa"/>
            <w:tcBorders>
              <w:top w:val="single" w:sz="4" w:space="0" w:color="auto"/>
              <w:left w:val="single" w:sz="4" w:space="0" w:color="auto"/>
              <w:bottom w:val="single" w:sz="4" w:space="0" w:color="auto"/>
              <w:right w:val="single" w:sz="4" w:space="0" w:color="auto"/>
            </w:tcBorders>
            <w:shd w:val="clear" w:color="auto" w:fill="auto"/>
          </w:tcPr>
          <w:p w14:paraId="1685A287" w14:textId="77777777" w:rsidR="00F77121" w:rsidRPr="006E32EC" w:rsidRDefault="00F77121" w:rsidP="00F77121">
            <w:pPr>
              <w:rPr>
                <w:rFonts w:ascii="Arial" w:hAnsi="Arial" w:cs="Arial"/>
                <w:sz w:val="17"/>
                <w:szCs w:val="17"/>
              </w:rPr>
            </w:pPr>
            <w:r w:rsidRPr="006E32EC">
              <w:rPr>
                <w:rFonts w:ascii="Arial" w:hAnsi="Arial" w:cs="Arial"/>
                <w:sz w:val="17"/>
                <w:szCs w:val="17"/>
              </w:rPr>
              <w:t>Deudores por Anticipos de la Tesorería a Corto Plazo</w:t>
            </w:r>
          </w:p>
        </w:tc>
        <w:tc>
          <w:tcPr>
            <w:tcW w:w="2180" w:type="dxa"/>
            <w:tcBorders>
              <w:top w:val="single" w:sz="4" w:space="0" w:color="auto"/>
              <w:left w:val="nil"/>
              <w:bottom w:val="single" w:sz="4" w:space="0" w:color="auto"/>
              <w:right w:val="single" w:sz="4" w:space="0" w:color="auto"/>
            </w:tcBorders>
            <w:shd w:val="clear" w:color="auto" w:fill="auto"/>
          </w:tcPr>
          <w:p w14:paraId="1FB8D423" w14:textId="7F0BCF16" w:rsidR="00F77121" w:rsidRPr="006E32EC" w:rsidRDefault="00F77121" w:rsidP="00F77121">
            <w:pPr>
              <w:jc w:val="right"/>
              <w:rPr>
                <w:rFonts w:ascii="Arial" w:hAnsi="Arial" w:cs="Arial"/>
                <w:sz w:val="17"/>
                <w:szCs w:val="17"/>
                <w:highlight w:val="yellow"/>
              </w:rPr>
            </w:pPr>
            <w:r w:rsidRPr="006E32EC">
              <w:rPr>
                <w:rFonts w:ascii="Arial" w:hAnsi="Arial" w:cs="Arial"/>
                <w:sz w:val="17"/>
                <w:szCs w:val="17"/>
              </w:rPr>
              <w:t xml:space="preserve"> -   </w:t>
            </w:r>
          </w:p>
        </w:tc>
        <w:tc>
          <w:tcPr>
            <w:tcW w:w="2180" w:type="dxa"/>
            <w:tcBorders>
              <w:top w:val="single" w:sz="4" w:space="0" w:color="auto"/>
              <w:left w:val="nil"/>
              <w:bottom w:val="single" w:sz="4" w:space="0" w:color="auto"/>
              <w:right w:val="single" w:sz="4" w:space="0" w:color="auto"/>
            </w:tcBorders>
            <w:shd w:val="clear" w:color="auto" w:fill="auto"/>
          </w:tcPr>
          <w:p w14:paraId="10AEF3F2" w14:textId="43803D00" w:rsidR="00F77121" w:rsidRPr="006E32EC" w:rsidRDefault="00F77121" w:rsidP="00F77121">
            <w:pPr>
              <w:jc w:val="right"/>
              <w:rPr>
                <w:rFonts w:ascii="Arial" w:hAnsi="Arial" w:cs="Arial"/>
                <w:sz w:val="17"/>
                <w:szCs w:val="17"/>
                <w:highlight w:val="yellow"/>
              </w:rPr>
            </w:pPr>
            <w:r w:rsidRPr="006E32EC">
              <w:rPr>
                <w:rFonts w:ascii="Arial" w:hAnsi="Arial" w:cs="Arial"/>
                <w:sz w:val="17"/>
                <w:szCs w:val="17"/>
              </w:rPr>
              <w:t xml:space="preserve"> -   </w:t>
            </w:r>
          </w:p>
        </w:tc>
      </w:tr>
      <w:tr w:rsidR="00F77121" w:rsidRPr="006E32EC" w14:paraId="1674052D" w14:textId="77777777" w:rsidTr="006E731A">
        <w:trPr>
          <w:trHeight w:val="240"/>
        </w:trPr>
        <w:tc>
          <w:tcPr>
            <w:tcW w:w="5634" w:type="dxa"/>
            <w:tcBorders>
              <w:top w:val="single" w:sz="4" w:space="0" w:color="auto"/>
              <w:left w:val="single" w:sz="4" w:space="0" w:color="auto"/>
              <w:bottom w:val="single" w:sz="4" w:space="0" w:color="auto"/>
              <w:right w:val="single" w:sz="4" w:space="0" w:color="auto"/>
            </w:tcBorders>
            <w:shd w:val="clear" w:color="auto" w:fill="auto"/>
          </w:tcPr>
          <w:p w14:paraId="52449DA0" w14:textId="77777777" w:rsidR="00F77121" w:rsidRPr="006E32EC" w:rsidRDefault="00F77121" w:rsidP="00F77121">
            <w:pPr>
              <w:rPr>
                <w:rFonts w:ascii="Arial" w:hAnsi="Arial" w:cs="Arial"/>
                <w:sz w:val="17"/>
                <w:szCs w:val="17"/>
              </w:rPr>
            </w:pPr>
            <w:r w:rsidRPr="006E32EC">
              <w:rPr>
                <w:rFonts w:ascii="Arial" w:hAnsi="Arial" w:cs="Arial"/>
                <w:sz w:val="17"/>
                <w:szCs w:val="17"/>
              </w:rPr>
              <w:t>Préstamos Otorgados a Corto Plazo</w:t>
            </w:r>
          </w:p>
        </w:tc>
        <w:tc>
          <w:tcPr>
            <w:tcW w:w="2180" w:type="dxa"/>
            <w:tcBorders>
              <w:top w:val="single" w:sz="4" w:space="0" w:color="auto"/>
              <w:left w:val="nil"/>
              <w:bottom w:val="single" w:sz="4" w:space="0" w:color="auto"/>
              <w:right w:val="single" w:sz="4" w:space="0" w:color="auto"/>
            </w:tcBorders>
            <w:shd w:val="clear" w:color="auto" w:fill="auto"/>
          </w:tcPr>
          <w:p w14:paraId="2D5FEC7A" w14:textId="042ED8A9" w:rsidR="00F77121" w:rsidRPr="006E32EC" w:rsidRDefault="00F77121" w:rsidP="00F77121">
            <w:pPr>
              <w:jc w:val="right"/>
              <w:rPr>
                <w:rFonts w:ascii="Arial" w:hAnsi="Arial" w:cs="Arial"/>
                <w:sz w:val="17"/>
                <w:szCs w:val="17"/>
                <w:highlight w:val="yellow"/>
              </w:rPr>
            </w:pPr>
            <w:r w:rsidRPr="006E32EC">
              <w:rPr>
                <w:rFonts w:ascii="Arial" w:hAnsi="Arial" w:cs="Arial"/>
                <w:sz w:val="17"/>
                <w:szCs w:val="17"/>
              </w:rPr>
              <w:t xml:space="preserve"> -   </w:t>
            </w:r>
          </w:p>
        </w:tc>
        <w:tc>
          <w:tcPr>
            <w:tcW w:w="2180" w:type="dxa"/>
            <w:tcBorders>
              <w:top w:val="single" w:sz="4" w:space="0" w:color="auto"/>
              <w:left w:val="nil"/>
              <w:bottom w:val="single" w:sz="4" w:space="0" w:color="auto"/>
              <w:right w:val="single" w:sz="4" w:space="0" w:color="auto"/>
            </w:tcBorders>
            <w:shd w:val="clear" w:color="auto" w:fill="auto"/>
          </w:tcPr>
          <w:p w14:paraId="53FFC6A2" w14:textId="20A3DF65" w:rsidR="00F77121" w:rsidRPr="006E32EC" w:rsidRDefault="00F77121" w:rsidP="00F77121">
            <w:pPr>
              <w:jc w:val="right"/>
              <w:rPr>
                <w:rFonts w:ascii="Arial" w:hAnsi="Arial" w:cs="Arial"/>
                <w:sz w:val="17"/>
                <w:szCs w:val="17"/>
                <w:highlight w:val="yellow"/>
              </w:rPr>
            </w:pPr>
            <w:r w:rsidRPr="006E32EC">
              <w:rPr>
                <w:rFonts w:ascii="Arial" w:hAnsi="Arial" w:cs="Arial"/>
                <w:sz w:val="17"/>
                <w:szCs w:val="17"/>
              </w:rPr>
              <w:t xml:space="preserve"> -   </w:t>
            </w:r>
          </w:p>
        </w:tc>
      </w:tr>
      <w:tr w:rsidR="00F77121" w:rsidRPr="006E32EC" w14:paraId="23D86C15" w14:textId="77777777" w:rsidTr="006E731A">
        <w:trPr>
          <w:trHeight w:val="240"/>
        </w:trPr>
        <w:tc>
          <w:tcPr>
            <w:tcW w:w="5634" w:type="dxa"/>
            <w:tcBorders>
              <w:top w:val="single" w:sz="4" w:space="0" w:color="auto"/>
              <w:left w:val="single" w:sz="4" w:space="0" w:color="auto"/>
              <w:bottom w:val="single" w:sz="4" w:space="0" w:color="auto"/>
              <w:right w:val="single" w:sz="4" w:space="0" w:color="auto"/>
            </w:tcBorders>
            <w:shd w:val="clear" w:color="auto" w:fill="auto"/>
          </w:tcPr>
          <w:p w14:paraId="7BF75E65" w14:textId="77777777" w:rsidR="00F77121" w:rsidRPr="006E32EC" w:rsidRDefault="00F77121" w:rsidP="00F77121">
            <w:pPr>
              <w:rPr>
                <w:rFonts w:ascii="Arial" w:hAnsi="Arial" w:cs="Arial"/>
                <w:sz w:val="17"/>
                <w:szCs w:val="17"/>
              </w:rPr>
            </w:pPr>
            <w:r w:rsidRPr="006E32EC">
              <w:rPr>
                <w:rFonts w:ascii="Arial" w:hAnsi="Arial" w:cs="Arial"/>
                <w:sz w:val="17"/>
                <w:szCs w:val="17"/>
              </w:rPr>
              <w:t>Otros Derechos a Recibir Efectivo o Equivalentes a Corto Plazo</w:t>
            </w:r>
          </w:p>
        </w:tc>
        <w:tc>
          <w:tcPr>
            <w:tcW w:w="2180" w:type="dxa"/>
            <w:tcBorders>
              <w:top w:val="single" w:sz="4" w:space="0" w:color="auto"/>
              <w:left w:val="nil"/>
              <w:bottom w:val="single" w:sz="4" w:space="0" w:color="auto"/>
              <w:right w:val="single" w:sz="4" w:space="0" w:color="auto"/>
            </w:tcBorders>
            <w:shd w:val="clear" w:color="auto" w:fill="auto"/>
          </w:tcPr>
          <w:p w14:paraId="5BED3ABB" w14:textId="5FCAE1B0" w:rsidR="00F77121" w:rsidRPr="006E32EC" w:rsidRDefault="00F77121" w:rsidP="00F77121">
            <w:pPr>
              <w:jc w:val="right"/>
              <w:rPr>
                <w:rFonts w:ascii="Arial" w:hAnsi="Arial" w:cs="Arial"/>
                <w:sz w:val="17"/>
                <w:szCs w:val="17"/>
                <w:highlight w:val="yellow"/>
              </w:rPr>
            </w:pPr>
            <w:r w:rsidRPr="006E32EC">
              <w:rPr>
                <w:rFonts w:ascii="Arial" w:hAnsi="Arial" w:cs="Arial"/>
                <w:sz w:val="17"/>
                <w:szCs w:val="17"/>
              </w:rPr>
              <w:t xml:space="preserve"> -   </w:t>
            </w:r>
          </w:p>
        </w:tc>
        <w:tc>
          <w:tcPr>
            <w:tcW w:w="2180" w:type="dxa"/>
            <w:tcBorders>
              <w:top w:val="single" w:sz="4" w:space="0" w:color="auto"/>
              <w:left w:val="nil"/>
              <w:bottom w:val="single" w:sz="4" w:space="0" w:color="auto"/>
              <w:right w:val="single" w:sz="4" w:space="0" w:color="auto"/>
            </w:tcBorders>
            <w:shd w:val="clear" w:color="auto" w:fill="auto"/>
          </w:tcPr>
          <w:p w14:paraId="36F30375" w14:textId="2814444B" w:rsidR="00F77121" w:rsidRPr="006E32EC" w:rsidRDefault="00F77121" w:rsidP="00F77121">
            <w:pPr>
              <w:jc w:val="right"/>
              <w:rPr>
                <w:rFonts w:ascii="Arial" w:hAnsi="Arial" w:cs="Arial"/>
                <w:sz w:val="17"/>
                <w:szCs w:val="17"/>
                <w:highlight w:val="yellow"/>
              </w:rPr>
            </w:pPr>
            <w:r w:rsidRPr="006E32EC">
              <w:rPr>
                <w:rFonts w:ascii="Arial" w:hAnsi="Arial" w:cs="Arial"/>
                <w:sz w:val="17"/>
                <w:szCs w:val="17"/>
              </w:rPr>
              <w:t xml:space="preserve"> -   </w:t>
            </w:r>
          </w:p>
        </w:tc>
      </w:tr>
      <w:tr w:rsidR="00F77121" w:rsidRPr="009945E9" w14:paraId="7EACDF3A" w14:textId="77777777" w:rsidTr="006E731A">
        <w:trPr>
          <w:trHeight w:val="240"/>
        </w:trPr>
        <w:tc>
          <w:tcPr>
            <w:tcW w:w="5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0B72D88" w14:textId="77777777" w:rsidR="00F77121" w:rsidRPr="009945E9" w:rsidRDefault="00F77121" w:rsidP="00F77121">
            <w:pPr>
              <w:ind w:right="-567"/>
              <w:jc w:val="center"/>
              <w:rPr>
                <w:rFonts w:ascii="Arial" w:hAnsi="Arial" w:cs="Arial"/>
                <w:b/>
                <w:bCs/>
                <w:color w:val="000000"/>
                <w:sz w:val="17"/>
                <w:szCs w:val="17"/>
              </w:rPr>
            </w:pPr>
            <w:r w:rsidRPr="009945E9">
              <w:rPr>
                <w:rFonts w:ascii="Arial" w:hAnsi="Arial" w:cs="Arial"/>
                <w:b/>
                <w:bCs/>
                <w:color w:val="000000"/>
                <w:sz w:val="17"/>
                <w:szCs w:val="17"/>
              </w:rPr>
              <w:t>Total</w:t>
            </w:r>
          </w:p>
        </w:tc>
        <w:tc>
          <w:tcPr>
            <w:tcW w:w="2180" w:type="dxa"/>
            <w:tcBorders>
              <w:top w:val="single" w:sz="4" w:space="0" w:color="auto"/>
              <w:left w:val="single" w:sz="4" w:space="0" w:color="auto"/>
              <w:bottom w:val="single" w:sz="4" w:space="0" w:color="auto"/>
              <w:right w:val="nil"/>
            </w:tcBorders>
            <w:shd w:val="clear" w:color="auto" w:fill="BFBFBF" w:themeFill="background1" w:themeFillShade="BF"/>
            <w:hideMark/>
          </w:tcPr>
          <w:p w14:paraId="4E5A9452" w14:textId="61632F9C" w:rsidR="00F77121" w:rsidRPr="009945E9" w:rsidRDefault="00F77121" w:rsidP="00F77121">
            <w:pPr>
              <w:jc w:val="right"/>
              <w:rPr>
                <w:rFonts w:ascii="Arial" w:hAnsi="Arial" w:cs="Arial"/>
                <w:b/>
                <w:sz w:val="17"/>
                <w:szCs w:val="17"/>
                <w:highlight w:val="yellow"/>
              </w:rPr>
            </w:pPr>
            <w:r w:rsidRPr="009945E9">
              <w:rPr>
                <w:rFonts w:ascii="Arial" w:hAnsi="Arial" w:cs="Arial"/>
                <w:b/>
                <w:sz w:val="17"/>
                <w:szCs w:val="17"/>
              </w:rPr>
              <w:t xml:space="preserve"> 9,960,453 </w:t>
            </w:r>
          </w:p>
        </w:tc>
        <w:tc>
          <w:tcPr>
            <w:tcW w:w="2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F8E66F" w14:textId="1BCB7CF5" w:rsidR="00F77121" w:rsidRPr="009945E9" w:rsidRDefault="00F77121" w:rsidP="00F77121">
            <w:pPr>
              <w:jc w:val="right"/>
              <w:rPr>
                <w:rFonts w:ascii="Arial" w:hAnsi="Arial" w:cs="Arial"/>
                <w:b/>
                <w:sz w:val="17"/>
                <w:szCs w:val="17"/>
                <w:highlight w:val="yellow"/>
              </w:rPr>
            </w:pPr>
            <w:r w:rsidRPr="009945E9">
              <w:rPr>
                <w:rFonts w:ascii="Arial" w:hAnsi="Arial" w:cs="Arial"/>
                <w:b/>
                <w:sz w:val="17"/>
                <w:szCs w:val="17"/>
              </w:rPr>
              <w:t xml:space="preserve"> 6,097,816 </w:t>
            </w:r>
          </w:p>
        </w:tc>
      </w:tr>
    </w:tbl>
    <w:p w14:paraId="48FCA908" w14:textId="77777777" w:rsidR="00F71E5C" w:rsidRPr="009945E9" w:rsidRDefault="00F71E5C" w:rsidP="00F56C5A">
      <w:pPr>
        <w:spacing w:before="80" w:line="250" w:lineRule="exact"/>
        <w:ind w:left="709" w:right="-567"/>
        <w:jc w:val="both"/>
        <w:rPr>
          <w:rFonts w:ascii="Arial" w:eastAsia="Calibri" w:hAnsi="Arial" w:cs="Arial"/>
          <w:b/>
          <w:spacing w:val="-1"/>
          <w:sz w:val="17"/>
          <w:szCs w:val="17"/>
        </w:rPr>
      </w:pPr>
    </w:p>
    <w:p w14:paraId="1FED8694" w14:textId="79197C7A" w:rsidR="00F71E5C" w:rsidRDefault="00F77121" w:rsidP="003B1811">
      <w:pPr>
        <w:spacing w:before="80" w:line="250" w:lineRule="exact"/>
        <w:ind w:left="709"/>
        <w:jc w:val="both"/>
        <w:rPr>
          <w:rFonts w:ascii="Arial" w:eastAsia="Calibri" w:hAnsi="Arial" w:cs="Arial"/>
          <w:spacing w:val="-1"/>
          <w:sz w:val="17"/>
          <w:szCs w:val="17"/>
        </w:rPr>
      </w:pPr>
      <w:r w:rsidRPr="006E32EC">
        <w:rPr>
          <w:rFonts w:ascii="Arial" w:eastAsia="Calibri" w:hAnsi="Arial" w:cs="Arial"/>
          <w:spacing w:val="-1"/>
          <w:sz w:val="17"/>
          <w:szCs w:val="17"/>
        </w:rPr>
        <w:t>El incremento</w:t>
      </w:r>
      <w:r w:rsidR="00023C4D" w:rsidRPr="006E32EC">
        <w:rPr>
          <w:rFonts w:ascii="Arial" w:eastAsia="Calibri" w:hAnsi="Arial" w:cs="Arial"/>
          <w:spacing w:val="-1"/>
          <w:sz w:val="17"/>
          <w:szCs w:val="17"/>
        </w:rPr>
        <w:t xml:space="preserve"> que se presenta en</w:t>
      </w:r>
      <w:r w:rsidR="00F71E5C" w:rsidRPr="006E32EC">
        <w:rPr>
          <w:rFonts w:ascii="Arial" w:eastAsia="Calibri" w:hAnsi="Arial" w:cs="Arial"/>
          <w:spacing w:val="-1"/>
          <w:sz w:val="17"/>
          <w:szCs w:val="17"/>
        </w:rPr>
        <w:t xml:space="preserve"> Cuentas por Cobrar a Corto Plazo obedece principalmente a </w:t>
      </w:r>
      <w:r w:rsidRPr="006E32EC">
        <w:rPr>
          <w:rFonts w:ascii="Arial" w:eastAsia="Calibri" w:hAnsi="Arial" w:cs="Arial"/>
          <w:spacing w:val="-1"/>
          <w:sz w:val="17"/>
          <w:szCs w:val="17"/>
        </w:rPr>
        <w:t>las cuentas por cobrar a los Municipios por concepto de Fondo ISR.</w:t>
      </w:r>
    </w:p>
    <w:p w14:paraId="61C9405D" w14:textId="77777777" w:rsidR="00EA6466" w:rsidRPr="006E32EC" w:rsidRDefault="00EA6466" w:rsidP="003B1811">
      <w:pPr>
        <w:spacing w:before="80" w:line="250" w:lineRule="exact"/>
        <w:ind w:left="709"/>
        <w:jc w:val="both"/>
        <w:rPr>
          <w:rFonts w:ascii="Arial" w:eastAsia="Calibri" w:hAnsi="Arial" w:cs="Arial"/>
          <w:spacing w:val="-1"/>
          <w:sz w:val="17"/>
          <w:szCs w:val="17"/>
        </w:rPr>
      </w:pPr>
    </w:p>
    <w:p w14:paraId="19E4140A" w14:textId="66685D42" w:rsidR="003A4201" w:rsidRPr="006E32EC" w:rsidRDefault="00720C36" w:rsidP="00D457D5">
      <w:pPr>
        <w:spacing w:before="80" w:line="250" w:lineRule="exact"/>
        <w:ind w:left="708"/>
        <w:jc w:val="both"/>
        <w:rPr>
          <w:rFonts w:ascii="Arial" w:eastAsia="Calibri" w:hAnsi="Arial" w:cs="Arial"/>
          <w:spacing w:val="-1"/>
          <w:sz w:val="17"/>
          <w:szCs w:val="17"/>
        </w:rPr>
      </w:pPr>
      <w:r w:rsidRPr="006E32EC">
        <w:rPr>
          <w:rFonts w:ascii="Arial" w:eastAsia="Calibri" w:hAnsi="Arial" w:cs="Arial"/>
          <w:spacing w:val="-1"/>
          <w:sz w:val="17"/>
          <w:szCs w:val="17"/>
        </w:rPr>
        <w:t>El incremento que se presenta en Ingresos por Recuperar a Corto Pla</w:t>
      </w:r>
      <w:r w:rsidR="00687B08" w:rsidRPr="006E32EC">
        <w:rPr>
          <w:rFonts w:ascii="Arial" w:eastAsia="Calibri" w:hAnsi="Arial" w:cs="Arial"/>
          <w:spacing w:val="-1"/>
          <w:sz w:val="17"/>
          <w:szCs w:val="17"/>
        </w:rPr>
        <w:t>z</w:t>
      </w:r>
      <w:r w:rsidR="00CF7394">
        <w:rPr>
          <w:rFonts w:ascii="Arial" w:eastAsia="Calibri" w:hAnsi="Arial" w:cs="Arial"/>
          <w:spacing w:val="-1"/>
          <w:sz w:val="17"/>
          <w:szCs w:val="17"/>
        </w:rPr>
        <w:t>o deriva</w:t>
      </w:r>
      <w:r w:rsidRPr="006E32EC">
        <w:rPr>
          <w:rFonts w:ascii="Arial" w:eastAsia="Calibri" w:hAnsi="Arial" w:cs="Arial"/>
          <w:spacing w:val="-1"/>
          <w:sz w:val="17"/>
          <w:szCs w:val="17"/>
        </w:rPr>
        <w:t xml:space="preserve"> principalmente de</w:t>
      </w:r>
      <w:r w:rsidR="00EA6466">
        <w:rPr>
          <w:rFonts w:ascii="Arial" w:eastAsia="Calibri" w:hAnsi="Arial" w:cs="Arial"/>
          <w:spacing w:val="-1"/>
          <w:sz w:val="17"/>
          <w:szCs w:val="17"/>
        </w:rPr>
        <w:t>l</w:t>
      </w:r>
      <w:r w:rsidRPr="006E32EC">
        <w:rPr>
          <w:rFonts w:ascii="Arial" w:eastAsia="Calibri" w:hAnsi="Arial" w:cs="Arial"/>
          <w:spacing w:val="-1"/>
          <w:sz w:val="17"/>
          <w:szCs w:val="17"/>
        </w:rPr>
        <w:t xml:space="preserve"> registro de la recaudación realiza</w:t>
      </w:r>
      <w:r w:rsidR="00F77121" w:rsidRPr="006E32EC">
        <w:rPr>
          <w:rFonts w:ascii="Arial" w:eastAsia="Calibri" w:hAnsi="Arial" w:cs="Arial"/>
          <w:spacing w:val="-1"/>
          <w:sz w:val="17"/>
          <w:szCs w:val="17"/>
        </w:rPr>
        <w:t xml:space="preserve">da por la Cadena comercial OXXO, ANTAD, SUPER Q y Multipagos BBVA, </w:t>
      </w:r>
      <w:r w:rsidRPr="006E32EC">
        <w:rPr>
          <w:rFonts w:ascii="Arial" w:eastAsia="Calibri" w:hAnsi="Arial" w:cs="Arial"/>
          <w:spacing w:val="-1"/>
          <w:sz w:val="17"/>
          <w:szCs w:val="17"/>
        </w:rPr>
        <w:t>la</w:t>
      </w:r>
      <w:r w:rsidR="00F77121" w:rsidRPr="006E32EC">
        <w:rPr>
          <w:rFonts w:ascii="Arial" w:eastAsia="Calibri" w:hAnsi="Arial" w:cs="Arial"/>
          <w:spacing w:val="-1"/>
          <w:sz w:val="17"/>
          <w:szCs w:val="17"/>
        </w:rPr>
        <w:t>s</w:t>
      </w:r>
      <w:r w:rsidRPr="006E32EC">
        <w:rPr>
          <w:rFonts w:ascii="Arial" w:eastAsia="Calibri" w:hAnsi="Arial" w:cs="Arial"/>
          <w:spacing w:val="-1"/>
          <w:sz w:val="17"/>
          <w:szCs w:val="17"/>
        </w:rPr>
        <w:t xml:space="preserve"> cual</w:t>
      </w:r>
      <w:r w:rsidR="00F77121" w:rsidRPr="006E32EC">
        <w:rPr>
          <w:rFonts w:ascii="Arial" w:eastAsia="Calibri" w:hAnsi="Arial" w:cs="Arial"/>
          <w:spacing w:val="-1"/>
          <w:sz w:val="17"/>
          <w:szCs w:val="17"/>
        </w:rPr>
        <w:t>es</w:t>
      </w:r>
      <w:r w:rsidRPr="006E32EC">
        <w:rPr>
          <w:rFonts w:ascii="Arial" w:eastAsia="Calibri" w:hAnsi="Arial" w:cs="Arial"/>
          <w:spacing w:val="-1"/>
          <w:sz w:val="17"/>
          <w:szCs w:val="17"/>
        </w:rPr>
        <w:t xml:space="preserve"> </w:t>
      </w:r>
      <w:r w:rsidR="00BE0E30" w:rsidRPr="006E32EC">
        <w:rPr>
          <w:rFonts w:ascii="Arial" w:eastAsia="Calibri" w:hAnsi="Arial" w:cs="Arial"/>
          <w:spacing w:val="-1"/>
          <w:sz w:val="17"/>
          <w:szCs w:val="17"/>
        </w:rPr>
        <w:t>se depositará</w:t>
      </w:r>
      <w:r w:rsidR="00F77121" w:rsidRPr="006E32EC">
        <w:rPr>
          <w:rFonts w:ascii="Arial" w:eastAsia="Calibri" w:hAnsi="Arial" w:cs="Arial"/>
          <w:spacing w:val="-1"/>
          <w:sz w:val="17"/>
          <w:szCs w:val="17"/>
        </w:rPr>
        <w:t>n</w:t>
      </w:r>
      <w:r w:rsidR="00BE0E30" w:rsidRPr="006E32EC">
        <w:rPr>
          <w:rFonts w:ascii="Arial" w:eastAsia="Calibri" w:hAnsi="Arial" w:cs="Arial"/>
          <w:spacing w:val="-1"/>
          <w:sz w:val="17"/>
          <w:szCs w:val="17"/>
        </w:rPr>
        <w:t xml:space="preserve"> en el mes de </w:t>
      </w:r>
      <w:r w:rsidR="00F77121" w:rsidRPr="006E32EC">
        <w:rPr>
          <w:rFonts w:ascii="Arial" w:eastAsia="Calibri" w:hAnsi="Arial" w:cs="Arial"/>
          <w:spacing w:val="-1"/>
          <w:sz w:val="17"/>
          <w:szCs w:val="17"/>
        </w:rPr>
        <w:t>enero</w:t>
      </w:r>
      <w:r w:rsidR="009D7176" w:rsidRPr="006E32EC">
        <w:rPr>
          <w:rFonts w:ascii="Arial" w:eastAsia="Calibri" w:hAnsi="Arial" w:cs="Arial"/>
          <w:spacing w:val="-1"/>
          <w:sz w:val="17"/>
          <w:szCs w:val="17"/>
        </w:rPr>
        <w:t xml:space="preserve"> en términos del contrato de prestación de servicios de Administración Financiera y Tributaria celebrado</w:t>
      </w:r>
      <w:r w:rsidRPr="006E32EC">
        <w:rPr>
          <w:rFonts w:ascii="Arial" w:eastAsia="Calibri" w:hAnsi="Arial" w:cs="Arial"/>
          <w:spacing w:val="-1"/>
          <w:sz w:val="17"/>
          <w:szCs w:val="17"/>
        </w:rPr>
        <w:t>.</w:t>
      </w:r>
    </w:p>
    <w:p w14:paraId="46E97385" w14:textId="2368DE69" w:rsidR="00173C5C" w:rsidRPr="006E32EC" w:rsidRDefault="00173C5C" w:rsidP="003A4201">
      <w:pPr>
        <w:spacing w:before="80" w:line="250" w:lineRule="exact"/>
        <w:ind w:left="709"/>
        <w:jc w:val="both"/>
        <w:rPr>
          <w:rFonts w:ascii="Arial" w:eastAsia="Calibri" w:hAnsi="Arial" w:cs="Arial"/>
          <w:spacing w:val="-1"/>
          <w:sz w:val="17"/>
          <w:szCs w:val="17"/>
        </w:rPr>
      </w:pPr>
    </w:p>
    <w:p w14:paraId="092919AC" w14:textId="660A0FB0" w:rsidR="00173C5C" w:rsidRPr="006E32EC" w:rsidRDefault="00173C5C" w:rsidP="003A4201">
      <w:pPr>
        <w:spacing w:before="80" w:line="250" w:lineRule="exact"/>
        <w:ind w:left="709"/>
        <w:jc w:val="both"/>
        <w:rPr>
          <w:rFonts w:ascii="Arial" w:eastAsia="Calibri" w:hAnsi="Arial" w:cs="Arial"/>
          <w:spacing w:val="-1"/>
          <w:sz w:val="17"/>
          <w:szCs w:val="17"/>
        </w:rPr>
      </w:pPr>
    </w:p>
    <w:p w14:paraId="23914969" w14:textId="1234893C" w:rsidR="003A4201" w:rsidRPr="006E32EC" w:rsidRDefault="003A4201" w:rsidP="003B7071">
      <w:pPr>
        <w:spacing w:before="80" w:line="250" w:lineRule="exact"/>
        <w:ind w:right="-1559"/>
        <w:jc w:val="both"/>
        <w:rPr>
          <w:rFonts w:ascii="Arial" w:eastAsia="Calibri" w:hAnsi="Arial" w:cs="Arial"/>
          <w:spacing w:val="-1"/>
          <w:sz w:val="17"/>
          <w:szCs w:val="17"/>
        </w:rPr>
      </w:pPr>
    </w:p>
    <w:p w14:paraId="324DAE24" w14:textId="18183007" w:rsidR="00FA75AA" w:rsidRPr="006E32EC" w:rsidRDefault="00FA75AA" w:rsidP="00E260A2">
      <w:pPr>
        <w:spacing w:before="80" w:line="250" w:lineRule="exact"/>
        <w:ind w:left="709" w:right="-1559"/>
        <w:jc w:val="both"/>
        <w:rPr>
          <w:rFonts w:ascii="Arial" w:eastAsia="Calibri" w:hAnsi="Arial" w:cs="Arial"/>
          <w:spacing w:val="-1"/>
          <w:sz w:val="17"/>
          <w:szCs w:val="17"/>
        </w:rPr>
      </w:pPr>
      <w:r w:rsidRPr="006E32EC">
        <w:rPr>
          <w:rFonts w:ascii="Arial" w:eastAsia="Calibri" w:hAnsi="Arial" w:cs="Arial"/>
          <w:spacing w:val="-1"/>
          <w:sz w:val="17"/>
          <w:szCs w:val="17"/>
        </w:rPr>
        <w:lastRenderedPageBreak/>
        <w:t>La cuenta de Ingresos por Rec</w:t>
      </w:r>
      <w:r w:rsidR="00EA6466">
        <w:rPr>
          <w:rFonts w:ascii="Arial" w:eastAsia="Calibri" w:hAnsi="Arial" w:cs="Arial"/>
          <w:spacing w:val="-1"/>
          <w:sz w:val="17"/>
          <w:szCs w:val="17"/>
        </w:rPr>
        <w:t>uperar a Corto Plazo se integra</w:t>
      </w:r>
      <w:r w:rsidRPr="006E32EC">
        <w:rPr>
          <w:rFonts w:ascii="Arial" w:eastAsia="Calibri" w:hAnsi="Arial" w:cs="Arial"/>
          <w:spacing w:val="-1"/>
          <w:sz w:val="17"/>
          <w:szCs w:val="17"/>
        </w:rPr>
        <w:t xml:space="preserve"> con las siguientes partidas:</w:t>
      </w:r>
    </w:p>
    <w:p w14:paraId="691E6375" w14:textId="77777777" w:rsidR="00F71E5C" w:rsidRPr="006E32EC" w:rsidRDefault="00F71E5C" w:rsidP="00F71E5C">
      <w:pPr>
        <w:spacing w:before="80" w:line="250" w:lineRule="exact"/>
        <w:ind w:left="709"/>
        <w:jc w:val="center"/>
        <w:rPr>
          <w:rFonts w:ascii="Arial" w:eastAsia="Calibri" w:hAnsi="Arial" w:cs="Arial"/>
          <w:b/>
          <w:spacing w:val="-1"/>
          <w:sz w:val="17"/>
          <w:szCs w:val="17"/>
        </w:rPr>
      </w:pPr>
      <w:r w:rsidRPr="006E32EC">
        <w:rPr>
          <w:rFonts w:ascii="Arial" w:eastAsia="Calibri" w:hAnsi="Arial" w:cs="Arial"/>
          <w:b/>
          <w:spacing w:val="-1"/>
          <w:sz w:val="17"/>
          <w:szCs w:val="17"/>
        </w:rPr>
        <w:t>(Pesos)</w:t>
      </w:r>
    </w:p>
    <w:tbl>
      <w:tblPr>
        <w:tblW w:w="9994" w:type="dxa"/>
        <w:tblInd w:w="1413" w:type="dxa"/>
        <w:tblCellMar>
          <w:left w:w="70" w:type="dxa"/>
          <w:right w:w="70" w:type="dxa"/>
        </w:tblCellMar>
        <w:tblLook w:val="04A0" w:firstRow="1" w:lastRow="0" w:firstColumn="1" w:lastColumn="0" w:noHBand="0" w:noVBand="1"/>
      </w:tblPr>
      <w:tblGrid>
        <w:gridCol w:w="5812"/>
        <w:gridCol w:w="2002"/>
        <w:gridCol w:w="2180"/>
      </w:tblGrid>
      <w:tr w:rsidR="00F71E5C" w:rsidRPr="006E32EC" w14:paraId="45B84A94" w14:textId="77777777" w:rsidTr="00891257">
        <w:trPr>
          <w:trHeight w:val="829"/>
        </w:trPr>
        <w:tc>
          <w:tcPr>
            <w:tcW w:w="5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DA6B2D"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Contribución pendiente de cobro y de recuperar hasta por cinco ejercicios:</w:t>
            </w:r>
          </w:p>
        </w:tc>
        <w:tc>
          <w:tcPr>
            <w:tcW w:w="200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F4E77DC"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Monto</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0591CF3"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Factibilidad de cobro</w:t>
            </w:r>
          </w:p>
        </w:tc>
      </w:tr>
      <w:tr w:rsidR="00F71E5C" w:rsidRPr="006E32EC" w14:paraId="2AFE6D53" w14:textId="77777777" w:rsidTr="00527FFC">
        <w:trPr>
          <w:trHeight w:val="240"/>
        </w:trPr>
        <w:tc>
          <w:tcPr>
            <w:tcW w:w="5812" w:type="dxa"/>
            <w:tcBorders>
              <w:top w:val="nil"/>
              <w:left w:val="single" w:sz="4" w:space="0" w:color="auto"/>
              <w:bottom w:val="single" w:sz="4" w:space="0" w:color="auto"/>
              <w:right w:val="single" w:sz="4" w:space="0" w:color="auto"/>
            </w:tcBorders>
            <w:shd w:val="clear" w:color="auto" w:fill="auto"/>
            <w:vAlign w:val="center"/>
          </w:tcPr>
          <w:p w14:paraId="4A11E15D" w14:textId="77777777" w:rsidR="00F71E5C" w:rsidRPr="006D4BC8" w:rsidRDefault="00F71E5C" w:rsidP="00F71E5C">
            <w:pPr>
              <w:ind w:left="67"/>
              <w:rPr>
                <w:rFonts w:ascii="Arial" w:hAnsi="Arial" w:cs="Arial"/>
                <w:color w:val="000000"/>
                <w:sz w:val="17"/>
                <w:szCs w:val="17"/>
              </w:rPr>
            </w:pPr>
            <w:r w:rsidRPr="006D4BC8">
              <w:rPr>
                <w:rFonts w:ascii="Arial" w:hAnsi="Arial" w:cs="Arial"/>
                <w:color w:val="000000"/>
                <w:sz w:val="17"/>
                <w:szCs w:val="17"/>
              </w:rPr>
              <w:t>Contribuciones pagadas con cheques sin fondos</w:t>
            </w:r>
          </w:p>
        </w:tc>
        <w:tc>
          <w:tcPr>
            <w:tcW w:w="2002" w:type="dxa"/>
            <w:tcBorders>
              <w:top w:val="nil"/>
              <w:left w:val="nil"/>
              <w:bottom w:val="single" w:sz="4" w:space="0" w:color="auto"/>
              <w:right w:val="single" w:sz="4" w:space="0" w:color="auto"/>
            </w:tcBorders>
            <w:shd w:val="clear" w:color="auto" w:fill="auto"/>
          </w:tcPr>
          <w:p w14:paraId="2AFF7F35" w14:textId="12D7C07D" w:rsidR="00F71E5C" w:rsidRPr="006D4BC8" w:rsidRDefault="00F77121" w:rsidP="00F71E5C">
            <w:pPr>
              <w:jc w:val="right"/>
              <w:rPr>
                <w:rFonts w:ascii="Arial" w:hAnsi="Arial" w:cs="Arial"/>
                <w:sz w:val="17"/>
                <w:szCs w:val="17"/>
              </w:rPr>
            </w:pPr>
            <w:r w:rsidRPr="006D4BC8">
              <w:rPr>
                <w:rFonts w:ascii="Arial" w:hAnsi="Arial" w:cs="Arial"/>
                <w:sz w:val="17"/>
                <w:szCs w:val="17"/>
              </w:rPr>
              <w:t>485,343</w:t>
            </w:r>
          </w:p>
        </w:tc>
        <w:tc>
          <w:tcPr>
            <w:tcW w:w="2180" w:type="dxa"/>
            <w:tcBorders>
              <w:top w:val="nil"/>
              <w:left w:val="nil"/>
              <w:bottom w:val="single" w:sz="4" w:space="0" w:color="auto"/>
              <w:right w:val="single" w:sz="4" w:space="0" w:color="auto"/>
            </w:tcBorders>
            <w:shd w:val="clear" w:color="auto" w:fill="auto"/>
            <w:vAlign w:val="center"/>
          </w:tcPr>
          <w:p w14:paraId="26BFE69A" w14:textId="77777777" w:rsidR="00F71E5C" w:rsidRPr="006E32EC" w:rsidRDefault="00F71E5C" w:rsidP="00F71E5C">
            <w:pPr>
              <w:jc w:val="center"/>
              <w:rPr>
                <w:rFonts w:ascii="Arial" w:hAnsi="Arial" w:cs="Arial"/>
                <w:color w:val="000000"/>
                <w:sz w:val="17"/>
                <w:szCs w:val="17"/>
              </w:rPr>
            </w:pPr>
            <w:r w:rsidRPr="006D4BC8">
              <w:rPr>
                <w:rFonts w:ascii="Arial" w:hAnsi="Arial" w:cs="Arial"/>
                <w:color w:val="000000"/>
                <w:sz w:val="17"/>
                <w:szCs w:val="17"/>
              </w:rPr>
              <w:t>70 por ciento</w:t>
            </w:r>
          </w:p>
        </w:tc>
      </w:tr>
      <w:tr w:rsidR="00F71E5C" w:rsidRPr="006E32EC" w14:paraId="5442DE94" w14:textId="77777777" w:rsidTr="00527FFC">
        <w:trPr>
          <w:trHeight w:val="240"/>
        </w:trPr>
        <w:tc>
          <w:tcPr>
            <w:tcW w:w="5812" w:type="dxa"/>
            <w:tcBorders>
              <w:top w:val="nil"/>
              <w:left w:val="single" w:sz="4" w:space="0" w:color="auto"/>
              <w:bottom w:val="single" w:sz="4" w:space="0" w:color="auto"/>
              <w:right w:val="single" w:sz="4" w:space="0" w:color="auto"/>
            </w:tcBorders>
            <w:shd w:val="clear" w:color="auto" w:fill="auto"/>
            <w:vAlign w:val="center"/>
          </w:tcPr>
          <w:p w14:paraId="7DB4D8A6" w14:textId="6969C4CB" w:rsidR="00F71E5C" w:rsidRPr="006E32EC" w:rsidRDefault="003C0C89" w:rsidP="003C0C89">
            <w:pPr>
              <w:ind w:left="67"/>
              <w:rPr>
                <w:rFonts w:ascii="Arial" w:hAnsi="Arial" w:cs="Arial"/>
                <w:color w:val="000000"/>
                <w:sz w:val="17"/>
                <w:szCs w:val="17"/>
              </w:rPr>
            </w:pPr>
            <w:r w:rsidRPr="006E32EC">
              <w:rPr>
                <w:rFonts w:ascii="Arial" w:hAnsi="Arial" w:cs="Arial"/>
                <w:color w:val="000000"/>
                <w:sz w:val="17"/>
                <w:szCs w:val="17"/>
              </w:rPr>
              <w:t>Contribuciones cobradas OXXO, ANTAD, SUPER</w:t>
            </w:r>
            <w:r w:rsidR="0012182B" w:rsidRPr="006E32EC">
              <w:rPr>
                <w:rFonts w:ascii="Arial" w:hAnsi="Arial" w:cs="Arial"/>
                <w:color w:val="000000"/>
                <w:sz w:val="17"/>
                <w:szCs w:val="17"/>
              </w:rPr>
              <w:t xml:space="preserve"> </w:t>
            </w:r>
            <w:r w:rsidRPr="006E32EC">
              <w:rPr>
                <w:rFonts w:ascii="Arial" w:hAnsi="Arial" w:cs="Arial"/>
                <w:color w:val="000000"/>
                <w:sz w:val="17"/>
                <w:szCs w:val="17"/>
              </w:rPr>
              <w:t>Q</w:t>
            </w:r>
            <w:r w:rsidR="00F77121" w:rsidRPr="006E32EC">
              <w:rPr>
                <w:rFonts w:ascii="Arial" w:hAnsi="Arial" w:cs="Arial"/>
                <w:color w:val="000000"/>
                <w:sz w:val="17"/>
                <w:szCs w:val="17"/>
              </w:rPr>
              <w:t>, Multipagos BBVA</w:t>
            </w:r>
          </w:p>
        </w:tc>
        <w:tc>
          <w:tcPr>
            <w:tcW w:w="2002" w:type="dxa"/>
            <w:tcBorders>
              <w:top w:val="nil"/>
              <w:left w:val="nil"/>
              <w:bottom w:val="single" w:sz="4" w:space="0" w:color="auto"/>
              <w:right w:val="single" w:sz="4" w:space="0" w:color="auto"/>
            </w:tcBorders>
            <w:shd w:val="clear" w:color="auto" w:fill="auto"/>
          </w:tcPr>
          <w:p w14:paraId="1DE84DCB" w14:textId="710EBB77" w:rsidR="00F71E5C" w:rsidRPr="006E32EC" w:rsidRDefault="00F77121" w:rsidP="00023C4D">
            <w:pPr>
              <w:jc w:val="right"/>
              <w:rPr>
                <w:rFonts w:ascii="Arial" w:hAnsi="Arial" w:cs="Arial"/>
                <w:sz w:val="17"/>
                <w:szCs w:val="17"/>
              </w:rPr>
            </w:pPr>
            <w:r w:rsidRPr="006E32EC">
              <w:rPr>
                <w:rFonts w:ascii="Arial" w:hAnsi="Arial" w:cs="Arial"/>
                <w:sz w:val="17"/>
                <w:szCs w:val="17"/>
              </w:rPr>
              <w:t>7,199,600</w:t>
            </w:r>
          </w:p>
        </w:tc>
        <w:tc>
          <w:tcPr>
            <w:tcW w:w="2180" w:type="dxa"/>
            <w:tcBorders>
              <w:top w:val="nil"/>
              <w:left w:val="nil"/>
              <w:bottom w:val="single" w:sz="4" w:space="0" w:color="auto"/>
              <w:right w:val="single" w:sz="4" w:space="0" w:color="auto"/>
            </w:tcBorders>
            <w:shd w:val="clear" w:color="auto" w:fill="auto"/>
            <w:vAlign w:val="center"/>
          </w:tcPr>
          <w:p w14:paraId="73FD3764" w14:textId="77777777" w:rsidR="00F71E5C" w:rsidRPr="006E32EC" w:rsidRDefault="00F71E5C" w:rsidP="00F71E5C">
            <w:pPr>
              <w:jc w:val="center"/>
              <w:rPr>
                <w:rFonts w:ascii="Arial" w:hAnsi="Arial" w:cs="Arial"/>
                <w:color w:val="000000"/>
                <w:sz w:val="17"/>
                <w:szCs w:val="17"/>
              </w:rPr>
            </w:pPr>
            <w:r w:rsidRPr="006E32EC">
              <w:rPr>
                <w:rFonts w:ascii="Arial" w:hAnsi="Arial" w:cs="Arial"/>
                <w:color w:val="000000"/>
                <w:sz w:val="17"/>
                <w:szCs w:val="17"/>
              </w:rPr>
              <w:t>100 por ciento</w:t>
            </w:r>
          </w:p>
        </w:tc>
      </w:tr>
      <w:tr w:rsidR="00F71E5C" w:rsidRPr="006E32EC" w14:paraId="38F89743" w14:textId="77777777" w:rsidTr="001B2092">
        <w:trPr>
          <w:trHeight w:val="240"/>
        </w:trPr>
        <w:tc>
          <w:tcPr>
            <w:tcW w:w="5812" w:type="dxa"/>
            <w:tcBorders>
              <w:top w:val="single" w:sz="4" w:space="0" w:color="auto"/>
              <w:left w:val="single" w:sz="4" w:space="0" w:color="auto"/>
              <w:bottom w:val="single" w:sz="4" w:space="0" w:color="auto"/>
              <w:right w:val="nil"/>
            </w:tcBorders>
            <w:shd w:val="clear" w:color="auto" w:fill="BFBFBF" w:themeFill="background1" w:themeFillShade="BF"/>
            <w:vAlign w:val="center"/>
            <w:hideMark/>
          </w:tcPr>
          <w:p w14:paraId="2461B94C"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Total</w:t>
            </w:r>
          </w:p>
        </w:tc>
        <w:tc>
          <w:tcPr>
            <w:tcW w:w="20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0E50CE" w14:textId="1F539898" w:rsidR="00693FF3" w:rsidRPr="006E32EC" w:rsidRDefault="00F77121" w:rsidP="00F71E5C">
            <w:pPr>
              <w:jc w:val="right"/>
              <w:rPr>
                <w:rFonts w:ascii="Arial" w:hAnsi="Arial" w:cs="Arial"/>
                <w:b/>
                <w:sz w:val="17"/>
                <w:szCs w:val="17"/>
              </w:rPr>
            </w:pPr>
            <w:r w:rsidRPr="006E32EC">
              <w:rPr>
                <w:rFonts w:ascii="Arial" w:hAnsi="Arial" w:cs="Arial"/>
                <w:b/>
                <w:sz w:val="17"/>
                <w:szCs w:val="17"/>
              </w:rPr>
              <w:t>7,684,943</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43ED184" w14:textId="77777777" w:rsidR="00F71E5C" w:rsidRPr="006E32EC" w:rsidRDefault="00F71E5C" w:rsidP="00F71E5C">
            <w:pPr>
              <w:jc w:val="right"/>
              <w:rPr>
                <w:rFonts w:ascii="Arial" w:hAnsi="Arial" w:cs="Arial"/>
                <w:color w:val="000000"/>
                <w:sz w:val="17"/>
                <w:szCs w:val="17"/>
              </w:rPr>
            </w:pPr>
            <w:r w:rsidRPr="006E32EC">
              <w:rPr>
                <w:rFonts w:ascii="Arial" w:hAnsi="Arial" w:cs="Arial"/>
                <w:color w:val="000000"/>
                <w:sz w:val="17"/>
                <w:szCs w:val="17"/>
              </w:rPr>
              <w:t> </w:t>
            </w:r>
          </w:p>
        </w:tc>
      </w:tr>
    </w:tbl>
    <w:p w14:paraId="297C0AAF" w14:textId="77777777" w:rsidR="005A18DF" w:rsidRPr="006E32EC" w:rsidRDefault="005A18DF" w:rsidP="005A18DF">
      <w:pPr>
        <w:pStyle w:val="Prrafodelista"/>
        <w:spacing w:before="80" w:line="250" w:lineRule="exact"/>
        <w:ind w:left="714" w:right="-1559"/>
        <w:contextualSpacing w:val="0"/>
        <w:jc w:val="both"/>
        <w:rPr>
          <w:rFonts w:ascii="Arial" w:eastAsia="Calibri" w:hAnsi="Arial" w:cs="Arial"/>
          <w:b/>
          <w:spacing w:val="-1"/>
          <w:sz w:val="17"/>
          <w:szCs w:val="17"/>
        </w:rPr>
      </w:pPr>
    </w:p>
    <w:p w14:paraId="33CFA4CE" w14:textId="4906EB41" w:rsidR="00F71E5C" w:rsidRPr="006E32EC" w:rsidRDefault="00F51230" w:rsidP="00527FFC">
      <w:pPr>
        <w:pStyle w:val="Prrafodelista"/>
        <w:numPr>
          <w:ilvl w:val="0"/>
          <w:numId w:val="8"/>
        </w:numPr>
        <w:spacing w:before="80" w:line="250" w:lineRule="exact"/>
        <w:ind w:left="714" w:right="-1559" w:hanging="5"/>
        <w:contextualSpacing w:val="0"/>
        <w:jc w:val="both"/>
        <w:rPr>
          <w:rFonts w:ascii="Arial" w:eastAsia="Calibri" w:hAnsi="Arial" w:cs="Arial"/>
          <w:b/>
          <w:spacing w:val="-1"/>
          <w:sz w:val="17"/>
          <w:szCs w:val="17"/>
        </w:rPr>
      </w:pPr>
      <w:r w:rsidRPr="006E32EC">
        <w:rPr>
          <w:rFonts w:ascii="Arial" w:eastAsia="Calibri" w:hAnsi="Arial" w:cs="Arial"/>
          <w:b/>
          <w:spacing w:val="-1"/>
          <w:sz w:val="17"/>
          <w:szCs w:val="17"/>
        </w:rPr>
        <w:t>Derechos a Recibir Bienes o S</w:t>
      </w:r>
      <w:r w:rsidR="00F71E5C" w:rsidRPr="006E32EC">
        <w:rPr>
          <w:rFonts w:ascii="Arial" w:eastAsia="Calibri" w:hAnsi="Arial" w:cs="Arial"/>
          <w:b/>
          <w:spacing w:val="-1"/>
          <w:sz w:val="17"/>
          <w:szCs w:val="17"/>
        </w:rPr>
        <w:t>ervicios:</w:t>
      </w:r>
    </w:p>
    <w:p w14:paraId="3FF246E8" w14:textId="77777777" w:rsidR="00F71E5C" w:rsidRPr="006E32EC" w:rsidRDefault="00F71E5C" w:rsidP="00F17514">
      <w:pPr>
        <w:spacing w:before="80" w:line="250" w:lineRule="exact"/>
        <w:ind w:right="-1559"/>
        <w:jc w:val="both"/>
        <w:rPr>
          <w:rFonts w:ascii="Arial" w:eastAsia="Calibri" w:hAnsi="Arial" w:cs="Arial"/>
          <w:b/>
          <w:spacing w:val="-1"/>
          <w:sz w:val="17"/>
          <w:szCs w:val="17"/>
        </w:rPr>
      </w:pPr>
    </w:p>
    <w:p w14:paraId="5893A020" w14:textId="5DEF0D8F" w:rsidR="00D06764" w:rsidRPr="006E32EC" w:rsidRDefault="00F71E5C" w:rsidP="00B72E03">
      <w:pPr>
        <w:spacing w:before="80" w:line="250" w:lineRule="exact"/>
        <w:ind w:left="709" w:right="-1559" w:hanging="5"/>
        <w:jc w:val="both"/>
        <w:rPr>
          <w:rFonts w:ascii="Arial" w:eastAsia="Calibri" w:hAnsi="Arial" w:cs="Arial"/>
          <w:spacing w:val="-1"/>
          <w:sz w:val="17"/>
          <w:szCs w:val="17"/>
        </w:rPr>
      </w:pPr>
      <w:r w:rsidRPr="006E32EC">
        <w:rPr>
          <w:rFonts w:ascii="Arial" w:eastAsia="Calibri" w:hAnsi="Arial" w:cs="Arial"/>
          <w:spacing w:val="-1"/>
          <w:sz w:val="17"/>
          <w:szCs w:val="17"/>
        </w:rPr>
        <w:t>En este apartado se informa la integración del rubro Derechos a recibir bienes o servicios del Poder Eje</w:t>
      </w:r>
      <w:r w:rsidR="00B72E03" w:rsidRPr="006E32EC">
        <w:rPr>
          <w:rFonts w:ascii="Arial" w:eastAsia="Calibri" w:hAnsi="Arial" w:cs="Arial"/>
          <w:spacing w:val="-1"/>
          <w:sz w:val="17"/>
          <w:szCs w:val="17"/>
        </w:rPr>
        <w:t>cutivo del Estado de Querétaro:</w:t>
      </w:r>
    </w:p>
    <w:p w14:paraId="3272C35E" w14:textId="77777777" w:rsidR="00F71E5C" w:rsidRPr="006E32EC" w:rsidRDefault="00F71E5C" w:rsidP="00F71E5C">
      <w:pPr>
        <w:spacing w:before="80" w:line="250" w:lineRule="exact"/>
        <w:ind w:left="709"/>
        <w:jc w:val="center"/>
        <w:rPr>
          <w:rFonts w:ascii="Arial" w:eastAsia="Calibri" w:hAnsi="Arial" w:cs="Arial"/>
          <w:b/>
          <w:spacing w:val="-1"/>
          <w:sz w:val="17"/>
          <w:szCs w:val="17"/>
        </w:rPr>
      </w:pPr>
      <w:r w:rsidRPr="006E32EC">
        <w:rPr>
          <w:rFonts w:ascii="Arial" w:eastAsia="Calibri" w:hAnsi="Arial" w:cs="Arial"/>
          <w:b/>
          <w:spacing w:val="-1"/>
          <w:sz w:val="17"/>
          <w:szCs w:val="17"/>
        </w:rPr>
        <w:t>(Pesos)</w:t>
      </w:r>
    </w:p>
    <w:tbl>
      <w:tblPr>
        <w:tblW w:w="9260" w:type="dxa"/>
        <w:tblInd w:w="2147" w:type="dxa"/>
        <w:tblCellMar>
          <w:left w:w="70" w:type="dxa"/>
          <w:right w:w="70" w:type="dxa"/>
        </w:tblCellMar>
        <w:tblLook w:val="04A0" w:firstRow="1" w:lastRow="0" w:firstColumn="1" w:lastColumn="0" w:noHBand="0" w:noVBand="1"/>
      </w:tblPr>
      <w:tblGrid>
        <w:gridCol w:w="4900"/>
        <w:gridCol w:w="2180"/>
        <w:gridCol w:w="2180"/>
      </w:tblGrid>
      <w:tr w:rsidR="00F71E5C" w:rsidRPr="006E32EC" w14:paraId="5645B763" w14:textId="77777777" w:rsidTr="001B2092">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7BDBB85"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Concepto</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4CFDD5E" w14:textId="77777777" w:rsidR="00F71E5C" w:rsidRPr="006E32EC" w:rsidRDefault="008503B1" w:rsidP="00F71E5C">
            <w:pPr>
              <w:jc w:val="center"/>
              <w:rPr>
                <w:rFonts w:ascii="Arial" w:hAnsi="Arial" w:cs="Arial"/>
                <w:b/>
                <w:bCs/>
                <w:color w:val="000000"/>
                <w:sz w:val="17"/>
                <w:szCs w:val="17"/>
              </w:rPr>
            </w:pPr>
            <w:r w:rsidRPr="006E32EC">
              <w:rPr>
                <w:rFonts w:ascii="Arial" w:hAnsi="Arial" w:cs="Arial"/>
                <w:b/>
                <w:bCs/>
                <w:color w:val="000000"/>
                <w:sz w:val="17"/>
                <w:szCs w:val="17"/>
              </w:rPr>
              <w:t>2022</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56C4952" w14:textId="77777777" w:rsidR="00F71E5C" w:rsidRPr="006E32EC" w:rsidRDefault="008503B1" w:rsidP="00F71E5C">
            <w:pPr>
              <w:jc w:val="center"/>
              <w:rPr>
                <w:rFonts w:ascii="Arial" w:hAnsi="Arial" w:cs="Arial"/>
                <w:b/>
                <w:bCs/>
                <w:color w:val="000000"/>
                <w:sz w:val="17"/>
                <w:szCs w:val="17"/>
              </w:rPr>
            </w:pPr>
            <w:r w:rsidRPr="006E32EC">
              <w:rPr>
                <w:rFonts w:ascii="Arial" w:hAnsi="Arial" w:cs="Arial"/>
                <w:b/>
                <w:bCs/>
                <w:color w:val="000000"/>
                <w:sz w:val="17"/>
                <w:szCs w:val="17"/>
              </w:rPr>
              <w:t>2021</w:t>
            </w:r>
          </w:p>
        </w:tc>
      </w:tr>
      <w:tr w:rsidR="00F77121" w:rsidRPr="006E32EC" w14:paraId="2C717CD5" w14:textId="77777777" w:rsidTr="00527FFC">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auto"/>
          </w:tcPr>
          <w:p w14:paraId="4B9940AF" w14:textId="77777777" w:rsidR="00F77121" w:rsidRPr="006E32EC" w:rsidRDefault="00F77121" w:rsidP="00F77121">
            <w:pPr>
              <w:rPr>
                <w:rFonts w:ascii="Arial" w:hAnsi="Arial" w:cs="Arial"/>
                <w:sz w:val="17"/>
                <w:szCs w:val="17"/>
              </w:rPr>
            </w:pPr>
            <w:r w:rsidRPr="006E32EC">
              <w:rPr>
                <w:rFonts w:ascii="Arial" w:hAnsi="Arial" w:cs="Arial"/>
                <w:sz w:val="17"/>
                <w:szCs w:val="17"/>
              </w:rPr>
              <w:t>Anticipo a Contratistas por Obras Públicas a Corto Plazo</w:t>
            </w:r>
          </w:p>
        </w:tc>
        <w:tc>
          <w:tcPr>
            <w:tcW w:w="2180" w:type="dxa"/>
            <w:tcBorders>
              <w:top w:val="single" w:sz="4" w:space="0" w:color="auto"/>
              <w:left w:val="nil"/>
              <w:bottom w:val="single" w:sz="4" w:space="0" w:color="auto"/>
              <w:right w:val="single" w:sz="4" w:space="0" w:color="auto"/>
            </w:tcBorders>
            <w:shd w:val="clear" w:color="auto" w:fill="auto"/>
          </w:tcPr>
          <w:p w14:paraId="51534CBE" w14:textId="5E4004A3" w:rsidR="00F77121" w:rsidRPr="006E32EC" w:rsidRDefault="00F77121" w:rsidP="00F77121">
            <w:pPr>
              <w:jc w:val="right"/>
              <w:rPr>
                <w:rFonts w:ascii="Arial" w:hAnsi="Arial" w:cs="Arial"/>
                <w:sz w:val="17"/>
                <w:szCs w:val="17"/>
              </w:rPr>
            </w:pPr>
            <w:r w:rsidRPr="006E32EC">
              <w:rPr>
                <w:rFonts w:ascii="Arial" w:hAnsi="Arial" w:cs="Arial"/>
                <w:sz w:val="17"/>
                <w:szCs w:val="17"/>
              </w:rPr>
              <w:t>149,123,860</w:t>
            </w:r>
          </w:p>
        </w:tc>
        <w:tc>
          <w:tcPr>
            <w:tcW w:w="2180" w:type="dxa"/>
            <w:tcBorders>
              <w:top w:val="single" w:sz="4" w:space="0" w:color="auto"/>
              <w:left w:val="nil"/>
              <w:bottom w:val="single" w:sz="4" w:space="0" w:color="auto"/>
              <w:right w:val="single" w:sz="4" w:space="0" w:color="auto"/>
            </w:tcBorders>
            <w:shd w:val="clear" w:color="auto" w:fill="auto"/>
          </w:tcPr>
          <w:p w14:paraId="03B406B2" w14:textId="39465167" w:rsidR="00F77121" w:rsidRPr="006E32EC" w:rsidRDefault="00F77121" w:rsidP="00F77121">
            <w:pPr>
              <w:jc w:val="right"/>
              <w:rPr>
                <w:rFonts w:ascii="Arial" w:hAnsi="Arial" w:cs="Arial"/>
                <w:sz w:val="17"/>
                <w:szCs w:val="17"/>
              </w:rPr>
            </w:pPr>
            <w:r w:rsidRPr="006E32EC">
              <w:rPr>
                <w:rFonts w:ascii="Arial" w:hAnsi="Arial" w:cs="Arial"/>
                <w:sz w:val="17"/>
                <w:szCs w:val="17"/>
              </w:rPr>
              <w:t>46,916,418</w:t>
            </w:r>
          </w:p>
        </w:tc>
      </w:tr>
    </w:tbl>
    <w:p w14:paraId="18CECAA1" w14:textId="77777777" w:rsidR="00D06764" w:rsidRPr="006E32EC" w:rsidRDefault="00D06764" w:rsidP="003B7071">
      <w:pPr>
        <w:spacing w:before="80" w:line="250" w:lineRule="exact"/>
        <w:ind w:right="-1559"/>
        <w:jc w:val="both"/>
        <w:rPr>
          <w:rFonts w:ascii="Arial" w:eastAsia="Calibri" w:hAnsi="Arial" w:cs="Arial"/>
          <w:spacing w:val="-1"/>
          <w:sz w:val="17"/>
          <w:szCs w:val="17"/>
        </w:rPr>
      </w:pPr>
    </w:p>
    <w:p w14:paraId="50402E65" w14:textId="24446F1F" w:rsidR="004C500E" w:rsidRPr="006E32EC" w:rsidRDefault="00F65C9A" w:rsidP="003B7071">
      <w:pPr>
        <w:spacing w:before="80" w:line="250" w:lineRule="exact"/>
        <w:ind w:left="708" w:firstLine="1"/>
        <w:jc w:val="both"/>
        <w:rPr>
          <w:rFonts w:ascii="Arial" w:eastAsia="Calibri" w:hAnsi="Arial" w:cs="Arial"/>
          <w:spacing w:val="-1"/>
          <w:sz w:val="17"/>
          <w:szCs w:val="17"/>
        </w:rPr>
      </w:pPr>
      <w:r w:rsidRPr="006E32EC">
        <w:rPr>
          <w:rFonts w:ascii="Arial" w:eastAsia="Calibri" w:hAnsi="Arial" w:cs="Arial"/>
          <w:spacing w:val="-1"/>
          <w:sz w:val="17"/>
          <w:szCs w:val="17"/>
        </w:rPr>
        <w:t xml:space="preserve">El saldo que se presenta en la cuenta de </w:t>
      </w:r>
      <w:r w:rsidRPr="006E32EC">
        <w:rPr>
          <w:rFonts w:ascii="Arial" w:hAnsi="Arial" w:cs="Arial"/>
          <w:sz w:val="17"/>
          <w:szCs w:val="17"/>
        </w:rPr>
        <w:t>Anticipo a Contratistas por Obras Públicas a Corto Plazo</w:t>
      </w:r>
      <w:r w:rsidR="00DB45BC">
        <w:rPr>
          <w:rFonts w:ascii="Arial" w:eastAsia="Calibri" w:hAnsi="Arial" w:cs="Arial"/>
          <w:spacing w:val="-1"/>
          <w:sz w:val="17"/>
          <w:szCs w:val="17"/>
        </w:rPr>
        <w:t xml:space="preserve"> corresponde </w:t>
      </w:r>
      <w:r w:rsidRPr="006E32EC">
        <w:rPr>
          <w:rFonts w:ascii="Arial" w:eastAsia="Calibri" w:hAnsi="Arial" w:cs="Arial"/>
          <w:spacing w:val="-1"/>
          <w:sz w:val="17"/>
          <w:szCs w:val="17"/>
        </w:rPr>
        <w:t xml:space="preserve">principalmente </w:t>
      </w:r>
      <w:r w:rsidR="00DB45BC">
        <w:rPr>
          <w:rFonts w:ascii="Arial" w:eastAsia="Calibri" w:hAnsi="Arial" w:cs="Arial"/>
          <w:spacing w:val="-1"/>
          <w:sz w:val="17"/>
          <w:szCs w:val="17"/>
        </w:rPr>
        <w:t>a los</w:t>
      </w:r>
      <w:r w:rsidRPr="006E32EC">
        <w:rPr>
          <w:rFonts w:ascii="Arial" w:hAnsi="Arial" w:cs="Arial"/>
          <w:sz w:val="17"/>
          <w:szCs w:val="17"/>
        </w:rPr>
        <w:t xml:space="preserve"> </w:t>
      </w:r>
      <w:r w:rsidRPr="006E32EC">
        <w:rPr>
          <w:rFonts w:ascii="Arial" w:eastAsia="Calibri" w:hAnsi="Arial" w:cs="Arial"/>
          <w:spacing w:val="-1"/>
          <w:sz w:val="17"/>
          <w:szCs w:val="17"/>
        </w:rPr>
        <w:t xml:space="preserve">anticipos </w:t>
      </w:r>
      <w:r w:rsidR="009B6135" w:rsidRPr="006E32EC">
        <w:rPr>
          <w:rFonts w:ascii="Arial" w:eastAsia="Calibri" w:hAnsi="Arial" w:cs="Arial"/>
          <w:spacing w:val="-1"/>
          <w:sz w:val="17"/>
          <w:szCs w:val="17"/>
        </w:rPr>
        <w:t xml:space="preserve">de las siguientes </w:t>
      </w:r>
      <w:r w:rsidRPr="006E32EC">
        <w:rPr>
          <w:rFonts w:ascii="Arial" w:eastAsia="Calibri" w:hAnsi="Arial" w:cs="Arial"/>
          <w:spacing w:val="-1"/>
          <w:sz w:val="17"/>
          <w:szCs w:val="17"/>
        </w:rPr>
        <w:t>obras</w:t>
      </w:r>
      <w:r w:rsidR="009B6135" w:rsidRPr="006E32EC">
        <w:rPr>
          <w:rFonts w:ascii="Arial" w:eastAsia="Calibri" w:hAnsi="Arial" w:cs="Arial"/>
          <w:spacing w:val="-1"/>
          <w:sz w:val="17"/>
          <w:szCs w:val="17"/>
        </w:rPr>
        <w:t xml:space="preserve">: </w:t>
      </w:r>
    </w:p>
    <w:p w14:paraId="01DD56F7" w14:textId="77777777" w:rsidR="00991B60" w:rsidRPr="006E32EC" w:rsidRDefault="00991B60" w:rsidP="003B7071">
      <w:pPr>
        <w:spacing w:before="80" w:line="250" w:lineRule="exact"/>
        <w:ind w:left="708" w:firstLine="1"/>
        <w:jc w:val="both"/>
        <w:rPr>
          <w:rFonts w:ascii="Arial" w:eastAsia="Calibri" w:hAnsi="Arial" w:cs="Arial"/>
          <w:spacing w:val="-1"/>
          <w:sz w:val="17"/>
          <w:szCs w:val="17"/>
          <w:highlight w:val="yellow"/>
        </w:rPr>
      </w:pPr>
    </w:p>
    <w:tbl>
      <w:tblPr>
        <w:tblW w:w="10680" w:type="dxa"/>
        <w:jc w:val="center"/>
        <w:tblCellMar>
          <w:left w:w="70" w:type="dxa"/>
          <w:right w:w="70" w:type="dxa"/>
        </w:tblCellMar>
        <w:tblLook w:val="04A0" w:firstRow="1" w:lastRow="0" w:firstColumn="1" w:lastColumn="0" w:noHBand="0" w:noVBand="1"/>
      </w:tblPr>
      <w:tblGrid>
        <w:gridCol w:w="9440"/>
        <w:gridCol w:w="1240"/>
      </w:tblGrid>
      <w:tr w:rsidR="00A57FF9" w:rsidRPr="00A57FF9" w14:paraId="39AE5861" w14:textId="77777777" w:rsidTr="00A57FF9">
        <w:trPr>
          <w:trHeight w:val="219"/>
          <w:jc w:val="center"/>
        </w:trPr>
        <w:tc>
          <w:tcPr>
            <w:tcW w:w="9440" w:type="dxa"/>
            <w:tcBorders>
              <w:top w:val="single" w:sz="4" w:space="0" w:color="auto"/>
              <w:left w:val="single" w:sz="4" w:space="0" w:color="auto"/>
              <w:bottom w:val="single" w:sz="4" w:space="0" w:color="auto"/>
              <w:right w:val="single" w:sz="4" w:space="0" w:color="auto"/>
            </w:tcBorders>
            <w:shd w:val="clear" w:color="auto" w:fill="auto"/>
          </w:tcPr>
          <w:p w14:paraId="52C2BE69" w14:textId="3A486FDE" w:rsidR="00A57FF9" w:rsidRPr="002243D2" w:rsidRDefault="00A57FF9" w:rsidP="00A57FF9">
            <w:pPr>
              <w:rPr>
                <w:rFonts w:ascii="Arial" w:hAnsi="Arial" w:cs="Arial"/>
                <w:color w:val="000000"/>
                <w:sz w:val="17"/>
                <w:szCs w:val="17"/>
              </w:rPr>
            </w:pPr>
            <w:r w:rsidRPr="002243D2">
              <w:rPr>
                <w:rFonts w:ascii="Arial" w:hAnsi="Arial" w:cs="Arial"/>
                <w:sz w:val="17"/>
                <w:szCs w:val="17"/>
              </w:rPr>
              <w:t>Construcción de viaducto subterráneo y arquitectura urbana en la intersección av. paseo constituyentes y camino a santa bárbara</w:t>
            </w:r>
            <w:r w:rsidR="00F66A4C" w:rsidRPr="002243D2">
              <w:rPr>
                <w:rFonts w:ascii="Arial" w:hAnsi="Arial" w:cs="Arial"/>
                <w:sz w:val="17"/>
                <w:szCs w:val="17"/>
              </w:rPr>
              <w:t>, Municipio de Corregidora, Q</w:t>
            </w:r>
            <w:r w:rsidRPr="002243D2">
              <w:rPr>
                <w:rFonts w:ascii="Arial" w:hAnsi="Arial" w:cs="Arial"/>
                <w:sz w:val="17"/>
                <w:szCs w:val="17"/>
              </w:rPr>
              <w:t>ro.</w:t>
            </w:r>
          </w:p>
        </w:tc>
        <w:tc>
          <w:tcPr>
            <w:tcW w:w="1240" w:type="dxa"/>
            <w:tcBorders>
              <w:top w:val="single" w:sz="4" w:space="0" w:color="auto"/>
              <w:left w:val="nil"/>
              <w:bottom w:val="single" w:sz="4" w:space="0" w:color="auto"/>
              <w:right w:val="single" w:sz="4" w:space="0" w:color="auto"/>
            </w:tcBorders>
            <w:shd w:val="clear" w:color="auto" w:fill="auto"/>
          </w:tcPr>
          <w:p w14:paraId="140FB563" w14:textId="683FB622" w:rsidR="00A57FF9" w:rsidRPr="002243D2" w:rsidRDefault="00A57FF9" w:rsidP="00A57FF9">
            <w:pPr>
              <w:jc w:val="right"/>
              <w:rPr>
                <w:rFonts w:ascii="Arial" w:hAnsi="Arial" w:cs="Arial"/>
                <w:color w:val="000000"/>
                <w:sz w:val="17"/>
                <w:szCs w:val="17"/>
              </w:rPr>
            </w:pPr>
            <w:r w:rsidRPr="002243D2">
              <w:rPr>
                <w:rFonts w:ascii="Arial" w:hAnsi="Arial" w:cs="Arial"/>
                <w:sz w:val="17"/>
                <w:szCs w:val="17"/>
              </w:rPr>
              <w:t xml:space="preserve"> 28,782,674 </w:t>
            </w:r>
          </w:p>
        </w:tc>
      </w:tr>
      <w:tr w:rsidR="00A57FF9" w:rsidRPr="00A57FF9" w14:paraId="2D523D99" w14:textId="77777777" w:rsidTr="00A57FF9">
        <w:trPr>
          <w:trHeight w:val="137"/>
          <w:jc w:val="center"/>
        </w:trPr>
        <w:tc>
          <w:tcPr>
            <w:tcW w:w="9440" w:type="dxa"/>
            <w:tcBorders>
              <w:top w:val="nil"/>
              <w:left w:val="single" w:sz="4" w:space="0" w:color="auto"/>
              <w:bottom w:val="single" w:sz="4" w:space="0" w:color="auto"/>
              <w:right w:val="single" w:sz="4" w:space="0" w:color="auto"/>
            </w:tcBorders>
            <w:shd w:val="clear" w:color="auto" w:fill="auto"/>
          </w:tcPr>
          <w:p w14:paraId="70814AAA" w14:textId="722040D1" w:rsidR="00A57FF9" w:rsidRPr="002243D2" w:rsidRDefault="00A57FF9" w:rsidP="00A57FF9">
            <w:pPr>
              <w:rPr>
                <w:rFonts w:ascii="Arial" w:hAnsi="Arial" w:cs="Arial"/>
                <w:color w:val="000000"/>
                <w:sz w:val="17"/>
                <w:szCs w:val="17"/>
              </w:rPr>
            </w:pPr>
            <w:r w:rsidRPr="002243D2">
              <w:rPr>
                <w:rFonts w:ascii="Arial" w:hAnsi="Arial" w:cs="Arial"/>
                <w:sz w:val="17"/>
                <w:szCs w:val="17"/>
              </w:rPr>
              <w:t>Remodelación de hospital de especialidad</w:t>
            </w:r>
            <w:r w:rsidR="00F66A4C" w:rsidRPr="002243D2">
              <w:rPr>
                <w:rFonts w:ascii="Arial" w:hAnsi="Arial" w:cs="Arial"/>
                <w:sz w:val="17"/>
                <w:szCs w:val="17"/>
              </w:rPr>
              <w:t>es del niño y la mujer</w:t>
            </w:r>
            <w:r w:rsidRPr="002243D2">
              <w:rPr>
                <w:rFonts w:ascii="Arial" w:hAnsi="Arial" w:cs="Arial"/>
                <w:sz w:val="17"/>
                <w:szCs w:val="17"/>
              </w:rPr>
              <w:t>, Querétaro.</w:t>
            </w:r>
          </w:p>
        </w:tc>
        <w:tc>
          <w:tcPr>
            <w:tcW w:w="1240" w:type="dxa"/>
            <w:tcBorders>
              <w:top w:val="nil"/>
              <w:left w:val="nil"/>
              <w:bottom w:val="single" w:sz="4" w:space="0" w:color="auto"/>
              <w:right w:val="single" w:sz="4" w:space="0" w:color="auto"/>
            </w:tcBorders>
            <w:shd w:val="clear" w:color="auto" w:fill="auto"/>
          </w:tcPr>
          <w:p w14:paraId="2B1A5C43" w14:textId="4A10E0A4" w:rsidR="00A57FF9" w:rsidRPr="002243D2" w:rsidRDefault="00A57FF9" w:rsidP="00A57FF9">
            <w:pPr>
              <w:jc w:val="right"/>
              <w:rPr>
                <w:rFonts w:ascii="Arial" w:hAnsi="Arial" w:cs="Arial"/>
                <w:color w:val="000000"/>
                <w:sz w:val="17"/>
                <w:szCs w:val="17"/>
              </w:rPr>
            </w:pPr>
            <w:r w:rsidRPr="002243D2">
              <w:rPr>
                <w:rFonts w:ascii="Arial" w:hAnsi="Arial" w:cs="Arial"/>
                <w:sz w:val="17"/>
                <w:szCs w:val="17"/>
              </w:rPr>
              <w:t xml:space="preserve"> 22,492,714 </w:t>
            </w:r>
          </w:p>
        </w:tc>
      </w:tr>
      <w:tr w:rsidR="00A57FF9" w:rsidRPr="00A57FF9" w14:paraId="13690A37" w14:textId="77777777" w:rsidTr="00A57FF9">
        <w:trPr>
          <w:trHeight w:val="211"/>
          <w:jc w:val="center"/>
        </w:trPr>
        <w:tc>
          <w:tcPr>
            <w:tcW w:w="9440" w:type="dxa"/>
            <w:tcBorders>
              <w:top w:val="nil"/>
              <w:left w:val="single" w:sz="4" w:space="0" w:color="auto"/>
              <w:bottom w:val="single" w:sz="4" w:space="0" w:color="auto"/>
              <w:right w:val="single" w:sz="4" w:space="0" w:color="auto"/>
            </w:tcBorders>
            <w:shd w:val="clear" w:color="auto" w:fill="auto"/>
          </w:tcPr>
          <w:p w14:paraId="4711E675" w14:textId="616B81F5" w:rsidR="00A57FF9" w:rsidRPr="002243D2" w:rsidRDefault="00A57FF9" w:rsidP="00F66A4C">
            <w:pPr>
              <w:rPr>
                <w:rFonts w:ascii="Arial" w:hAnsi="Arial" w:cs="Arial"/>
                <w:color w:val="000000"/>
                <w:sz w:val="17"/>
                <w:szCs w:val="17"/>
              </w:rPr>
            </w:pPr>
            <w:r w:rsidRPr="002243D2">
              <w:rPr>
                <w:rFonts w:ascii="Arial" w:hAnsi="Arial" w:cs="Arial"/>
                <w:sz w:val="17"/>
                <w:szCs w:val="17"/>
              </w:rPr>
              <w:t>Construcción de dos pasos inferi</w:t>
            </w:r>
            <w:r w:rsidR="00F66A4C" w:rsidRPr="002243D2">
              <w:rPr>
                <w:rFonts w:ascii="Arial" w:hAnsi="Arial" w:cs="Arial"/>
                <w:sz w:val="17"/>
                <w:szCs w:val="17"/>
              </w:rPr>
              <w:t>ores vehiculares km 183+945.02 Juarez-M</w:t>
            </w:r>
            <w:r w:rsidRPr="002243D2">
              <w:rPr>
                <w:rFonts w:ascii="Arial" w:hAnsi="Arial" w:cs="Arial"/>
                <w:sz w:val="17"/>
                <w:szCs w:val="17"/>
              </w:rPr>
              <w:t xml:space="preserve">orelos, doble </w:t>
            </w:r>
            <w:r w:rsidR="00F66A4C" w:rsidRPr="002243D2">
              <w:rPr>
                <w:rFonts w:ascii="Arial" w:hAnsi="Arial" w:cs="Arial"/>
                <w:sz w:val="17"/>
                <w:szCs w:val="17"/>
              </w:rPr>
              <w:t>vía México-Queré</w:t>
            </w:r>
            <w:r w:rsidRPr="002243D2">
              <w:rPr>
                <w:rFonts w:ascii="Arial" w:hAnsi="Arial" w:cs="Arial"/>
                <w:sz w:val="17"/>
                <w:szCs w:val="17"/>
              </w:rPr>
              <w:t xml:space="preserve">taro, </w:t>
            </w:r>
            <w:r w:rsidR="00F66A4C" w:rsidRPr="002243D2">
              <w:rPr>
                <w:rFonts w:ascii="Arial" w:hAnsi="Arial" w:cs="Arial"/>
                <w:sz w:val="17"/>
                <w:szCs w:val="17"/>
              </w:rPr>
              <w:t>división</w:t>
            </w:r>
            <w:r w:rsidRPr="002243D2">
              <w:rPr>
                <w:rFonts w:ascii="Arial" w:hAnsi="Arial" w:cs="Arial"/>
                <w:sz w:val="17"/>
                <w:szCs w:val="17"/>
              </w:rPr>
              <w:t xml:space="preserve"> </w:t>
            </w:r>
            <w:r w:rsidR="00F66A4C" w:rsidRPr="002243D2">
              <w:rPr>
                <w:rFonts w:ascii="Arial" w:hAnsi="Arial" w:cs="Arial"/>
                <w:sz w:val="17"/>
                <w:szCs w:val="17"/>
              </w:rPr>
              <w:t>oriente, Kansas City Southern Mé</w:t>
            </w:r>
            <w:r w:rsidRPr="002243D2">
              <w:rPr>
                <w:rFonts w:ascii="Arial" w:hAnsi="Arial" w:cs="Arial"/>
                <w:sz w:val="17"/>
                <w:szCs w:val="17"/>
              </w:rPr>
              <w:t xml:space="preserve">xico, </w:t>
            </w:r>
            <w:r w:rsidR="00F66A4C" w:rsidRPr="002243D2">
              <w:rPr>
                <w:rFonts w:ascii="Arial" w:hAnsi="Arial" w:cs="Arial"/>
                <w:sz w:val="17"/>
                <w:szCs w:val="17"/>
              </w:rPr>
              <w:t>intersección</w:t>
            </w:r>
            <w:r w:rsidRPr="002243D2">
              <w:rPr>
                <w:rFonts w:ascii="Arial" w:hAnsi="Arial" w:cs="Arial"/>
                <w:sz w:val="17"/>
                <w:szCs w:val="17"/>
              </w:rPr>
              <w:t xml:space="preserve"> av. </w:t>
            </w:r>
            <w:r w:rsidR="00F66A4C" w:rsidRPr="002243D2">
              <w:rPr>
                <w:rFonts w:ascii="Arial" w:hAnsi="Arial" w:cs="Arial"/>
                <w:sz w:val="17"/>
                <w:szCs w:val="17"/>
              </w:rPr>
              <w:t>tecnológico</w:t>
            </w:r>
          </w:p>
        </w:tc>
        <w:tc>
          <w:tcPr>
            <w:tcW w:w="1240" w:type="dxa"/>
            <w:tcBorders>
              <w:top w:val="nil"/>
              <w:left w:val="nil"/>
              <w:bottom w:val="single" w:sz="4" w:space="0" w:color="auto"/>
              <w:right w:val="single" w:sz="4" w:space="0" w:color="auto"/>
            </w:tcBorders>
            <w:shd w:val="clear" w:color="auto" w:fill="auto"/>
          </w:tcPr>
          <w:p w14:paraId="14C2E21C" w14:textId="449FBB3B" w:rsidR="00A57FF9" w:rsidRPr="002243D2" w:rsidRDefault="00A57FF9" w:rsidP="00A57FF9">
            <w:pPr>
              <w:jc w:val="right"/>
              <w:rPr>
                <w:rFonts w:ascii="Arial" w:hAnsi="Arial" w:cs="Arial"/>
                <w:sz w:val="17"/>
                <w:szCs w:val="17"/>
              </w:rPr>
            </w:pPr>
            <w:r w:rsidRPr="002243D2">
              <w:rPr>
                <w:rFonts w:ascii="Arial" w:hAnsi="Arial" w:cs="Arial"/>
                <w:sz w:val="17"/>
                <w:szCs w:val="17"/>
              </w:rPr>
              <w:t xml:space="preserve"> 16,433,378 </w:t>
            </w:r>
          </w:p>
        </w:tc>
      </w:tr>
      <w:tr w:rsidR="00A57FF9" w:rsidRPr="00A57FF9" w14:paraId="0DCE1670" w14:textId="77777777" w:rsidTr="00A57FF9">
        <w:trPr>
          <w:trHeight w:val="261"/>
          <w:jc w:val="center"/>
        </w:trPr>
        <w:tc>
          <w:tcPr>
            <w:tcW w:w="9440" w:type="dxa"/>
            <w:tcBorders>
              <w:top w:val="nil"/>
              <w:left w:val="single" w:sz="4" w:space="0" w:color="auto"/>
              <w:bottom w:val="single" w:sz="4" w:space="0" w:color="auto"/>
              <w:right w:val="single" w:sz="4" w:space="0" w:color="auto"/>
            </w:tcBorders>
            <w:shd w:val="clear" w:color="auto" w:fill="auto"/>
          </w:tcPr>
          <w:p w14:paraId="3FB9A2BE" w14:textId="6182093B" w:rsidR="00A57FF9" w:rsidRPr="00A57FF9" w:rsidRDefault="00F66A4C" w:rsidP="00A57FF9">
            <w:pPr>
              <w:rPr>
                <w:rFonts w:ascii="Arial" w:hAnsi="Arial" w:cs="Arial"/>
                <w:color w:val="000000"/>
                <w:sz w:val="17"/>
                <w:szCs w:val="17"/>
                <w:highlight w:val="yellow"/>
              </w:rPr>
            </w:pPr>
            <w:r w:rsidRPr="00A57FF9">
              <w:rPr>
                <w:rFonts w:ascii="Arial" w:hAnsi="Arial" w:cs="Arial"/>
                <w:sz w:val="17"/>
                <w:szCs w:val="17"/>
              </w:rPr>
              <w:t>Construcción</w:t>
            </w:r>
            <w:r w:rsidR="00A57FF9" w:rsidRPr="00A57FF9">
              <w:rPr>
                <w:rFonts w:ascii="Arial" w:hAnsi="Arial" w:cs="Arial"/>
                <w:sz w:val="17"/>
                <w:szCs w:val="17"/>
              </w:rPr>
              <w:t xml:space="preserve"> de espacios para la </w:t>
            </w:r>
            <w:r w:rsidRPr="00A57FF9">
              <w:rPr>
                <w:rFonts w:ascii="Arial" w:hAnsi="Arial" w:cs="Arial"/>
                <w:sz w:val="17"/>
                <w:szCs w:val="17"/>
              </w:rPr>
              <w:t>atención</w:t>
            </w:r>
            <w:r w:rsidR="00A57FF9" w:rsidRPr="00A57FF9">
              <w:rPr>
                <w:rFonts w:ascii="Arial" w:hAnsi="Arial" w:cs="Arial"/>
                <w:sz w:val="17"/>
                <w:szCs w:val="17"/>
              </w:rPr>
              <w:t xml:space="preserve"> del adulto mayor plan vida, en la cabecera muni</w:t>
            </w:r>
            <w:r>
              <w:rPr>
                <w:rFonts w:ascii="Arial" w:hAnsi="Arial" w:cs="Arial"/>
                <w:sz w:val="17"/>
                <w:szCs w:val="17"/>
              </w:rPr>
              <w:t>cipal de San Juan del Rio, Qro</w:t>
            </w:r>
          </w:p>
        </w:tc>
        <w:tc>
          <w:tcPr>
            <w:tcW w:w="1240" w:type="dxa"/>
            <w:tcBorders>
              <w:top w:val="nil"/>
              <w:left w:val="nil"/>
              <w:bottom w:val="single" w:sz="4" w:space="0" w:color="auto"/>
              <w:right w:val="single" w:sz="4" w:space="0" w:color="auto"/>
            </w:tcBorders>
            <w:shd w:val="clear" w:color="auto" w:fill="auto"/>
          </w:tcPr>
          <w:p w14:paraId="4FA526CB" w14:textId="7C86BCCF" w:rsidR="00A57FF9" w:rsidRPr="00A57FF9" w:rsidRDefault="00A57FF9" w:rsidP="00A57FF9">
            <w:pPr>
              <w:jc w:val="right"/>
              <w:rPr>
                <w:rFonts w:ascii="Arial" w:hAnsi="Arial" w:cs="Arial"/>
                <w:color w:val="000000"/>
                <w:sz w:val="17"/>
                <w:szCs w:val="17"/>
                <w:highlight w:val="yellow"/>
              </w:rPr>
            </w:pPr>
            <w:r w:rsidRPr="00A57FF9">
              <w:rPr>
                <w:rFonts w:ascii="Arial" w:hAnsi="Arial" w:cs="Arial"/>
                <w:sz w:val="17"/>
                <w:szCs w:val="17"/>
              </w:rPr>
              <w:t xml:space="preserve"> 14,453,610 </w:t>
            </w:r>
          </w:p>
        </w:tc>
      </w:tr>
      <w:tr w:rsidR="00A57FF9" w:rsidRPr="00A57FF9" w14:paraId="4476B53C" w14:textId="77777777" w:rsidTr="00A57FF9">
        <w:trPr>
          <w:trHeight w:val="265"/>
          <w:jc w:val="center"/>
        </w:trPr>
        <w:tc>
          <w:tcPr>
            <w:tcW w:w="9440" w:type="dxa"/>
            <w:tcBorders>
              <w:top w:val="nil"/>
              <w:left w:val="single" w:sz="4" w:space="0" w:color="auto"/>
              <w:bottom w:val="single" w:sz="4" w:space="0" w:color="auto"/>
              <w:right w:val="single" w:sz="4" w:space="0" w:color="auto"/>
            </w:tcBorders>
            <w:shd w:val="clear" w:color="auto" w:fill="auto"/>
          </w:tcPr>
          <w:p w14:paraId="363F6E40" w14:textId="0FED9EBB" w:rsidR="00A57FF9" w:rsidRPr="00A57FF9" w:rsidRDefault="00F66A4C" w:rsidP="00A57FF9">
            <w:pPr>
              <w:rPr>
                <w:rFonts w:ascii="Arial" w:hAnsi="Arial" w:cs="Arial"/>
                <w:color w:val="000000"/>
                <w:sz w:val="17"/>
                <w:szCs w:val="17"/>
                <w:highlight w:val="yellow"/>
              </w:rPr>
            </w:pPr>
            <w:r w:rsidRPr="00A57FF9">
              <w:rPr>
                <w:rFonts w:ascii="Arial" w:hAnsi="Arial" w:cs="Arial"/>
                <w:sz w:val="17"/>
                <w:szCs w:val="17"/>
              </w:rPr>
              <w:t>Construcción</w:t>
            </w:r>
            <w:r w:rsidR="00A57FF9" w:rsidRPr="00A57FF9">
              <w:rPr>
                <w:rFonts w:ascii="Arial" w:hAnsi="Arial" w:cs="Arial"/>
                <w:sz w:val="17"/>
                <w:szCs w:val="17"/>
              </w:rPr>
              <w:t xml:space="preserve"> de paso superior vehicular en la </w:t>
            </w:r>
            <w:r w:rsidRPr="00A57FF9">
              <w:rPr>
                <w:rFonts w:ascii="Arial" w:hAnsi="Arial" w:cs="Arial"/>
                <w:sz w:val="17"/>
                <w:szCs w:val="17"/>
              </w:rPr>
              <w:t>intersección</w:t>
            </w:r>
            <w:r w:rsidR="00A57FF9" w:rsidRPr="00A57FF9">
              <w:rPr>
                <w:rFonts w:ascii="Arial" w:hAnsi="Arial" w:cs="Arial"/>
                <w:sz w:val="17"/>
                <w:szCs w:val="17"/>
              </w:rPr>
              <w:t xml:space="preserve"> del boulevard </w:t>
            </w:r>
            <w:r w:rsidRPr="00A57FF9">
              <w:rPr>
                <w:rFonts w:ascii="Arial" w:hAnsi="Arial" w:cs="Arial"/>
                <w:sz w:val="17"/>
                <w:szCs w:val="17"/>
              </w:rPr>
              <w:t>Bernardo</w:t>
            </w:r>
            <w:r w:rsidR="00A57FF9" w:rsidRPr="00A57FF9">
              <w:rPr>
                <w:rFonts w:ascii="Arial" w:hAnsi="Arial" w:cs="Arial"/>
                <w:sz w:val="17"/>
                <w:szCs w:val="17"/>
              </w:rPr>
              <w:t xml:space="preserve"> quintana y av. sombrerete, municipio de </w:t>
            </w:r>
            <w:r w:rsidRPr="00A57FF9">
              <w:rPr>
                <w:rFonts w:ascii="Arial" w:hAnsi="Arial" w:cs="Arial"/>
                <w:sz w:val="17"/>
                <w:szCs w:val="17"/>
              </w:rPr>
              <w:t>Querétaro</w:t>
            </w:r>
            <w:r>
              <w:rPr>
                <w:rFonts w:ascii="Arial" w:hAnsi="Arial" w:cs="Arial"/>
                <w:sz w:val="17"/>
                <w:szCs w:val="17"/>
              </w:rPr>
              <w:t>, Q</w:t>
            </w:r>
            <w:r w:rsidR="00A57FF9" w:rsidRPr="00A57FF9">
              <w:rPr>
                <w:rFonts w:ascii="Arial" w:hAnsi="Arial" w:cs="Arial"/>
                <w:sz w:val="17"/>
                <w:szCs w:val="17"/>
              </w:rPr>
              <w:t>ro.</w:t>
            </w:r>
          </w:p>
        </w:tc>
        <w:tc>
          <w:tcPr>
            <w:tcW w:w="1240" w:type="dxa"/>
            <w:tcBorders>
              <w:top w:val="nil"/>
              <w:left w:val="nil"/>
              <w:bottom w:val="single" w:sz="4" w:space="0" w:color="auto"/>
              <w:right w:val="single" w:sz="4" w:space="0" w:color="auto"/>
            </w:tcBorders>
            <w:shd w:val="clear" w:color="auto" w:fill="auto"/>
          </w:tcPr>
          <w:p w14:paraId="3A75637E" w14:textId="01D5D78E" w:rsidR="00A57FF9" w:rsidRPr="00A57FF9" w:rsidRDefault="00A57FF9" w:rsidP="00A57FF9">
            <w:pPr>
              <w:jc w:val="right"/>
              <w:rPr>
                <w:rFonts w:ascii="Arial" w:hAnsi="Arial" w:cs="Arial"/>
                <w:color w:val="000000"/>
                <w:sz w:val="17"/>
                <w:szCs w:val="17"/>
                <w:highlight w:val="yellow"/>
              </w:rPr>
            </w:pPr>
            <w:r w:rsidRPr="00A57FF9">
              <w:rPr>
                <w:rFonts w:ascii="Arial" w:hAnsi="Arial" w:cs="Arial"/>
                <w:sz w:val="17"/>
                <w:szCs w:val="17"/>
              </w:rPr>
              <w:t xml:space="preserve"> 13,382,213 </w:t>
            </w:r>
          </w:p>
        </w:tc>
      </w:tr>
      <w:tr w:rsidR="00A57FF9" w:rsidRPr="00A57FF9" w14:paraId="6EDF57C3" w14:textId="77777777" w:rsidTr="00A57FF9">
        <w:trPr>
          <w:trHeight w:val="58"/>
          <w:jc w:val="center"/>
        </w:trPr>
        <w:tc>
          <w:tcPr>
            <w:tcW w:w="9440" w:type="dxa"/>
            <w:tcBorders>
              <w:top w:val="nil"/>
              <w:left w:val="single" w:sz="4" w:space="0" w:color="auto"/>
              <w:bottom w:val="single" w:sz="4" w:space="0" w:color="auto"/>
              <w:right w:val="single" w:sz="4" w:space="0" w:color="auto"/>
            </w:tcBorders>
            <w:shd w:val="clear" w:color="auto" w:fill="auto"/>
          </w:tcPr>
          <w:p w14:paraId="19139E2F" w14:textId="177487D8" w:rsidR="00A57FF9" w:rsidRPr="00A57FF9" w:rsidRDefault="00F66A4C" w:rsidP="00F66A4C">
            <w:pPr>
              <w:rPr>
                <w:rFonts w:ascii="Arial" w:hAnsi="Arial" w:cs="Arial"/>
                <w:color w:val="000000"/>
                <w:sz w:val="17"/>
                <w:szCs w:val="17"/>
                <w:highlight w:val="yellow"/>
              </w:rPr>
            </w:pPr>
            <w:r w:rsidRPr="00A57FF9">
              <w:rPr>
                <w:rFonts w:ascii="Arial" w:hAnsi="Arial" w:cs="Arial"/>
                <w:sz w:val="17"/>
                <w:szCs w:val="17"/>
              </w:rPr>
              <w:t>Construcción</w:t>
            </w:r>
            <w:r w:rsidR="00A57FF9" w:rsidRPr="00A57FF9">
              <w:rPr>
                <w:rFonts w:ascii="Arial" w:hAnsi="Arial" w:cs="Arial"/>
                <w:sz w:val="17"/>
                <w:szCs w:val="17"/>
              </w:rPr>
              <w:t xml:space="preserve"> de albergue para mujeres embarazadas y albergue para familiares de pacientes hospitalizados en el hospital del </w:t>
            </w:r>
            <w:r w:rsidRPr="00A57FF9">
              <w:rPr>
                <w:rFonts w:ascii="Arial" w:hAnsi="Arial" w:cs="Arial"/>
                <w:sz w:val="17"/>
                <w:szCs w:val="17"/>
              </w:rPr>
              <w:t>niño</w:t>
            </w:r>
            <w:r w:rsidR="00A57FF9" w:rsidRPr="00A57FF9">
              <w:rPr>
                <w:rFonts w:ascii="Arial" w:hAnsi="Arial" w:cs="Arial"/>
                <w:sz w:val="17"/>
                <w:szCs w:val="17"/>
              </w:rPr>
              <w:t xml:space="preserve"> y la mujer, municipio de </w:t>
            </w:r>
            <w:r w:rsidRPr="00A57FF9">
              <w:rPr>
                <w:rFonts w:ascii="Arial" w:hAnsi="Arial" w:cs="Arial"/>
                <w:sz w:val="17"/>
                <w:szCs w:val="17"/>
              </w:rPr>
              <w:t>Querétaro</w:t>
            </w:r>
            <w:r>
              <w:rPr>
                <w:rFonts w:ascii="Arial" w:hAnsi="Arial" w:cs="Arial"/>
                <w:sz w:val="17"/>
                <w:szCs w:val="17"/>
              </w:rPr>
              <w:t>, Qro.</w:t>
            </w:r>
          </w:p>
        </w:tc>
        <w:tc>
          <w:tcPr>
            <w:tcW w:w="1240" w:type="dxa"/>
            <w:tcBorders>
              <w:top w:val="nil"/>
              <w:left w:val="nil"/>
              <w:bottom w:val="single" w:sz="4" w:space="0" w:color="auto"/>
              <w:right w:val="single" w:sz="4" w:space="0" w:color="auto"/>
            </w:tcBorders>
            <w:shd w:val="clear" w:color="auto" w:fill="auto"/>
          </w:tcPr>
          <w:p w14:paraId="20A82D52" w14:textId="38AC739F" w:rsidR="00A57FF9" w:rsidRPr="00A57FF9" w:rsidRDefault="00A57FF9" w:rsidP="00A57FF9">
            <w:pPr>
              <w:jc w:val="right"/>
              <w:rPr>
                <w:rFonts w:ascii="Arial" w:hAnsi="Arial" w:cs="Arial"/>
                <w:color w:val="000000"/>
                <w:sz w:val="17"/>
                <w:szCs w:val="17"/>
                <w:highlight w:val="yellow"/>
              </w:rPr>
            </w:pPr>
            <w:r w:rsidRPr="00A57FF9">
              <w:rPr>
                <w:rFonts w:ascii="Arial" w:hAnsi="Arial" w:cs="Arial"/>
                <w:sz w:val="17"/>
                <w:szCs w:val="17"/>
              </w:rPr>
              <w:t xml:space="preserve"> 12,876,913 </w:t>
            </w:r>
          </w:p>
        </w:tc>
      </w:tr>
      <w:tr w:rsidR="00A57FF9" w:rsidRPr="00A57FF9" w14:paraId="07F70EBB" w14:textId="77777777" w:rsidTr="00A57FF9">
        <w:trPr>
          <w:trHeight w:val="275"/>
          <w:jc w:val="center"/>
        </w:trPr>
        <w:tc>
          <w:tcPr>
            <w:tcW w:w="9440" w:type="dxa"/>
            <w:tcBorders>
              <w:top w:val="nil"/>
              <w:left w:val="single" w:sz="4" w:space="0" w:color="auto"/>
              <w:bottom w:val="single" w:sz="4" w:space="0" w:color="auto"/>
              <w:right w:val="single" w:sz="4" w:space="0" w:color="auto"/>
            </w:tcBorders>
            <w:shd w:val="clear" w:color="auto" w:fill="auto"/>
          </w:tcPr>
          <w:p w14:paraId="0936BDCB" w14:textId="6AD532D1" w:rsidR="00A57FF9" w:rsidRPr="00A57FF9" w:rsidRDefault="00F66A4C" w:rsidP="00A57FF9">
            <w:pPr>
              <w:rPr>
                <w:rFonts w:ascii="Arial" w:hAnsi="Arial" w:cs="Arial"/>
                <w:color w:val="000000"/>
                <w:sz w:val="17"/>
                <w:szCs w:val="17"/>
                <w:highlight w:val="yellow"/>
              </w:rPr>
            </w:pPr>
            <w:r w:rsidRPr="00A57FF9">
              <w:rPr>
                <w:rFonts w:ascii="Arial" w:hAnsi="Arial" w:cs="Arial"/>
                <w:sz w:val="17"/>
                <w:szCs w:val="17"/>
              </w:rPr>
              <w:t>Construcción</w:t>
            </w:r>
            <w:r w:rsidR="00A57FF9" w:rsidRPr="00A57FF9">
              <w:rPr>
                <w:rFonts w:ascii="Arial" w:hAnsi="Arial" w:cs="Arial"/>
                <w:sz w:val="17"/>
                <w:szCs w:val="17"/>
              </w:rPr>
              <w:t xml:space="preserve"> del rastro municipal en cabecera municipal d</w:t>
            </w:r>
            <w:r>
              <w:rPr>
                <w:rFonts w:ascii="Arial" w:hAnsi="Arial" w:cs="Arial"/>
                <w:sz w:val="17"/>
                <w:szCs w:val="17"/>
              </w:rPr>
              <w:t>el Mpio de Ezequiel montes, Q</w:t>
            </w:r>
            <w:r w:rsidR="00A57FF9" w:rsidRPr="00A57FF9">
              <w:rPr>
                <w:rFonts w:ascii="Arial" w:hAnsi="Arial" w:cs="Arial"/>
                <w:sz w:val="17"/>
                <w:szCs w:val="17"/>
              </w:rPr>
              <w:t>ro.</w:t>
            </w:r>
          </w:p>
        </w:tc>
        <w:tc>
          <w:tcPr>
            <w:tcW w:w="1240" w:type="dxa"/>
            <w:tcBorders>
              <w:top w:val="nil"/>
              <w:left w:val="nil"/>
              <w:bottom w:val="single" w:sz="4" w:space="0" w:color="auto"/>
              <w:right w:val="single" w:sz="4" w:space="0" w:color="auto"/>
            </w:tcBorders>
            <w:shd w:val="clear" w:color="auto" w:fill="auto"/>
          </w:tcPr>
          <w:p w14:paraId="141BC23B" w14:textId="043E46F5" w:rsidR="00A57FF9" w:rsidRPr="00A57FF9" w:rsidRDefault="00A57FF9" w:rsidP="00A57FF9">
            <w:pPr>
              <w:jc w:val="right"/>
              <w:rPr>
                <w:rFonts w:ascii="Arial" w:hAnsi="Arial" w:cs="Arial"/>
                <w:color w:val="000000"/>
                <w:sz w:val="17"/>
                <w:szCs w:val="17"/>
                <w:highlight w:val="yellow"/>
              </w:rPr>
            </w:pPr>
            <w:r w:rsidRPr="00A57FF9">
              <w:rPr>
                <w:rFonts w:ascii="Arial" w:hAnsi="Arial" w:cs="Arial"/>
                <w:sz w:val="17"/>
                <w:szCs w:val="17"/>
              </w:rPr>
              <w:t xml:space="preserve"> 12,420,329 </w:t>
            </w:r>
          </w:p>
        </w:tc>
      </w:tr>
      <w:tr w:rsidR="00A57FF9" w:rsidRPr="00A57FF9" w14:paraId="21EE66B7" w14:textId="77777777" w:rsidTr="00A57FF9">
        <w:trPr>
          <w:trHeight w:val="265"/>
          <w:jc w:val="center"/>
        </w:trPr>
        <w:tc>
          <w:tcPr>
            <w:tcW w:w="9440" w:type="dxa"/>
            <w:tcBorders>
              <w:top w:val="nil"/>
              <w:left w:val="single" w:sz="4" w:space="0" w:color="auto"/>
              <w:bottom w:val="single" w:sz="4" w:space="0" w:color="auto"/>
              <w:right w:val="single" w:sz="4" w:space="0" w:color="auto"/>
            </w:tcBorders>
            <w:shd w:val="clear" w:color="auto" w:fill="auto"/>
          </w:tcPr>
          <w:p w14:paraId="2BFCBF60" w14:textId="20D31DE2" w:rsidR="00A57FF9" w:rsidRPr="00A57FF9" w:rsidRDefault="00F66A4C" w:rsidP="00A57FF9">
            <w:pPr>
              <w:rPr>
                <w:rFonts w:ascii="Arial" w:hAnsi="Arial" w:cs="Arial"/>
                <w:color w:val="000000"/>
                <w:sz w:val="17"/>
                <w:szCs w:val="17"/>
                <w:highlight w:val="yellow"/>
              </w:rPr>
            </w:pPr>
            <w:r w:rsidRPr="00A57FF9">
              <w:rPr>
                <w:rFonts w:ascii="Arial" w:hAnsi="Arial" w:cs="Arial"/>
                <w:sz w:val="17"/>
                <w:szCs w:val="17"/>
              </w:rPr>
              <w:t>Construcción</w:t>
            </w:r>
            <w:r w:rsidR="00A57FF9" w:rsidRPr="00A57FF9">
              <w:rPr>
                <w:rFonts w:ascii="Arial" w:hAnsi="Arial" w:cs="Arial"/>
                <w:sz w:val="17"/>
                <w:szCs w:val="17"/>
              </w:rPr>
              <w:t xml:space="preserve"> del centro de</w:t>
            </w:r>
            <w:r>
              <w:rPr>
                <w:rFonts w:ascii="Arial" w:hAnsi="Arial" w:cs="Arial"/>
                <w:sz w:val="17"/>
                <w:szCs w:val="17"/>
              </w:rPr>
              <w:t xml:space="preserve"> justicia para las mujeres del E</w:t>
            </w:r>
            <w:r w:rsidR="00A57FF9" w:rsidRPr="00A57FF9">
              <w:rPr>
                <w:rFonts w:ascii="Arial" w:hAnsi="Arial" w:cs="Arial"/>
                <w:sz w:val="17"/>
                <w:szCs w:val="17"/>
              </w:rPr>
              <w:t xml:space="preserve">stado de </w:t>
            </w:r>
            <w:r w:rsidRPr="00A57FF9">
              <w:rPr>
                <w:rFonts w:ascii="Arial" w:hAnsi="Arial" w:cs="Arial"/>
                <w:sz w:val="17"/>
                <w:szCs w:val="17"/>
              </w:rPr>
              <w:t>Querétaro</w:t>
            </w:r>
            <w:r w:rsidR="00A57FF9" w:rsidRPr="00A57FF9">
              <w:rPr>
                <w:rFonts w:ascii="Arial" w:hAnsi="Arial" w:cs="Arial"/>
                <w:sz w:val="17"/>
                <w:szCs w:val="17"/>
              </w:rPr>
              <w:t>.</w:t>
            </w:r>
          </w:p>
        </w:tc>
        <w:tc>
          <w:tcPr>
            <w:tcW w:w="1240" w:type="dxa"/>
            <w:tcBorders>
              <w:top w:val="nil"/>
              <w:left w:val="nil"/>
              <w:bottom w:val="single" w:sz="4" w:space="0" w:color="auto"/>
              <w:right w:val="single" w:sz="4" w:space="0" w:color="auto"/>
            </w:tcBorders>
            <w:shd w:val="clear" w:color="auto" w:fill="auto"/>
          </w:tcPr>
          <w:p w14:paraId="1A469C7F" w14:textId="5A507921" w:rsidR="00A57FF9" w:rsidRPr="00A57FF9" w:rsidRDefault="00A57FF9" w:rsidP="00A57FF9">
            <w:pPr>
              <w:jc w:val="right"/>
              <w:rPr>
                <w:rFonts w:ascii="Arial" w:hAnsi="Arial" w:cs="Arial"/>
                <w:color w:val="000000"/>
                <w:sz w:val="17"/>
                <w:szCs w:val="17"/>
                <w:highlight w:val="yellow"/>
              </w:rPr>
            </w:pPr>
            <w:r w:rsidRPr="00A57FF9">
              <w:rPr>
                <w:rFonts w:ascii="Arial" w:hAnsi="Arial" w:cs="Arial"/>
                <w:sz w:val="17"/>
                <w:szCs w:val="17"/>
              </w:rPr>
              <w:t xml:space="preserve"> 6,918,513 </w:t>
            </w:r>
          </w:p>
        </w:tc>
      </w:tr>
      <w:tr w:rsidR="00A57FF9" w:rsidRPr="00A57FF9" w14:paraId="5B9B273B" w14:textId="77777777" w:rsidTr="00A57FF9">
        <w:trPr>
          <w:trHeight w:val="288"/>
          <w:jc w:val="center"/>
        </w:trPr>
        <w:tc>
          <w:tcPr>
            <w:tcW w:w="9440" w:type="dxa"/>
            <w:tcBorders>
              <w:top w:val="nil"/>
              <w:left w:val="single" w:sz="4" w:space="0" w:color="auto"/>
              <w:bottom w:val="single" w:sz="4" w:space="0" w:color="auto"/>
              <w:right w:val="single" w:sz="4" w:space="0" w:color="auto"/>
            </w:tcBorders>
            <w:shd w:val="clear" w:color="auto" w:fill="auto"/>
          </w:tcPr>
          <w:p w14:paraId="51E74542" w14:textId="22FE84A5" w:rsidR="00A57FF9" w:rsidRPr="00A57FF9" w:rsidRDefault="00A57FF9" w:rsidP="00A57FF9">
            <w:pPr>
              <w:rPr>
                <w:rFonts w:ascii="Arial" w:hAnsi="Arial" w:cs="Arial"/>
                <w:color w:val="000000"/>
                <w:sz w:val="17"/>
                <w:szCs w:val="17"/>
                <w:highlight w:val="yellow"/>
              </w:rPr>
            </w:pPr>
            <w:r w:rsidRPr="00A57FF9">
              <w:rPr>
                <w:rFonts w:ascii="Arial" w:hAnsi="Arial" w:cs="Arial"/>
                <w:sz w:val="17"/>
                <w:szCs w:val="17"/>
              </w:rPr>
              <w:t xml:space="preserve">Mejoramiento de calles del fraccionamiento </w:t>
            </w:r>
            <w:r w:rsidR="00F66A4C" w:rsidRPr="00A57FF9">
              <w:rPr>
                <w:rFonts w:ascii="Arial" w:hAnsi="Arial" w:cs="Arial"/>
                <w:sz w:val="17"/>
                <w:szCs w:val="17"/>
              </w:rPr>
              <w:t>álamos</w:t>
            </w:r>
            <w:r w:rsidRPr="00A57FF9">
              <w:rPr>
                <w:rFonts w:ascii="Arial" w:hAnsi="Arial" w:cs="Arial"/>
                <w:sz w:val="17"/>
                <w:szCs w:val="17"/>
              </w:rPr>
              <w:t xml:space="preserve"> 2?. </w:t>
            </w:r>
            <w:r w:rsidR="00F66A4C" w:rsidRPr="00A57FF9">
              <w:rPr>
                <w:rFonts w:ascii="Arial" w:hAnsi="Arial" w:cs="Arial"/>
                <w:sz w:val="17"/>
                <w:szCs w:val="17"/>
              </w:rPr>
              <w:t>sección</w:t>
            </w:r>
            <w:r w:rsidRPr="00A57FF9">
              <w:rPr>
                <w:rFonts w:ascii="Arial" w:hAnsi="Arial" w:cs="Arial"/>
                <w:sz w:val="17"/>
                <w:szCs w:val="17"/>
              </w:rPr>
              <w:t xml:space="preserve"> (segunda etapa), </w:t>
            </w:r>
            <w:r w:rsidR="00F66A4C" w:rsidRPr="00A57FF9">
              <w:rPr>
                <w:rFonts w:ascii="Arial" w:hAnsi="Arial" w:cs="Arial"/>
                <w:sz w:val="17"/>
                <w:szCs w:val="17"/>
              </w:rPr>
              <w:t>Querétaro</w:t>
            </w:r>
            <w:r w:rsidR="00F66A4C">
              <w:rPr>
                <w:rFonts w:ascii="Arial" w:hAnsi="Arial" w:cs="Arial"/>
                <w:sz w:val="17"/>
                <w:szCs w:val="17"/>
              </w:rPr>
              <w:t>, Q</w:t>
            </w:r>
            <w:r w:rsidRPr="00A57FF9">
              <w:rPr>
                <w:rFonts w:ascii="Arial" w:hAnsi="Arial" w:cs="Arial"/>
                <w:sz w:val="17"/>
                <w:szCs w:val="17"/>
              </w:rPr>
              <w:t>ro</w:t>
            </w:r>
          </w:p>
        </w:tc>
        <w:tc>
          <w:tcPr>
            <w:tcW w:w="1240" w:type="dxa"/>
            <w:tcBorders>
              <w:top w:val="nil"/>
              <w:left w:val="nil"/>
              <w:bottom w:val="single" w:sz="4" w:space="0" w:color="auto"/>
              <w:right w:val="single" w:sz="4" w:space="0" w:color="auto"/>
            </w:tcBorders>
            <w:shd w:val="clear" w:color="auto" w:fill="auto"/>
          </w:tcPr>
          <w:p w14:paraId="3058D975" w14:textId="31ECACC9" w:rsidR="00A57FF9" w:rsidRPr="00A57FF9" w:rsidRDefault="00A57FF9" w:rsidP="00A57FF9">
            <w:pPr>
              <w:jc w:val="right"/>
              <w:rPr>
                <w:rFonts w:ascii="Arial" w:hAnsi="Arial" w:cs="Arial"/>
                <w:color w:val="000000"/>
                <w:sz w:val="17"/>
                <w:szCs w:val="17"/>
                <w:highlight w:val="yellow"/>
              </w:rPr>
            </w:pPr>
            <w:r w:rsidRPr="00A57FF9">
              <w:rPr>
                <w:rFonts w:ascii="Arial" w:hAnsi="Arial" w:cs="Arial"/>
                <w:sz w:val="17"/>
                <w:szCs w:val="17"/>
              </w:rPr>
              <w:t xml:space="preserve"> 5,253,781 </w:t>
            </w:r>
          </w:p>
        </w:tc>
      </w:tr>
      <w:tr w:rsidR="00A57FF9" w:rsidRPr="00A57FF9" w14:paraId="5BE2B4B9" w14:textId="77777777" w:rsidTr="00A57FF9">
        <w:trPr>
          <w:trHeight w:val="273"/>
          <w:jc w:val="center"/>
        </w:trPr>
        <w:tc>
          <w:tcPr>
            <w:tcW w:w="9440" w:type="dxa"/>
            <w:tcBorders>
              <w:top w:val="nil"/>
              <w:left w:val="single" w:sz="4" w:space="0" w:color="auto"/>
              <w:bottom w:val="single" w:sz="4" w:space="0" w:color="auto"/>
              <w:right w:val="single" w:sz="4" w:space="0" w:color="auto"/>
            </w:tcBorders>
            <w:shd w:val="clear" w:color="auto" w:fill="auto"/>
          </w:tcPr>
          <w:p w14:paraId="6A3CF872" w14:textId="79B1DBE8" w:rsidR="00A57FF9" w:rsidRPr="00A57FF9" w:rsidRDefault="00A57FF9" w:rsidP="00A57FF9">
            <w:pPr>
              <w:rPr>
                <w:rFonts w:ascii="Arial" w:hAnsi="Arial" w:cs="Arial"/>
                <w:color w:val="000000"/>
                <w:sz w:val="17"/>
                <w:szCs w:val="17"/>
                <w:highlight w:val="yellow"/>
              </w:rPr>
            </w:pPr>
            <w:r w:rsidRPr="00A57FF9">
              <w:rPr>
                <w:rFonts w:ascii="Arial" w:hAnsi="Arial" w:cs="Arial"/>
                <w:sz w:val="17"/>
                <w:szCs w:val="17"/>
              </w:rPr>
              <w:t xml:space="preserve">Mejoramiento de varias calles en la colonia </w:t>
            </w:r>
            <w:r w:rsidR="00F66A4C" w:rsidRPr="00A57FF9">
              <w:rPr>
                <w:rFonts w:ascii="Arial" w:hAnsi="Arial" w:cs="Arial"/>
                <w:sz w:val="17"/>
                <w:szCs w:val="17"/>
              </w:rPr>
              <w:t>Tejeda</w:t>
            </w:r>
            <w:r w:rsidR="00F66A4C">
              <w:rPr>
                <w:rFonts w:ascii="Arial" w:hAnsi="Arial" w:cs="Arial"/>
                <w:sz w:val="17"/>
                <w:szCs w:val="17"/>
              </w:rPr>
              <w:t>, Municipio Corregidora, Q</w:t>
            </w:r>
            <w:r w:rsidRPr="00A57FF9">
              <w:rPr>
                <w:rFonts w:ascii="Arial" w:hAnsi="Arial" w:cs="Arial"/>
                <w:sz w:val="17"/>
                <w:szCs w:val="17"/>
              </w:rPr>
              <w:t>ro.</w:t>
            </w:r>
          </w:p>
        </w:tc>
        <w:tc>
          <w:tcPr>
            <w:tcW w:w="1240" w:type="dxa"/>
            <w:tcBorders>
              <w:top w:val="nil"/>
              <w:left w:val="nil"/>
              <w:bottom w:val="single" w:sz="4" w:space="0" w:color="auto"/>
              <w:right w:val="single" w:sz="4" w:space="0" w:color="auto"/>
            </w:tcBorders>
            <w:shd w:val="clear" w:color="auto" w:fill="auto"/>
          </w:tcPr>
          <w:p w14:paraId="40140A7A" w14:textId="1D772171" w:rsidR="00A57FF9" w:rsidRPr="00A57FF9" w:rsidRDefault="00A57FF9" w:rsidP="00A57FF9">
            <w:pPr>
              <w:jc w:val="right"/>
              <w:rPr>
                <w:rFonts w:ascii="Arial" w:hAnsi="Arial" w:cs="Arial"/>
                <w:color w:val="000000"/>
                <w:sz w:val="17"/>
                <w:szCs w:val="17"/>
                <w:highlight w:val="yellow"/>
              </w:rPr>
            </w:pPr>
            <w:r w:rsidRPr="00A57FF9">
              <w:rPr>
                <w:rFonts w:ascii="Arial" w:hAnsi="Arial" w:cs="Arial"/>
                <w:sz w:val="17"/>
                <w:szCs w:val="17"/>
              </w:rPr>
              <w:t xml:space="preserve"> 5,010,915 </w:t>
            </w:r>
          </w:p>
        </w:tc>
      </w:tr>
    </w:tbl>
    <w:p w14:paraId="5BB28045" w14:textId="6F025F3A" w:rsidR="00173C5C" w:rsidRPr="006D04AA" w:rsidRDefault="00173C5C" w:rsidP="00B72E03">
      <w:pPr>
        <w:spacing w:before="80" w:line="250" w:lineRule="exact"/>
        <w:ind w:right="-1559"/>
        <w:jc w:val="both"/>
        <w:rPr>
          <w:rFonts w:ascii="Arial" w:eastAsia="Calibri" w:hAnsi="Arial" w:cs="Arial"/>
          <w:spacing w:val="-1"/>
          <w:sz w:val="17"/>
          <w:szCs w:val="17"/>
          <w:highlight w:val="yellow"/>
        </w:rPr>
      </w:pPr>
    </w:p>
    <w:p w14:paraId="46C04C72" w14:textId="5A3A4222" w:rsidR="00646290" w:rsidRDefault="00646290" w:rsidP="00B72E03">
      <w:pPr>
        <w:spacing w:before="80" w:line="250" w:lineRule="exact"/>
        <w:ind w:right="-1559"/>
        <w:jc w:val="both"/>
        <w:rPr>
          <w:rFonts w:ascii="Arial" w:eastAsia="Calibri" w:hAnsi="Arial" w:cs="Arial"/>
          <w:spacing w:val="-1"/>
          <w:sz w:val="17"/>
          <w:szCs w:val="17"/>
          <w:highlight w:val="yellow"/>
        </w:rPr>
      </w:pPr>
    </w:p>
    <w:p w14:paraId="0807F94F" w14:textId="77777777" w:rsidR="00F66A4C" w:rsidRPr="006E32EC" w:rsidRDefault="00F66A4C" w:rsidP="00B72E03">
      <w:pPr>
        <w:spacing w:before="80" w:line="250" w:lineRule="exact"/>
        <w:ind w:right="-1559"/>
        <w:jc w:val="both"/>
        <w:rPr>
          <w:rFonts w:ascii="Arial" w:eastAsia="Calibri" w:hAnsi="Arial" w:cs="Arial"/>
          <w:spacing w:val="-1"/>
          <w:sz w:val="17"/>
          <w:szCs w:val="17"/>
          <w:highlight w:val="yellow"/>
        </w:rPr>
      </w:pPr>
    </w:p>
    <w:p w14:paraId="4CDF2E6A" w14:textId="77777777" w:rsidR="00F71E5C" w:rsidRPr="006E32EC" w:rsidRDefault="00F71E5C" w:rsidP="00ED5DE7">
      <w:pPr>
        <w:pStyle w:val="Prrafodelista"/>
        <w:numPr>
          <w:ilvl w:val="0"/>
          <w:numId w:val="8"/>
        </w:numPr>
        <w:spacing w:before="80" w:line="250" w:lineRule="exact"/>
        <w:ind w:left="714" w:right="-1559" w:hanging="5"/>
        <w:contextualSpacing w:val="0"/>
        <w:jc w:val="both"/>
        <w:rPr>
          <w:rFonts w:ascii="Arial" w:eastAsia="Calibri" w:hAnsi="Arial" w:cs="Arial"/>
          <w:b/>
          <w:spacing w:val="-1"/>
          <w:sz w:val="17"/>
          <w:szCs w:val="17"/>
        </w:rPr>
      </w:pPr>
      <w:r w:rsidRPr="006E32EC">
        <w:rPr>
          <w:rFonts w:ascii="Arial" w:eastAsia="Calibri" w:hAnsi="Arial" w:cs="Arial"/>
          <w:b/>
          <w:spacing w:val="-1"/>
          <w:sz w:val="17"/>
          <w:szCs w:val="17"/>
        </w:rPr>
        <w:lastRenderedPageBreak/>
        <w:t>Inventar</w:t>
      </w:r>
      <w:r w:rsidR="006B173A" w:rsidRPr="006E32EC">
        <w:rPr>
          <w:rFonts w:ascii="Arial" w:eastAsia="Calibri" w:hAnsi="Arial" w:cs="Arial"/>
          <w:b/>
          <w:spacing w:val="-1"/>
          <w:sz w:val="17"/>
          <w:szCs w:val="17"/>
        </w:rPr>
        <w:t>ios</w:t>
      </w:r>
    </w:p>
    <w:p w14:paraId="29048036" w14:textId="77777777" w:rsidR="001C6D5C" w:rsidRPr="006E32EC" w:rsidRDefault="001C6D5C" w:rsidP="00445127">
      <w:pPr>
        <w:spacing w:before="80" w:line="250" w:lineRule="exact"/>
        <w:ind w:left="709" w:right="-1559"/>
        <w:jc w:val="both"/>
        <w:rPr>
          <w:rFonts w:ascii="Arial" w:eastAsia="Calibri" w:hAnsi="Arial" w:cs="Arial"/>
          <w:b/>
          <w:spacing w:val="-1"/>
          <w:sz w:val="17"/>
          <w:szCs w:val="17"/>
        </w:rPr>
      </w:pPr>
    </w:p>
    <w:p w14:paraId="2CB75A15" w14:textId="2CC6E136" w:rsidR="00C12F95" w:rsidRPr="006E32EC" w:rsidRDefault="00C12F95" w:rsidP="00ED5DE7">
      <w:pPr>
        <w:spacing w:before="80" w:line="250" w:lineRule="exact"/>
        <w:ind w:left="709" w:right="-1559" w:hanging="5"/>
        <w:jc w:val="both"/>
        <w:rPr>
          <w:rFonts w:ascii="Arial" w:eastAsia="Calibri" w:hAnsi="Arial" w:cs="Arial"/>
          <w:spacing w:val="-1"/>
          <w:sz w:val="17"/>
          <w:szCs w:val="17"/>
        </w:rPr>
      </w:pPr>
      <w:r w:rsidRPr="006E32EC">
        <w:rPr>
          <w:rFonts w:ascii="Arial" w:eastAsia="Calibri" w:hAnsi="Arial" w:cs="Arial"/>
          <w:spacing w:val="-1"/>
          <w:sz w:val="17"/>
          <w:szCs w:val="17"/>
        </w:rPr>
        <w:t xml:space="preserve">Se informa el saldo al </w:t>
      </w:r>
      <w:r w:rsidR="00891257" w:rsidRPr="006E32EC">
        <w:rPr>
          <w:rFonts w:ascii="Arial" w:eastAsia="Calibri" w:hAnsi="Arial" w:cs="Arial"/>
          <w:spacing w:val="-1"/>
          <w:sz w:val="17"/>
          <w:szCs w:val="17"/>
        </w:rPr>
        <w:t xml:space="preserve">31 de diciembre </w:t>
      </w:r>
      <w:r w:rsidR="0002406C" w:rsidRPr="006E32EC">
        <w:rPr>
          <w:rFonts w:ascii="Arial" w:eastAsia="Calibri" w:hAnsi="Arial" w:cs="Arial"/>
          <w:spacing w:val="-1"/>
          <w:sz w:val="17"/>
          <w:szCs w:val="17"/>
        </w:rPr>
        <w:t>del 2022</w:t>
      </w:r>
      <w:r w:rsidRPr="006E32EC">
        <w:rPr>
          <w:rFonts w:ascii="Arial" w:eastAsia="Calibri" w:hAnsi="Arial" w:cs="Arial"/>
          <w:spacing w:val="-1"/>
          <w:sz w:val="17"/>
          <w:szCs w:val="17"/>
        </w:rPr>
        <w:t xml:space="preserve">, de los bienes que se </w:t>
      </w:r>
      <w:r w:rsidR="00F71E5C" w:rsidRPr="006E32EC">
        <w:rPr>
          <w:rFonts w:ascii="Arial" w:eastAsia="Calibri" w:hAnsi="Arial" w:cs="Arial"/>
          <w:spacing w:val="-1"/>
          <w:sz w:val="17"/>
          <w:szCs w:val="17"/>
        </w:rPr>
        <w:t>clasifican como bienes dis</w:t>
      </w:r>
      <w:r w:rsidRPr="006E32EC">
        <w:rPr>
          <w:rFonts w:ascii="Arial" w:eastAsia="Calibri" w:hAnsi="Arial" w:cs="Arial"/>
          <w:spacing w:val="-1"/>
          <w:sz w:val="17"/>
          <w:szCs w:val="17"/>
        </w:rPr>
        <w:t xml:space="preserve">ponibles para su </w:t>
      </w:r>
      <w:r w:rsidR="00027EA0" w:rsidRPr="006E32EC">
        <w:rPr>
          <w:rFonts w:ascii="Arial" w:eastAsia="Calibri" w:hAnsi="Arial" w:cs="Arial"/>
          <w:spacing w:val="-1"/>
          <w:sz w:val="17"/>
          <w:szCs w:val="17"/>
        </w:rPr>
        <w:t>transformación:</w:t>
      </w:r>
      <w:r w:rsidR="00F71E5C" w:rsidRPr="006E32EC">
        <w:rPr>
          <w:rFonts w:ascii="Arial" w:eastAsia="Calibri" w:hAnsi="Arial" w:cs="Arial"/>
          <w:spacing w:val="-1"/>
          <w:sz w:val="17"/>
          <w:szCs w:val="17"/>
        </w:rPr>
        <w:t xml:space="preserve"> </w:t>
      </w:r>
    </w:p>
    <w:p w14:paraId="11078F87" w14:textId="77777777" w:rsidR="00F71E5C" w:rsidRPr="006E32EC" w:rsidRDefault="004E1DD0" w:rsidP="00F71E5C">
      <w:pPr>
        <w:pStyle w:val="Prrafodelista"/>
        <w:autoSpaceDE w:val="0"/>
        <w:autoSpaceDN w:val="0"/>
        <w:adjustRightInd w:val="0"/>
        <w:spacing w:before="240"/>
        <w:jc w:val="center"/>
        <w:rPr>
          <w:rFonts w:ascii="Arial" w:eastAsia="Calibri" w:hAnsi="Arial" w:cs="Arial"/>
          <w:b/>
          <w:spacing w:val="-1"/>
          <w:sz w:val="17"/>
          <w:szCs w:val="17"/>
        </w:rPr>
      </w:pPr>
      <w:r w:rsidRPr="006E32EC">
        <w:rPr>
          <w:rFonts w:ascii="Arial" w:eastAsia="Calibri" w:hAnsi="Arial" w:cs="Arial"/>
          <w:b/>
          <w:spacing w:val="-1"/>
          <w:sz w:val="17"/>
          <w:szCs w:val="17"/>
        </w:rPr>
        <w:t xml:space="preserve"> </w:t>
      </w:r>
      <w:r w:rsidR="00F71E5C" w:rsidRPr="006E32EC">
        <w:rPr>
          <w:rFonts w:ascii="Arial" w:eastAsia="Calibri" w:hAnsi="Arial" w:cs="Arial"/>
          <w:b/>
          <w:spacing w:val="-1"/>
          <w:sz w:val="17"/>
          <w:szCs w:val="17"/>
        </w:rPr>
        <w:t>(Pesos)</w:t>
      </w:r>
    </w:p>
    <w:tbl>
      <w:tblPr>
        <w:tblW w:w="10055" w:type="dxa"/>
        <w:tblInd w:w="1413" w:type="dxa"/>
        <w:tblCellMar>
          <w:left w:w="70" w:type="dxa"/>
          <w:right w:w="70" w:type="dxa"/>
        </w:tblCellMar>
        <w:tblLook w:val="04A0" w:firstRow="1" w:lastRow="0" w:firstColumn="1" w:lastColumn="0" w:noHBand="0" w:noVBand="1"/>
      </w:tblPr>
      <w:tblGrid>
        <w:gridCol w:w="5695"/>
        <w:gridCol w:w="2180"/>
        <w:gridCol w:w="2180"/>
      </w:tblGrid>
      <w:tr w:rsidR="00F71E5C" w:rsidRPr="006E32EC" w14:paraId="10665F84" w14:textId="77777777" w:rsidTr="006E731A">
        <w:trPr>
          <w:trHeight w:val="240"/>
        </w:trPr>
        <w:tc>
          <w:tcPr>
            <w:tcW w:w="56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19F4D9"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Concepto:</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0D31BA0" w14:textId="77777777" w:rsidR="00F71E5C" w:rsidRPr="006E32EC" w:rsidRDefault="008503B1" w:rsidP="00F71E5C">
            <w:pPr>
              <w:jc w:val="center"/>
              <w:rPr>
                <w:rFonts w:ascii="Arial" w:hAnsi="Arial" w:cs="Arial"/>
                <w:b/>
                <w:bCs/>
                <w:color w:val="000000"/>
                <w:sz w:val="17"/>
                <w:szCs w:val="17"/>
              </w:rPr>
            </w:pPr>
            <w:r w:rsidRPr="006E32EC">
              <w:rPr>
                <w:rFonts w:ascii="Arial" w:hAnsi="Arial" w:cs="Arial"/>
                <w:b/>
                <w:bCs/>
                <w:color w:val="000000"/>
                <w:sz w:val="17"/>
                <w:szCs w:val="17"/>
              </w:rPr>
              <w:t>2022</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DD78717" w14:textId="77777777" w:rsidR="00F71E5C" w:rsidRPr="006E32EC" w:rsidRDefault="008503B1" w:rsidP="00F71E5C">
            <w:pPr>
              <w:jc w:val="center"/>
              <w:rPr>
                <w:rFonts w:ascii="Arial" w:hAnsi="Arial" w:cs="Arial"/>
                <w:b/>
                <w:bCs/>
                <w:color w:val="000000"/>
                <w:sz w:val="17"/>
                <w:szCs w:val="17"/>
              </w:rPr>
            </w:pPr>
            <w:r w:rsidRPr="006E32EC">
              <w:rPr>
                <w:rFonts w:ascii="Arial" w:hAnsi="Arial" w:cs="Arial"/>
                <w:b/>
                <w:bCs/>
                <w:color w:val="000000"/>
                <w:sz w:val="17"/>
                <w:szCs w:val="17"/>
              </w:rPr>
              <w:t>2021</w:t>
            </w:r>
          </w:p>
        </w:tc>
      </w:tr>
      <w:tr w:rsidR="00F551D0" w:rsidRPr="006E32EC" w14:paraId="388FED80" w14:textId="77777777" w:rsidTr="006E731A">
        <w:trPr>
          <w:trHeight w:val="240"/>
        </w:trPr>
        <w:tc>
          <w:tcPr>
            <w:tcW w:w="5695" w:type="dxa"/>
            <w:tcBorders>
              <w:top w:val="single" w:sz="4" w:space="0" w:color="auto"/>
              <w:left w:val="single" w:sz="4" w:space="0" w:color="auto"/>
              <w:bottom w:val="single" w:sz="4" w:space="0" w:color="auto"/>
              <w:right w:val="single" w:sz="4" w:space="0" w:color="auto"/>
            </w:tcBorders>
            <w:shd w:val="clear" w:color="auto" w:fill="auto"/>
          </w:tcPr>
          <w:p w14:paraId="426B07F2" w14:textId="77777777" w:rsidR="00F551D0" w:rsidRPr="006E32EC" w:rsidRDefault="00F551D0" w:rsidP="00F551D0">
            <w:pPr>
              <w:rPr>
                <w:rFonts w:ascii="Arial" w:hAnsi="Arial" w:cs="Arial"/>
                <w:sz w:val="17"/>
                <w:szCs w:val="17"/>
              </w:rPr>
            </w:pPr>
            <w:r w:rsidRPr="006E32EC">
              <w:rPr>
                <w:rFonts w:ascii="Arial" w:hAnsi="Arial" w:cs="Arial"/>
                <w:sz w:val="17"/>
                <w:szCs w:val="17"/>
              </w:rPr>
              <w:t>Inventario de Materias Primas, Materiales y Suministros para Producción</w:t>
            </w:r>
          </w:p>
        </w:tc>
        <w:tc>
          <w:tcPr>
            <w:tcW w:w="2180" w:type="dxa"/>
            <w:tcBorders>
              <w:top w:val="single" w:sz="4" w:space="0" w:color="auto"/>
              <w:left w:val="nil"/>
              <w:bottom w:val="single" w:sz="4" w:space="0" w:color="auto"/>
              <w:right w:val="single" w:sz="4" w:space="0" w:color="auto"/>
            </w:tcBorders>
            <w:shd w:val="clear" w:color="auto" w:fill="auto"/>
          </w:tcPr>
          <w:p w14:paraId="1F1CA336" w14:textId="77777777" w:rsidR="00F551D0" w:rsidRPr="006E32EC" w:rsidRDefault="00F551D0" w:rsidP="001C6D5C">
            <w:pPr>
              <w:jc w:val="right"/>
              <w:rPr>
                <w:rFonts w:ascii="Arial" w:hAnsi="Arial" w:cs="Arial"/>
                <w:sz w:val="17"/>
                <w:szCs w:val="17"/>
              </w:rPr>
            </w:pPr>
            <w:r w:rsidRPr="006E32EC">
              <w:rPr>
                <w:rFonts w:ascii="Arial" w:hAnsi="Arial" w:cs="Arial"/>
                <w:sz w:val="17"/>
                <w:szCs w:val="17"/>
              </w:rPr>
              <w:t xml:space="preserve"> -   </w:t>
            </w:r>
          </w:p>
        </w:tc>
        <w:tc>
          <w:tcPr>
            <w:tcW w:w="2180" w:type="dxa"/>
            <w:tcBorders>
              <w:top w:val="single" w:sz="4" w:space="0" w:color="auto"/>
              <w:left w:val="nil"/>
              <w:bottom w:val="single" w:sz="4" w:space="0" w:color="auto"/>
              <w:right w:val="single" w:sz="4" w:space="0" w:color="auto"/>
            </w:tcBorders>
            <w:shd w:val="clear" w:color="auto" w:fill="auto"/>
          </w:tcPr>
          <w:p w14:paraId="28AE0F5B" w14:textId="0E21F1B3" w:rsidR="00F551D0" w:rsidRPr="006E32EC" w:rsidRDefault="00F77121" w:rsidP="001C6D5C">
            <w:pPr>
              <w:jc w:val="right"/>
              <w:rPr>
                <w:rFonts w:ascii="Arial" w:hAnsi="Arial" w:cs="Arial"/>
                <w:sz w:val="17"/>
                <w:szCs w:val="17"/>
              </w:rPr>
            </w:pPr>
            <w:r w:rsidRPr="006E32EC">
              <w:rPr>
                <w:rFonts w:ascii="Arial" w:hAnsi="Arial" w:cs="Arial"/>
                <w:sz w:val="17"/>
                <w:szCs w:val="17"/>
              </w:rPr>
              <w:t>-</w:t>
            </w:r>
            <w:r w:rsidR="00F551D0" w:rsidRPr="006E32EC">
              <w:rPr>
                <w:rFonts w:ascii="Arial" w:hAnsi="Arial" w:cs="Arial"/>
                <w:sz w:val="17"/>
                <w:szCs w:val="17"/>
              </w:rPr>
              <w:t xml:space="preserve"> </w:t>
            </w:r>
          </w:p>
        </w:tc>
      </w:tr>
    </w:tbl>
    <w:p w14:paraId="3D349BF4" w14:textId="225CA0D4" w:rsidR="00445127" w:rsidRPr="006E32EC" w:rsidRDefault="00445127" w:rsidP="006B173A">
      <w:pPr>
        <w:spacing w:before="80" w:line="250" w:lineRule="exact"/>
        <w:ind w:right="-1559"/>
        <w:jc w:val="both"/>
        <w:rPr>
          <w:rFonts w:ascii="Arial" w:eastAsia="Calibri" w:hAnsi="Arial" w:cs="Arial"/>
          <w:b/>
          <w:spacing w:val="-1"/>
          <w:sz w:val="17"/>
          <w:szCs w:val="17"/>
        </w:rPr>
      </w:pPr>
    </w:p>
    <w:p w14:paraId="34C179F6" w14:textId="77777777" w:rsidR="006B173A" w:rsidRPr="006E32EC" w:rsidRDefault="006B173A" w:rsidP="006B173A">
      <w:pPr>
        <w:pStyle w:val="Prrafodelista"/>
        <w:numPr>
          <w:ilvl w:val="0"/>
          <w:numId w:val="8"/>
        </w:numPr>
        <w:spacing w:before="80" w:line="250" w:lineRule="exact"/>
        <w:ind w:left="714" w:right="-1559" w:hanging="5"/>
        <w:contextualSpacing w:val="0"/>
        <w:jc w:val="both"/>
        <w:rPr>
          <w:rFonts w:ascii="Arial" w:eastAsia="Calibri" w:hAnsi="Arial" w:cs="Arial"/>
          <w:b/>
          <w:spacing w:val="-1"/>
          <w:sz w:val="17"/>
          <w:szCs w:val="17"/>
        </w:rPr>
      </w:pPr>
      <w:r w:rsidRPr="006E32EC">
        <w:rPr>
          <w:rFonts w:ascii="Arial" w:eastAsia="Calibri" w:hAnsi="Arial" w:cs="Arial"/>
          <w:b/>
          <w:spacing w:val="-1"/>
          <w:sz w:val="17"/>
          <w:szCs w:val="17"/>
        </w:rPr>
        <w:t>Almacenes</w:t>
      </w:r>
    </w:p>
    <w:p w14:paraId="7D70949A" w14:textId="77777777" w:rsidR="006B173A" w:rsidRPr="006E32EC" w:rsidRDefault="006B173A" w:rsidP="006B173A">
      <w:pPr>
        <w:pStyle w:val="Prrafodelista"/>
        <w:spacing w:before="80" w:line="250" w:lineRule="exact"/>
        <w:ind w:left="714" w:right="-1559"/>
        <w:contextualSpacing w:val="0"/>
        <w:jc w:val="both"/>
        <w:rPr>
          <w:rFonts w:ascii="Arial" w:eastAsia="Calibri" w:hAnsi="Arial" w:cs="Arial"/>
          <w:b/>
          <w:spacing w:val="-1"/>
          <w:sz w:val="17"/>
          <w:szCs w:val="17"/>
        </w:rPr>
      </w:pPr>
    </w:p>
    <w:p w14:paraId="56559801" w14:textId="68D4CF66" w:rsidR="006B173A" w:rsidRPr="006E32EC" w:rsidRDefault="006B173A" w:rsidP="003A4201">
      <w:pPr>
        <w:pStyle w:val="Texto"/>
        <w:spacing w:after="100" w:line="220" w:lineRule="exact"/>
        <w:ind w:left="851" w:right="-1559"/>
        <w:rPr>
          <w:rFonts w:ascii="Arial" w:eastAsia="Calibri" w:hAnsi="Arial" w:cs="Arial"/>
          <w:spacing w:val="-1"/>
          <w:sz w:val="17"/>
          <w:szCs w:val="17"/>
        </w:rPr>
      </w:pPr>
      <w:r w:rsidRPr="006E32EC">
        <w:rPr>
          <w:rFonts w:ascii="Arial" w:eastAsia="Calibri" w:hAnsi="Arial" w:cs="Arial"/>
          <w:spacing w:val="-1"/>
          <w:sz w:val="17"/>
          <w:szCs w:val="17"/>
        </w:rPr>
        <w:t xml:space="preserve">Se informa el saldo al </w:t>
      </w:r>
      <w:r w:rsidR="00891257" w:rsidRPr="006E32EC">
        <w:rPr>
          <w:rFonts w:ascii="Arial" w:eastAsia="Calibri" w:hAnsi="Arial" w:cs="Arial"/>
          <w:spacing w:val="-1"/>
          <w:sz w:val="17"/>
          <w:szCs w:val="17"/>
        </w:rPr>
        <w:t xml:space="preserve">31 de diciembre </w:t>
      </w:r>
      <w:r w:rsidR="0002406C" w:rsidRPr="006E32EC">
        <w:rPr>
          <w:rFonts w:ascii="Arial" w:eastAsia="Calibri" w:hAnsi="Arial" w:cs="Arial"/>
          <w:spacing w:val="-1"/>
          <w:sz w:val="17"/>
          <w:szCs w:val="17"/>
        </w:rPr>
        <w:t>del 2022</w:t>
      </w:r>
      <w:r w:rsidRPr="006E32EC">
        <w:rPr>
          <w:rFonts w:ascii="Arial" w:eastAsia="Calibri" w:hAnsi="Arial" w:cs="Arial"/>
          <w:spacing w:val="-1"/>
          <w:sz w:val="17"/>
          <w:szCs w:val="17"/>
        </w:rPr>
        <w:t>, de Almacén de Materiales y Suministros de Consumo:</w:t>
      </w:r>
    </w:p>
    <w:p w14:paraId="2CB530A3" w14:textId="77777777" w:rsidR="00F71E5C" w:rsidRPr="006E32EC" w:rsidRDefault="006B173A" w:rsidP="006B173A">
      <w:pPr>
        <w:pStyle w:val="Prrafodelista"/>
        <w:autoSpaceDE w:val="0"/>
        <w:autoSpaceDN w:val="0"/>
        <w:adjustRightInd w:val="0"/>
        <w:spacing w:before="240"/>
        <w:jc w:val="center"/>
        <w:rPr>
          <w:rFonts w:ascii="Arial" w:eastAsia="Calibri" w:hAnsi="Arial" w:cs="Arial"/>
          <w:b/>
          <w:spacing w:val="-1"/>
          <w:sz w:val="17"/>
          <w:szCs w:val="17"/>
        </w:rPr>
      </w:pPr>
      <w:r w:rsidRPr="006E32EC">
        <w:rPr>
          <w:rFonts w:ascii="Arial" w:eastAsia="Calibri" w:hAnsi="Arial" w:cs="Arial"/>
          <w:b/>
          <w:spacing w:val="-1"/>
          <w:sz w:val="17"/>
          <w:szCs w:val="17"/>
        </w:rPr>
        <w:t xml:space="preserve"> </w:t>
      </w:r>
      <w:r w:rsidR="00F71E5C" w:rsidRPr="006E32EC">
        <w:rPr>
          <w:rFonts w:ascii="Arial" w:eastAsia="Calibri" w:hAnsi="Arial" w:cs="Arial"/>
          <w:b/>
          <w:spacing w:val="-1"/>
          <w:sz w:val="17"/>
          <w:szCs w:val="17"/>
        </w:rPr>
        <w:t>(Pesos)</w:t>
      </w:r>
    </w:p>
    <w:tbl>
      <w:tblPr>
        <w:tblW w:w="9260" w:type="dxa"/>
        <w:tblInd w:w="2147" w:type="dxa"/>
        <w:tblCellMar>
          <w:left w:w="70" w:type="dxa"/>
          <w:right w:w="70" w:type="dxa"/>
        </w:tblCellMar>
        <w:tblLook w:val="04A0" w:firstRow="1" w:lastRow="0" w:firstColumn="1" w:lastColumn="0" w:noHBand="0" w:noVBand="1"/>
      </w:tblPr>
      <w:tblGrid>
        <w:gridCol w:w="4900"/>
        <w:gridCol w:w="2180"/>
        <w:gridCol w:w="2180"/>
      </w:tblGrid>
      <w:tr w:rsidR="00F71E5C" w:rsidRPr="006E32EC" w14:paraId="6CEF24E1" w14:textId="77777777" w:rsidTr="003822F9">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17A1A0"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Concepto:</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BA04ABF" w14:textId="77777777" w:rsidR="00F71E5C" w:rsidRPr="006E32EC" w:rsidRDefault="008503B1" w:rsidP="00F71E5C">
            <w:pPr>
              <w:jc w:val="center"/>
              <w:rPr>
                <w:rFonts w:ascii="Arial" w:hAnsi="Arial" w:cs="Arial"/>
                <w:b/>
                <w:bCs/>
                <w:color w:val="000000"/>
                <w:sz w:val="17"/>
                <w:szCs w:val="17"/>
              </w:rPr>
            </w:pPr>
            <w:r w:rsidRPr="006E32EC">
              <w:rPr>
                <w:rFonts w:ascii="Arial" w:hAnsi="Arial" w:cs="Arial"/>
                <w:b/>
                <w:bCs/>
                <w:color w:val="000000"/>
                <w:sz w:val="17"/>
                <w:szCs w:val="17"/>
              </w:rPr>
              <w:t>2022</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F605023" w14:textId="77777777" w:rsidR="00F71E5C" w:rsidRPr="006E32EC" w:rsidRDefault="008503B1" w:rsidP="00F71E5C">
            <w:pPr>
              <w:jc w:val="center"/>
              <w:rPr>
                <w:rFonts w:ascii="Arial" w:hAnsi="Arial" w:cs="Arial"/>
                <w:b/>
                <w:bCs/>
                <w:color w:val="000000"/>
                <w:sz w:val="17"/>
                <w:szCs w:val="17"/>
              </w:rPr>
            </w:pPr>
            <w:r w:rsidRPr="006E32EC">
              <w:rPr>
                <w:rFonts w:ascii="Arial" w:hAnsi="Arial" w:cs="Arial"/>
                <w:b/>
                <w:bCs/>
                <w:color w:val="000000"/>
                <w:sz w:val="17"/>
                <w:szCs w:val="17"/>
              </w:rPr>
              <w:t>2021</w:t>
            </w:r>
          </w:p>
        </w:tc>
      </w:tr>
      <w:tr w:rsidR="00F77121" w:rsidRPr="006E32EC" w14:paraId="1B22BD71" w14:textId="77777777" w:rsidTr="00ED5DE7">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auto"/>
          </w:tcPr>
          <w:p w14:paraId="2D66C799" w14:textId="77777777" w:rsidR="00F77121" w:rsidRPr="006E32EC" w:rsidRDefault="00F77121" w:rsidP="00F77121">
            <w:pPr>
              <w:rPr>
                <w:rFonts w:ascii="Arial" w:hAnsi="Arial" w:cs="Arial"/>
                <w:sz w:val="17"/>
                <w:szCs w:val="17"/>
              </w:rPr>
            </w:pPr>
            <w:r w:rsidRPr="006E32EC">
              <w:rPr>
                <w:rFonts w:ascii="Arial" w:hAnsi="Arial" w:cs="Arial"/>
                <w:sz w:val="17"/>
                <w:szCs w:val="17"/>
              </w:rPr>
              <w:t>Almacén de Materiales y Suministros de Consumo</w:t>
            </w:r>
          </w:p>
        </w:tc>
        <w:tc>
          <w:tcPr>
            <w:tcW w:w="2180" w:type="dxa"/>
            <w:tcBorders>
              <w:top w:val="single" w:sz="4" w:space="0" w:color="auto"/>
              <w:left w:val="nil"/>
              <w:bottom w:val="single" w:sz="4" w:space="0" w:color="auto"/>
              <w:right w:val="single" w:sz="4" w:space="0" w:color="auto"/>
            </w:tcBorders>
            <w:shd w:val="clear" w:color="auto" w:fill="auto"/>
          </w:tcPr>
          <w:p w14:paraId="5B03F5CC" w14:textId="7382B480" w:rsidR="00F77121" w:rsidRPr="006E32EC" w:rsidRDefault="00915CDA" w:rsidP="00F77121">
            <w:pPr>
              <w:jc w:val="right"/>
              <w:rPr>
                <w:rFonts w:ascii="Arial" w:hAnsi="Arial" w:cs="Arial"/>
                <w:sz w:val="17"/>
                <w:szCs w:val="17"/>
              </w:rPr>
            </w:pPr>
            <w:r w:rsidRPr="006E32EC">
              <w:rPr>
                <w:rFonts w:ascii="Arial" w:hAnsi="Arial" w:cs="Arial"/>
                <w:sz w:val="17"/>
                <w:szCs w:val="17"/>
              </w:rPr>
              <w:t>-</w:t>
            </w:r>
          </w:p>
        </w:tc>
        <w:tc>
          <w:tcPr>
            <w:tcW w:w="2180" w:type="dxa"/>
            <w:tcBorders>
              <w:top w:val="single" w:sz="4" w:space="0" w:color="auto"/>
              <w:left w:val="nil"/>
              <w:bottom w:val="single" w:sz="4" w:space="0" w:color="auto"/>
              <w:right w:val="single" w:sz="4" w:space="0" w:color="auto"/>
            </w:tcBorders>
            <w:shd w:val="clear" w:color="auto" w:fill="auto"/>
          </w:tcPr>
          <w:p w14:paraId="41F97C4F" w14:textId="0CC3654E" w:rsidR="00F77121" w:rsidRPr="006E32EC" w:rsidRDefault="00F77121" w:rsidP="00F77121">
            <w:pPr>
              <w:jc w:val="right"/>
              <w:rPr>
                <w:rFonts w:ascii="Arial" w:hAnsi="Arial" w:cs="Arial"/>
                <w:sz w:val="17"/>
                <w:szCs w:val="17"/>
              </w:rPr>
            </w:pPr>
            <w:r w:rsidRPr="006E32EC">
              <w:rPr>
                <w:rFonts w:ascii="Arial" w:hAnsi="Arial" w:cs="Arial"/>
                <w:sz w:val="17"/>
                <w:szCs w:val="17"/>
              </w:rPr>
              <w:t>898,018</w:t>
            </w:r>
          </w:p>
        </w:tc>
      </w:tr>
    </w:tbl>
    <w:p w14:paraId="42DE3B46" w14:textId="1574FA99" w:rsidR="00445127" w:rsidRPr="006E32EC" w:rsidRDefault="00445127" w:rsidP="00445127">
      <w:pPr>
        <w:spacing w:before="80" w:line="250" w:lineRule="exact"/>
        <w:ind w:right="-1559"/>
        <w:jc w:val="both"/>
        <w:rPr>
          <w:rFonts w:ascii="Arial" w:eastAsia="Calibri" w:hAnsi="Arial" w:cs="Arial"/>
          <w:spacing w:val="-1"/>
          <w:sz w:val="17"/>
          <w:szCs w:val="17"/>
        </w:rPr>
      </w:pPr>
    </w:p>
    <w:p w14:paraId="5755D9CA" w14:textId="141B1899" w:rsidR="00F71E5C" w:rsidRPr="006E32EC" w:rsidRDefault="00F71E5C" w:rsidP="00E36CC6">
      <w:pPr>
        <w:pStyle w:val="Prrafodelista"/>
        <w:numPr>
          <w:ilvl w:val="0"/>
          <w:numId w:val="8"/>
        </w:numPr>
        <w:spacing w:before="80" w:line="250" w:lineRule="exact"/>
        <w:ind w:hanging="11"/>
        <w:contextualSpacing w:val="0"/>
        <w:jc w:val="both"/>
        <w:rPr>
          <w:rFonts w:ascii="Arial" w:eastAsia="Calibri" w:hAnsi="Arial" w:cs="Arial"/>
          <w:b/>
          <w:spacing w:val="-1"/>
          <w:sz w:val="17"/>
          <w:szCs w:val="17"/>
        </w:rPr>
      </w:pPr>
      <w:r w:rsidRPr="006E32EC">
        <w:rPr>
          <w:rFonts w:ascii="Arial" w:eastAsia="Calibri" w:hAnsi="Arial" w:cs="Arial"/>
          <w:b/>
          <w:spacing w:val="-1"/>
          <w:sz w:val="17"/>
          <w:szCs w:val="17"/>
        </w:rPr>
        <w:t>Estimación por Pérdida o D</w:t>
      </w:r>
      <w:r w:rsidR="00F51230" w:rsidRPr="006E32EC">
        <w:rPr>
          <w:rFonts w:ascii="Arial" w:eastAsia="Calibri" w:hAnsi="Arial" w:cs="Arial"/>
          <w:b/>
          <w:spacing w:val="-1"/>
          <w:sz w:val="17"/>
          <w:szCs w:val="17"/>
        </w:rPr>
        <w:t>eterioro de Activos Circulantes</w:t>
      </w:r>
    </w:p>
    <w:p w14:paraId="6E8B6232" w14:textId="77777777" w:rsidR="006E731A" w:rsidRPr="006E32EC" w:rsidRDefault="006E731A" w:rsidP="006E731A">
      <w:pPr>
        <w:pStyle w:val="Prrafodelista"/>
        <w:spacing w:before="80" w:line="250" w:lineRule="exact"/>
        <w:contextualSpacing w:val="0"/>
        <w:jc w:val="both"/>
        <w:rPr>
          <w:rFonts w:ascii="Arial" w:eastAsia="Calibri" w:hAnsi="Arial" w:cs="Arial"/>
          <w:b/>
          <w:spacing w:val="-1"/>
          <w:sz w:val="17"/>
          <w:szCs w:val="17"/>
        </w:rPr>
      </w:pPr>
    </w:p>
    <w:p w14:paraId="3C129394" w14:textId="0452C31D" w:rsidR="00F71E5C" w:rsidRPr="006E32EC" w:rsidRDefault="009D7176" w:rsidP="003A4201">
      <w:pPr>
        <w:spacing w:before="80" w:line="250" w:lineRule="exact"/>
        <w:ind w:firstLine="703"/>
        <w:jc w:val="both"/>
        <w:rPr>
          <w:rFonts w:ascii="Arial" w:eastAsia="Calibri" w:hAnsi="Arial" w:cs="Arial"/>
          <w:spacing w:val="-1"/>
          <w:sz w:val="17"/>
          <w:szCs w:val="17"/>
        </w:rPr>
      </w:pPr>
      <w:r w:rsidRPr="006E32EC">
        <w:rPr>
          <w:rFonts w:ascii="Arial" w:eastAsia="Calibri" w:hAnsi="Arial" w:cs="Arial"/>
          <w:spacing w:val="-1"/>
          <w:sz w:val="17"/>
          <w:szCs w:val="17"/>
        </w:rPr>
        <w:t xml:space="preserve">Se informa que </w:t>
      </w:r>
      <w:r w:rsidR="00445127" w:rsidRPr="006E32EC">
        <w:rPr>
          <w:rFonts w:ascii="Arial" w:eastAsia="Calibri" w:hAnsi="Arial" w:cs="Arial"/>
          <w:spacing w:val="-1"/>
          <w:sz w:val="17"/>
          <w:szCs w:val="17"/>
        </w:rPr>
        <w:t>e</w:t>
      </w:r>
      <w:r w:rsidR="00F71E5C" w:rsidRPr="006E32EC">
        <w:rPr>
          <w:rFonts w:ascii="Arial" w:eastAsia="Calibri" w:hAnsi="Arial" w:cs="Arial"/>
          <w:spacing w:val="-1"/>
          <w:sz w:val="17"/>
          <w:szCs w:val="17"/>
        </w:rPr>
        <w:t xml:space="preserve">n </w:t>
      </w:r>
      <w:r w:rsidR="00EA6466">
        <w:rPr>
          <w:rFonts w:ascii="Arial" w:eastAsia="Calibri" w:hAnsi="Arial" w:cs="Arial"/>
          <w:spacing w:val="-1"/>
          <w:sz w:val="17"/>
          <w:szCs w:val="17"/>
        </w:rPr>
        <w:t>este rubro</w:t>
      </w:r>
      <w:r w:rsidR="00F71E5C" w:rsidRPr="006E32EC">
        <w:rPr>
          <w:rFonts w:ascii="Arial" w:eastAsia="Calibri" w:hAnsi="Arial" w:cs="Arial"/>
          <w:spacing w:val="-1"/>
          <w:sz w:val="17"/>
          <w:szCs w:val="17"/>
        </w:rPr>
        <w:t xml:space="preserve"> no existe</w:t>
      </w:r>
      <w:r w:rsidR="00EA6466">
        <w:rPr>
          <w:rFonts w:ascii="Arial" w:eastAsia="Calibri" w:hAnsi="Arial" w:cs="Arial"/>
          <w:spacing w:val="-1"/>
          <w:sz w:val="17"/>
          <w:szCs w:val="17"/>
        </w:rPr>
        <w:t>n</w:t>
      </w:r>
      <w:r w:rsidR="00F71E5C" w:rsidRPr="006E32EC">
        <w:rPr>
          <w:rFonts w:ascii="Arial" w:eastAsia="Calibri" w:hAnsi="Arial" w:cs="Arial"/>
          <w:spacing w:val="-1"/>
          <w:sz w:val="17"/>
          <w:szCs w:val="17"/>
        </w:rPr>
        <w:t xml:space="preserve"> movimiento</w:t>
      </w:r>
      <w:r w:rsidR="0012182B" w:rsidRPr="006E32EC">
        <w:rPr>
          <w:rFonts w:ascii="Arial" w:eastAsia="Calibri" w:hAnsi="Arial" w:cs="Arial"/>
          <w:spacing w:val="-1"/>
          <w:sz w:val="17"/>
          <w:szCs w:val="17"/>
        </w:rPr>
        <w:t>s.</w:t>
      </w:r>
    </w:p>
    <w:p w14:paraId="3DB2AF6E" w14:textId="59168009" w:rsidR="00445127" w:rsidRPr="006E32EC" w:rsidRDefault="00445127" w:rsidP="00445127">
      <w:pPr>
        <w:spacing w:before="80" w:line="250" w:lineRule="exact"/>
        <w:jc w:val="both"/>
        <w:rPr>
          <w:rFonts w:ascii="Arial" w:eastAsia="Calibri" w:hAnsi="Arial" w:cs="Arial"/>
          <w:spacing w:val="-1"/>
          <w:sz w:val="17"/>
          <w:szCs w:val="17"/>
        </w:rPr>
      </w:pPr>
    </w:p>
    <w:p w14:paraId="344C8CCA" w14:textId="400A9083" w:rsidR="00F51230" w:rsidRPr="006E32EC" w:rsidRDefault="00F51230" w:rsidP="00062455">
      <w:pPr>
        <w:pStyle w:val="Prrafodelista"/>
        <w:numPr>
          <w:ilvl w:val="0"/>
          <w:numId w:val="8"/>
        </w:numPr>
        <w:spacing w:before="80" w:line="250" w:lineRule="exact"/>
        <w:ind w:left="714" w:hanging="11"/>
        <w:contextualSpacing w:val="0"/>
        <w:jc w:val="both"/>
        <w:rPr>
          <w:rFonts w:ascii="Arial" w:eastAsia="Calibri" w:hAnsi="Arial" w:cs="Arial"/>
          <w:b/>
          <w:spacing w:val="-1"/>
          <w:sz w:val="17"/>
          <w:szCs w:val="17"/>
        </w:rPr>
      </w:pPr>
      <w:r w:rsidRPr="006E32EC">
        <w:rPr>
          <w:rFonts w:ascii="Arial" w:eastAsia="Calibri" w:hAnsi="Arial" w:cs="Arial"/>
          <w:b/>
          <w:spacing w:val="-1"/>
          <w:sz w:val="17"/>
          <w:szCs w:val="17"/>
        </w:rPr>
        <w:t>Otros Activos Circulantes</w:t>
      </w:r>
    </w:p>
    <w:p w14:paraId="7056BED7" w14:textId="77777777" w:rsidR="006E731A" w:rsidRPr="006E32EC" w:rsidRDefault="006E731A" w:rsidP="006E731A">
      <w:pPr>
        <w:pStyle w:val="Prrafodelista"/>
        <w:spacing w:before="80" w:line="250" w:lineRule="exact"/>
        <w:ind w:left="714"/>
        <w:contextualSpacing w:val="0"/>
        <w:jc w:val="both"/>
        <w:rPr>
          <w:rFonts w:ascii="Arial" w:eastAsia="Calibri" w:hAnsi="Arial" w:cs="Arial"/>
          <w:b/>
          <w:spacing w:val="-1"/>
          <w:sz w:val="17"/>
          <w:szCs w:val="17"/>
        </w:rPr>
      </w:pPr>
    </w:p>
    <w:p w14:paraId="6531C983" w14:textId="38085116" w:rsidR="00F51230" w:rsidRPr="006E32EC" w:rsidRDefault="009D7176" w:rsidP="003A4201">
      <w:pPr>
        <w:spacing w:before="80" w:line="250" w:lineRule="exact"/>
        <w:ind w:firstLine="703"/>
        <w:jc w:val="both"/>
        <w:rPr>
          <w:rFonts w:ascii="Arial" w:eastAsia="Calibri" w:hAnsi="Arial" w:cs="Arial"/>
          <w:spacing w:val="-1"/>
          <w:sz w:val="17"/>
          <w:szCs w:val="17"/>
        </w:rPr>
      </w:pPr>
      <w:r w:rsidRPr="006E32EC">
        <w:rPr>
          <w:rFonts w:ascii="Arial" w:eastAsia="Calibri" w:hAnsi="Arial" w:cs="Arial"/>
          <w:spacing w:val="-1"/>
          <w:sz w:val="17"/>
          <w:szCs w:val="17"/>
        </w:rPr>
        <w:t xml:space="preserve">Se informa que </w:t>
      </w:r>
      <w:r w:rsidR="00445127" w:rsidRPr="006E32EC">
        <w:rPr>
          <w:rFonts w:ascii="Arial" w:eastAsia="Calibri" w:hAnsi="Arial" w:cs="Arial"/>
          <w:spacing w:val="-1"/>
          <w:sz w:val="17"/>
          <w:szCs w:val="17"/>
        </w:rPr>
        <w:t>e</w:t>
      </w:r>
      <w:r w:rsidR="00F51230" w:rsidRPr="006E32EC">
        <w:rPr>
          <w:rFonts w:ascii="Arial" w:eastAsia="Calibri" w:hAnsi="Arial" w:cs="Arial"/>
          <w:spacing w:val="-1"/>
          <w:sz w:val="17"/>
          <w:szCs w:val="17"/>
        </w:rPr>
        <w:t xml:space="preserve">n </w:t>
      </w:r>
      <w:r w:rsidR="00EA6466">
        <w:rPr>
          <w:rFonts w:ascii="Arial" w:eastAsia="Calibri" w:hAnsi="Arial" w:cs="Arial"/>
          <w:spacing w:val="-1"/>
          <w:sz w:val="17"/>
          <w:szCs w:val="17"/>
        </w:rPr>
        <w:t>este rubro</w:t>
      </w:r>
      <w:r w:rsidR="00F51230" w:rsidRPr="006E32EC">
        <w:rPr>
          <w:rFonts w:ascii="Arial" w:eastAsia="Calibri" w:hAnsi="Arial" w:cs="Arial"/>
          <w:spacing w:val="-1"/>
          <w:sz w:val="17"/>
          <w:szCs w:val="17"/>
        </w:rPr>
        <w:t xml:space="preserve"> no existen movimientos.</w:t>
      </w:r>
    </w:p>
    <w:p w14:paraId="02DCF13E" w14:textId="0656E54B" w:rsidR="00445127" w:rsidRPr="006E32EC" w:rsidRDefault="00445127" w:rsidP="00445127">
      <w:pPr>
        <w:spacing w:before="80" w:line="250" w:lineRule="exact"/>
        <w:jc w:val="both"/>
        <w:rPr>
          <w:rFonts w:ascii="Arial" w:eastAsia="Calibri" w:hAnsi="Arial" w:cs="Arial"/>
          <w:b/>
          <w:spacing w:val="-1"/>
          <w:sz w:val="17"/>
          <w:szCs w:val="17"/>
        </w:rPr>
      </w:pPr>
    </w:p>
    <w:p w14:paraId="74C48C56" w14:textId="2330A8CE" w:rsidR="00F71E5C" w:rsidRPr="006E32EC" w:rsidRDefault="00F71E5C" w:rsidP="00445127">
      <w:pPr>
        <w:pStyle w:val="Prrafodelista"/>
        <w:numPr>
          <w:ilvl w:val="0"/>
          <w:numId w:val="8"/>
        </w:numPr>
        <w:spacing w:before="80" w:line="250" w:lineRule="exact"/>
        <w:ind w:left="714" w:hanging="11"/>
        <w:contextualSpacing w:val="0"/>
        <w:jc w:val="both"/>
        <w:rPr>
          <w:rFonts w:ascii="Arial" w:eastAsia="Calibri" w:hAnsi="Arial" w:cs="Arial"/>
          <w:b/>
          <w:spacing w:val="-1"/>
          <w:sz w:val="17"/>
          <w:szCs w:val="17"/>
        </w:rPr>
      </w:pPr>
      <w:r w:rsidRPr="006E32EC">
        <w:rPr>
          <w:rFonts w:ascii="Arial" w:eastAsia="Calibri" w:hAnsi="Arial" w:cs="Arial"/>
          <w:b/>
          <w:spacing w:val="-1"/>
          <w:sz w:val="17"/>
          <w:szCs w:val="17"/>
        </w:rPr>
        <w:t>Inversiones Financieras</w:t>
      </w:r>
      <w:r w:rsidR="00F51230" w:rsidRPr="006E32EC">
        <w:rPr>
          <w:rFonts w:ascii="Arial" w:eastAsia="Calibri" w:hAnsi="Arial" w:cs="Arial"/>
          <w:b/>
          <w:spacing w:val="-1"/>
          <w:sz w:val="17"/>
          <w:szCs w:val="17"/>
        </w:rPr>
        <w:t xml:space="preserve"> a Largo Plazo</w:t>
      </w:r>
    </w:p>
    <w:p w14:paraId="686DB9BB" w14:textId="77777777" w:rsidR="006E731A" w:rsidRPr="006E32EC" w:rsidRDefault="006E731A" w:rsidP="006E731A">
      <w:pPr>
        <w:pStyle w:val="Prrafodelista"/>
        <w:spacing w:before="80" w:line="250" w:lineRule="exact"/>
        <w:ind w:left="714"/>
        <w:contextualSpacing w:val="0"/>
        <w:jc w:val="both"/>
        <w:rPr>
          <w:rFonts w:ascii="Arial" w:eastAsia="Calibri" w:hAnsi="Arial" w:cs="Arial"/>
          <w:b/>
          <w:spacing w:val="-1"/>
          <w:sz w:val="17"/>
          <w:szCs w:val="17"/>
        </w:rPr>
      </w:pPr>
    </w:p>
    <w:p w14:paraId="0866CFDB" w14:textId="15DBC3AA" w:rsidR="00F71E5C" w:rsidRPr="006E32EC" w:rsidRDefault="00F71E5C" w:rsidP="003A4201">
      <w:pPr>
        <w:spacing w:before="80" w:line="250" w:lineRule="exact"/>
        <w:ind w:firstLine="703"/>
        <w:jc w:val="both"/>
        <w:rPr>
          <w:rFonts w:ascii="Arial" w:eastAsia="Calibri" w:hAnsi="Arial" w:cs="Arial"/>
          <w:spacing w:val="-1"/>
          <w:sz w:val="17"/>
          <w:szCs w:val="17"/>
        </w:rPr>
      </w:pPr>
      <w:r w:rsidRPr="006E32EC">
        <w:rPr>
          <w:rFonts w:ascii="Arial" w:eastAsia="Calibri" w:hAnsi="Arial" w:cs="Arial"/>
          <w:spacing w:val="-1"/>
          <w:sz w:val="17"/>
          <w:szCs w:val="17"/>
        </w:rPr>
        <w:t>En este apartado se informa la integración de Inversiones Financieras a Largo Plazo del Poder Ejecutivo del Estado de Querétaro:</w:t>
      </w:r>
    </w:p>
    <w:p w14:paraId="5FDE6B09" w14:textId="12A042E3" w:rsidR="006E731A" w:rsidRPr="006E32EC" w:rsidRDefault="00F71E5C" w:rsidP="006E731A">
      <w:pPr>
        <w:autoSpaceDE w:val="0"/>
        <w:autoSpaceDN w:val="0"/>
        <w:adjustRightInd w:val="0"/>
        <w:spacing w:before="240"/>
        <w:ind w:left="360"/>
        <w:jc w:val="center"/>
        <w:rPr>
          <w:rFonts w:ascii="Arial" w:eastAsia="Calibri" w:hAnsi="Arial" w:cs="Arial"/>
          <w:b/>
          <w:spacing w:val="-1"/>
          <w:sz w:val="17"/>
          <w:szCs w:val="17"/>
        </w:rPr>
      </w:pPr>
      <w:r w:rsidRPr="006E32EC">
        <w:rPr>
          <w:rFonts w:ascii="Arial" w:eastAsia="Calibri" w:hAnsi="Arial" w:cs="Arial"/>
          <w:b/>
          <w:spacing w:val="-1"/>
          <w:sz w:val="17"/>
          <w:szCs w:val="17"/>
        </w:rPr>
        <w:t>(Pesos)</w:t>
      </w:r>
    </w:p>
    <w:tbl>
      <w:tblPr>
        <w:tblW w:w="9260" w:type="dxa"/>
        <w:tblInd w:w="2147" w:type="dxa"/>
        <w:tblCellMar>
          <w:left w:w="70" w:type="dxa"/>
          <w:right w:w="70" w:type="dxa"/>
        </w:tblCellMar>
        <w:tblLook w:val="04A0" w:firstRow="1" w:lastRow="0" w:firstColumn="1" w:lastColumn="0" w:noHBand="0" w:noVBand="1"/>
      </w:tblPr>
      <w:tblGrid>
        <w:gridCol w:w="4900"/>
        <w:gridCol w:w="2180"/>
        <w:gridCol w:w="2180"/>
      </w:tblGrid>
      <w:tr w:rsidR="00F71E5C" w:rsidRPr="006E32EC" w14:paraId="26D00062" w14:textId="77777777" w:rsidTr="001B2092">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48A9CC"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Concepto:</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AA6C4CF" w14:textId="77777777" w:rsidR="00F71E5C" w:rsidRPr="006E32EC" w:rsidRDefault="008503B1" w:rsidP="00F71E5C">
            <w:pPr>
              <w:jc w:val="center"/>
              <w:rPr>
                <w:rFonts w:ascii="Arial" w:hAnsi="Arial" w:cs="Arial"/>
                <w:b/>
                <w:bCs/>
                <w:color w:val="000000"/>
                <w:sz w:val="17"/>
                <w:szCs w:val="17"/>
              </w:rPr>
            </w:pPr>
            <w:r w:rsidRPr="006E32EC">
              <w:rPr>
                <w:rFonts w:ascii="Arial" w:hAnsi="Arial" w:cs="Arial"/>
                <w:b/>
                <w:bCs/>
                <w:color w:val="000000"/>
                <w:sz w:val="17"/>
                <w:szCs w:val="17"/>
              </w:rPr>
              <w:t>2022</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AD920E6" w14:textId="77777777" w:rsidR="00F71E5C" w:rsidRPr="006E32EC" w:rsidRDefault="008503B1" w:rsidP="00F71E5C">
            <w:pPr>
              <w:jc w:val="center"/>
              <w:rPr>
                <w:rFonts w:ascii="Arial" w:hAnsi="Arial" w:cs="Arial"/>
                <w:b/>
                <w:bCs/>
                <w:color w:val="000000"/>
                <w:sz w:val="17"/>
                <w:szCs w:val="17"/>
              </w:rPr>
            </w:pPr>
            <w:r w:rsidRPr="006E32EC">
              <w:rPr>
                <w:rFonts w:ascii="Arial" w:hAnsi="Arial" w:cs="Arial"/>
                <w:b/>
                <w:bCs/>
                <w:color w:val="000000"/>
                <w:sz w:val="17"/>
                <w:szCs w:val="17"/>
              </w:rPr>
              <w:t>2021</w:t>
            </w:r>
          </w:p>
        </w:tc>
      </w:tr>
      <w:tr w:rsidR="003B0CC5" w:rsidRPr="006E32EC" w14:paraId="024C9729" w14:textId="77777777" w:rsidTr="00B51A2E">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auto"/>
          </w:tcPr>
          <w:p w14:paraId="14AB6793" w14:textId="77777777" w:rsidR="003B0CC5" w:rsidRPr="006E32EC" w:rsidRDefault="003B0CC5" w:rsidP="003B0CC5">
            <w:pPr>
              <w:rPr>
                <w:rFonts w:ascii="Arial" w:hAnsi="Arial" w:cs="Arial"/>
                <w:sz w:val="17"/>
                <w:szCs w:val="17"/>
              </w:rPr>
            </w:pPr>
            <w:r w:rsidRPr="006E32EC">
              <w:rPr>
                <w:rFonts w:ascii="Arial" w:hAnsi="Arial" w:cs="Arial"/>
                <w:sz w:val="17"/>
                <w:szCs w:val="17"/>
              </w:rPr>
              <w:t>Fideicomisos, Mandatos y Contratos Análogos</w:t>
            </w:r>
          </w:p>
        </w:tc>
        <w:tc>
          <w:tcPr>
            <w:tcW w:w="2180" w:type="dxa"/>
            <w:tcBorders>
              <w:top w:val="single" w:sz="4" w:space="0" w:color="auto"/>
              <w:left w:val="nil"/>
              <w:bottom w:val="single" w:sz="4" w:space="0" w:color="auto"/>
              <w:right w:val="single" w:sz="4" w:space="0" w:color="auto"/>
            </w:tcBorders>
            <w:shd w:val="clear" w:color="auto" w:fill="auto"/>
          </w:tcPr>
          <w:p w14:paraId="0EB1402E" w14:textId="6557F0B1" w:rsidR="003B0CC5" w:rsidRPr="003B0CC5" w:rsidRDefault="003B0CC5" w:rsidP="003B0CC5">
            <w:pPr>
              <w:jc w:val="right"/>
              <w:rPr>
                <w:rFonts w:ascii="Arial" w:hAnsi="Arial" w:cs="Arial"/>
                <w:sz w:val="17"/>
                <w:szCs w:val="17"/>
                <w:highlight w:val="yellow"/>
              </w:rPr>
            </w:pPr>
            <w:r w:rsidRPr="003B0CC5">
              <w:rPr>
                <w:rFonts w:ascii="Arial" w:hAnsi="Arial" w:cs="Arial"/>
                <w:sz w:val="17"/>
                <w:szCs w:val="17"/>
              </w:rPr>
              <w:t xml:space="preserve"> 31,005,810 </w:t>
            </w:r>
          </w:p>
        </w:tc>
        <w:tc>
          <w:tcPr>
            <w:tcW w:w="2180" w:type="dxa"/>
            <w:tcBorders>
              <w:top w:val="single" w:sz="4" w:space="0" w:color="auto"/>
              <w:left w:val="nil"/>
              <w:bottom w:val="single" w:sz="4" w:space="0" w:color="auto"/>
              <w:right w:val="single" w:sz="4" w:space="0" w:color="auto"/>
            </w:tcBorders>
            <w:shd w:val="clear" w:color="auto" w:fill="auto"/>
          </w:tcPr>
          <w:p w14:paraId="40F7ED04" w14:textId="613A0B76" w:rsidR="003B0CC5" w:rsidRPr="003B0CC5" w:rsidRDefault="003B0CC5" w:rsidP="003B0CC5">
            <w:pPr>
              <w:jc w:val="right"/>
              <w:rPr>
                <w:rFonts w:ascii="Arial" w:hAnsi="Arial" w:cs="Arial"/>
                <w:sz w:val="17"/>
                <w:szCs w:val="17"/>
                <w:highlight w:val="yellow"/>
              </w:rPr>
            </w:pPr>
            <w:r w:rsidRPr="003B0CC5">
              <w:rPr>
                <w:rFonts w:ascii="Arial" w:hAnsi="Arial" w:cs="Arial"/>
                <w:sz w:val="17"/>
                <w:szCs w:val="17"/>
              </w:rPr>
              <w:t xml:space="preserve"> 28,130,292 </w:t>
            </w:r>
          </w:p>
        </w:tc>
      </w:tr>
      <w:tr w:rsidR="003B0CC5" w:rsidRPr="006E32EC" w14:paraId="48B179BB" w14:textId="77777777" w:rsidTr="00B51A2E">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auto"/>
          </w:tcPr>
          <w:p w14:paraId="4F4FB82A" w14:textId="77777777" w:rsidR="003B0CC5" w:rsidRPr="006E32EC" w:rsidRDefault="003B0CC5" w:rsidP="003B0CC5">
            <w:pPr>
              <w:rPr>
                <w:rFonts w:ascii="Arial" w:hAnsi="Arial" w:cs="Arial"/>
                <w:sz w:val="17"/>
                <w:szCs w:val="17"/>
              </w:rPr>
            </w:pPr>
            <w:r w:rsidRPr="006E32EC">
              <w:rPr>
                <w:rFonts w:ascii="Arial" w:hAnsi="Arial" w:cs="Arial"/>
                <w:sz w:val="17"/>
                <w:szCs w:val="17"/>
              </w:rPr>
              <w:t>Participaciones y Aportaciones de Capital</w:t>
            </w:r>
          </w:p>
        </w:tc>
        <w:tc>
          <w:tcPr>
            <w:tcW w:w="2180" w:type="dxa"/>
            <w:tcBorders>
              <w:top w:val="single" w:sz="4" w:space="0" w:color="auto"/>
              <w:left w:val="nil"/>
              <w:bottom w:val="single" w:sz="4" w:space="0" w:color="auto"/>
              <w:right w:val="single" w:sz="4" w:space="0" w:color="auto"/>
            </w:tcBorders>
            <w:shd w:val="clear" w:color="auto" w:fill="auto"/>
          </w:tcPr>
          <w:p w14:paraId="40590CE9" w14:textId="64FE26F5" w:rsidR="003B0CC5" w:rsidRPr="003B0CC5" w:rsidRDefault="003B0CC5" w:rsidP="003B0CC5">
            <w:pPr>
              <w:jc w:val="right"/>
              <w:rPr>
                <w:rFonts w:ascii="Arial" w:hAnsi="Arial" w:cs="Arial"/>
                <w:sz w:val="17"/>
                <w:szCs w:val="17"/>
                <w:highlight w:val="yellow"/>
              </w:rPr>
            </w:pPr>
            <w:r w:rsidRPr="003B0CC5">
              <w:rPr>
                <w:rFonts w:ascii="Arial" w:hAnsi="Arial" w:cs="Arial"/>
                <w:sz w:val="17"/>
                <w:szCs w:val="17"/>
              </w:rPr>
              <w:t xml:space="preserve"> 25,550,961,590 </w:t>
            </w:r>
          </w:p>
        </w:tc>
        <w:tc>
          <w:tcPr>
            <w:tcW w:w="2180" w:type="dxa"/>
            <w:tcBorders>
              <w:top w:val="single" w:sz="4" w:space="0" w:color="auto"/>
              <w:left w:val="nil"/>
              <w:bottom w:val="single" w:sz="4" w:space="0" w:color="auto"/>
              <w:right w:val="single" w:sz="4" w:space="0" w:color="auto"/>
            </w:tcBorders>
            <w:shd w:val="clear" w:color="auto" w:fill="auto"/>
          </w:tcPr>
          <w:p w14:paraId="33511578" w14:textId="200E4BCC" w:rsidR="003B0CC5" w:rsidRPr="003B0CC5" w:rsidRDefault="003B0CC5" w:rsidP="003B0CC5">
            <w:pPr>
              <w:jc w:val="right"/>
              <w:rPr>
                <w:rFonts w:ascii="Arial" w:hAnsi="Arial" w:cs="Arial"/>
                <w:sz w:val="17"/>
                <w:szCs w:val="17"/>
                <w:highlight w:val="yellow"/>
              </w:rPr>
            </w:pPr>
            <w:r w:rsidRPr="003B0CC5">
              <w:rPr>
                <w:rFonts w:ascii="Arial" w:hAnsi="Arial" w:cs="Arial"/>
                <w:sz w:val="17"/>
                <w:szCs w:val="17"/>
              </w:rPr>
              <w:t xml:space="preserve"> 26,276,607,736 </w:t>
            </w:r>
          </w:p>
        </w:tc>
      </w:tr>
      <w:tr w:rsidR="003B0CC5" w:rsidRPr="006E32EC" w14:paraId="70E1AC8D" w14:textId="77777777" w:rsidTr="001B2092">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97CC4E" w14:textId="77777777" w:rsidR="003B0CC5" w:rsidRPr="006E32EC" w:rsidRDefault="003B0CC5" w:rsidP="003B0CC5">
            <w:pPr>
              <w:jc w:val="center"/>
              <w:rPr>
                <w:rFonts w:ascii="Arial" w:hAnsi="Arial" w:cs="Arial"/>
                <w:b/>
                <w:bCs/>
                <w:color w:val="000000"/>
                <w:sz w:val="17"/>
                <w:szCs w:val="17"/>
              </w:rPr>
            </w:pPr>
            <w:r w:rsidRPr="006E32EC">
              <w:rPr>
                <w:rFonts w:ascii="Arial" w:hAnsi="Arial" w:cs="Arial"/>
                <w:b/>
                <w:bCs/>
                <w:color w:val="000000"/>
                <w:sz w:val="17"/>
                <w:szCs w:val="17"/>
              </w:rPr>
              <w:t>Total</w:t>
            </w:r>
          </w:p>
        </w:tc>
        <w:tc>
          <w:tcPr>
            <w:tcW w:w="2180" w:type="dxa"/>
            <w:tcBorders>
              <w:top w:val="single" w:sz="4" w:space="0" w:color="auto"/>
              <w:left w:val="single" w:sz="4" w:space="0" w:color="auto"/>
              <w:bottom w:val="single" w:sz="4" w:space="0" w:color="auto"/>
              <w:right w:val="nil"/>
            </w:tcBorders>
            <w:shd w:val="clear" w:color="auto" w:fill="BFBFBF" w:themeFill="background1" w:themeFillShade="BF"/>
            <w:hideMark/>
          </w:tcPr>
          <w:p w14:paraId="6985B037" w14:textId="15F5E60B" w:rsidR="003B0CC5" w:rsidRPr="003B0CC5" w:rsidRDefault="003B0CC5" w:rsidP="003B0CC5">
            <w:pPr>
              <w:jc w:val="right"/>
              <w:rPr>
                <w:rFonts w:ascii="Arial" w:hAnsi="Arial" w:cs="Arial"/>
                <w:b/>
                <w:sz w:val="17"/>
                <w:szCs w:val="17"/>
                <w:highlight w:val="yellow"/>
              </w:rPr>
            </w:pPr>
            <w:r w:rsidRPr="003B0CC5">
              <w:rPr>
                <w:rFonts w:ascii="Arial" w:hAnsi="Arial" w:cs="Arial"/>
                <w:b/>
                <w:sz w:val="17"/>
                <w:szCs w:val="17"/>
              </w:rPr>
              <w:t xml:space="preserve"> 25,581,967,400 </w:t>
            </w:r>
          </w:p>
        </w:tc>
        <w:tc>
          <w:tcPr>
            <w:tcW w:w="2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C60CB1" w14:textId="75144B7C" w:rsidR="003B0CC5" w:rsidRPr="003B0CC5" w:rsidRDefault="003B0CC5" w:rsidP="003B0CC5">
            <w:pPr>
              <w:jc w:val="right"/>
              <w:rPr>
                <w:rFonts w:ascii="Arial" w:hAnsi="Arial" w:cs="Arial"/>
                <w:b/>
                <w:sz w:val="17"/>
                <w:szCs w:val="17"/>
                <w:highlight w:val="yellow"/>
              </w:rPr>
            </w:pPr>
            <w:r w:rsidRPr="003B0CC5">
              <w:rPr>
                <w:rFonts w:ascii="Arial" w:hAnsi="Arial" w:cs="Arial"/>
                <w:b/>
                <w:sz w:val="17"/>
                <w:szCs w:val="17"/>
              </w:rPr>
              <w:t xml:space="preserve"> 26,304,738,028 </w:t>
            </w:r>
          </w:p>
        </w:tc>
      </w:tr>
    </w:tbl>
    <w:p w14:paraId="10B595A0" w14:textId="658ABFCB" w:rsidR="00D227EB" w:rsidRPr="006E32EC" w:rsidRDefault="00D227EB" w:rsidP="00445127">
      <w:pPr>
        <w:spacing w:before="13" w:line="250" w:lineRule="exact"/>
        <w:jc w:val="both"/>
        <w:rPr>
          <w:rFonts w:ascii="Arial" w:eastAsia="Calibri" w:hAnsi="Arial" w:cs="Arial"/>
          <w:spacing w:val="-1"/>
          <w:sz w:val="17"/>
          <w:szCs w:val="17"/>
        </w:rPr>
      </w:pPr>
    </w:p>
    <w:p w14:paraId="5C7BD646" w14:textId="0056ED1B" w:rsidR="00F71E5C" w:rsidRPr="006E32EC" w:rsidRDefault="00F71E5C" w:rsidP="003A4201">
      <w:pPr>
        <w:spacing w:before="13" w:line="250" w:lineRule="exact"/>
        <w:ind w:left="708"/>
        <w:jc w:val="both"/>
        <w:rPr>
          <w:rFonts w:ascii="Arial" w:eastAsia="Calibri" w:hAnsi="Arial" w:cs="Arial"/>
          <w:spacing w:val="-1"/>
          <w:sz w:val="17"/>
          <w:szCs w:val="17"/>
        </w:rPr>
      </w:pPr>
      <w:r w:rsidRPr="006E32EC">
        <w:rPr>
          <w:rFonts w:ascii="Arial" w:eastAsia="Calibri" w:hAnsi="Arial" w:cs="Arial"/>
          <w:spacing w:val="-1"/>
          <w:sz w:val="17"/>
          <w:szCs w:val="17"/>
        </w:rPr>
        <w:lastRenderedPageBreak/>
        <w:t xml:space="preserve">El saldo que se presenta </w:t>
      </w:r>
      <w:r w:rsidR="003822F9" w:rsidRPr="006E32EC">
        <w:rPr>
          <w:rFonts w:ascii="Arial" w:eastAsia="Calibri" w:hAnsi="Arial" w:cs="Arial"/>
          <w:spacing w:val="-1"/>
          <w:sz w:val="17"/>
          <w:szCs w:val="17"/>
        </w:rPr>
        <w:t xml:space="preserve">al </w:t>
      </w:r>
      <w:r w:rsidR="00891257" w:rsidRPr="006E32EC">
        <w:rPr>
          <w:rFonts w:ascii="Arial" w:eastAsia="Calibri" w:hAnsi="Arial" w:cs="Arial"/>
          <w:spacing w:val="-1"/>
          <w:sz w:val="17"/>
          <w:szCs w:val="17"/>
        </w:rPr>
        <w:t xml:space="preserve">31 de diciembre </w:t>
      </w:r>
      <w:r w:rsidR="0002406C" w:rsidRPr="006E32EC">
        <w:rPr>
          <w:rFonts w:ascii="Arial" w:eastAsia="Calibri" w:hAnsi="Arial" w:cs="Arial"/>
          <w:spacing w:val="-1"/>
          <w:sz w:val="17"/>
          <w:szCs w:val="17"/>
        </w:rPr>
        <w:t>del 2022</w:t>
      </w:r>
      <w:r w:rsidR="003822F9" w:rsidRPr="006E32EC">
        <w:rPr>
          <w:rFonts w:ascii="Arial" w:eastAsia="Calibri" w:hAnsi="Arial" w:cs="Arial"/>
          <w:spacing w:val="-1"/>
          <w:sz w:val="17"/>
          <w:szCs w:val="17"/>
        </w:rPr>
        <w:t xml:space="preserve"> </w:t>
      </w:r>
      <w:r w:rsidRPr="006E32EC">
        <w:rPr>
          <w:rFonts w:ascii="Arial" w:eastAsia="Calibri" w:hAnsi="Arial" w:cs="Arial"/>
          <w:spacing w:val="-1"/>
          <w:sz w:val="17"/>
          <w:szCs w:val="17"/>
        </w:rPr>
        <w:t xml:space="preserve">en Fideicomisos, Mandatos y Contratos Análogos </w:t>
      </w:r>
      <w:r w:rsidR="007E1A00" w:rsidRPr="006E32EC">
        <w:rPr>
          <w:rFonts w:ascii="Arial" w:eastAsia="Calibri" w:hAnsi="Arial" w:cs="Arial"/>
          <w:spacing w:val="-1"/>
          <w:sz w:val="17"/>
          <w:szCs w:val="17"/>
        </w:rPr>
        <w:t xml:space="preserve">corresponde </w:t>
      </w:r>
      <w:r w:rsidRPr="006E32EC">
        <w:rPr>
          <w:rFonts w:ascii="Arial" w:eastAsia="Calibri" w:hAnsi="Arial" w:cs="Arial"/>
          <w:spacing w:val="-1"/>
          <w:sz w:val="17"/>
          <w:szCs w:val="17"/>
        </w:rPr>
        <w:t>al reconocimie</w:t>
      </w:r>
      <w:r w:rsidR="00B51A2E" w:rsidRPr="006E32EC">
        <w:rPr>
          <w:rFonts w:ascii="Arial" w:eastAsia="Calibri" w:hAnsi="Arial" w:cs="Arial"/>
          <w:spacing w:val="-1"/>
          <w:sz w:val="17"/>
          <w:szCs w:val="17"/>
        </w:rPr>
        <w:t xml:space="preserve">nto en cuentas de Activo de los </w:t>
      </w:r>
      <w:r w:rsidRPr="006E32EC">
        <w:rPr>
          <w:rFonts w:ascii="Arial" w:eastAsia="Calibri" w:hAnsi="Arial" w:cs="Arial"/>
          <w:spacing w:val="-1"/>
          <w:sz w:val="17"/>
          <w:szCs w:val="17"/>
        </w:rPr>
        <w:t>Fideicomisos en los cuales el Poder Ejecutivo es Fideicomitente</w:t>
      </w:r>
      <w:r w:rsidR="003822F9" w:rsidRPr="006E32EC">
        <w:rPr>
          <w:rFonts w:ascii="Arial" w:eastAsia="Calibri" w:hAnsi="Arial" w:cs="Arial"/>
          <w:spacing w:val="-1"/>
          <w:sz w:val="17"/>
          <w:szCs w:val="17"/>
        </w:rPr>
        <w:t xml:space="preserve"> y se integra de la siguiente forma:</w:t>
      </w:r>
    </w:p>
    <w:p w14:paraId="15D8163F" w14:textId="77777777" w:rsidR="00F71E5C" w:rsidRPr="006E32EC" w:rsidRDefault="00F71E5C" w:rsidP="00863350">
      <w:pPr>
        <w:autoSpaceDE w:val="0"/>
        <w:autoSpaceDN w:val="0"/>
        <w:adjustRightInd w:val="0"/>
        <w:spacing w:before="240"/>
        <w:jc w:val="center"/>
        <w:rPr>
          <w:rFonts w:ascii="Arial" w:eastAsia="Calibri" w:hAnsi="Arial" w:cs="Arial"/>
          <w:b/>
          <w:spacing w:val="-1"/>
          <w:sz w:val="17"/>
          <w:szCs w:val="17"/>
        </w:rPr>
      </w:pPr>
      <w:r w:rsidRPr="006E32EC">
        <w:rPr>
          <w:rFonts w:ascii="Arial" w:eastAsia="Calibri" w:hAnsi="Arial" w:cs="Arial"/>
          <w:b/>
          <w:spacing w:val="-1"/>
          <w:sz w:val="17"/>
          <w:szCs w:val="17"/>
        </w:rPr>
        <w:t>(Pesos)</w:t>
      </w:r>
    </w:p>
    <w:tbl>
      <w:tblPr>
        <w:tblW w:w="0" w:type="auto"/>
        <w:tblInd w:w="2813" w:type="dxa"/>
        <w:tblCellMar>
          <w:left w:w="70" w:type="dxa"/>
          <w:right w:w="70" w:type="dxa"/>
        </w:tblCellMar>
        <w:tblLook w:val="04A0" w:firstRow="1" w:lastRow="0" w:firstColumn="1" w:lastColumn="0" w:noHBand="0" w:noVBand="1"/>
      </w:tblPr>
      <w:tblGrid>
        <w:gridCol w:w="7048"/>
        <w:gridCol w:w="991"/>
      </w:tblGrid>
      <w:tr w:rsidR="00F71E5C" w:rsidRPr="006E32EC" w14:paraId="02C2A096" w14:textId="77777777" w:rsidTr="001B2092">
        <w:trPr>
          <w:trHeight w:val="386"/>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DA280F" w14:textId="36261A9F"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Fideicomiso</w:t>
            </w:r>
            <w:r w:rsidR="00AD69F2">
              <w:rPr>
                <w:rFonts w:ascii="Arial" w:hAnsi="Arial" w:cs="Arial"/>
                <w:b/>
                <w:bCs/>
                <w:color w:val="000000"/>
                <w:sz w:val="17"/>
                <w:szCs w:val="17"/>
              </w:rPr>
              <w:t>s</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53F91A1"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Monto</w:t>
            </w:r>
          </w:p>
        </w:tc>
      </w:tr>
      <w:tr w:rsidR="007E1A00" w:rsidRPr="006E32EC" w14:paraId="281C04FF" w14:textId="77777777" w:rsidTr="007075EB">
        <w:trPr>
          <w:trHeight w:val="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975ED3" w14:textId="77777777" w:rsidR="007E1A00" w:rsidRPr="006E32EC" w:rsidRDefault="007E1A00" w:rsidP="00F71E5C">
            <w:pPr>
              <w:rPr>
                <w:rFonts w:ascii="Arial" w:hAnsi="Arial" w:cs="Arial"/>
                <w:sz w:val="17"/>
                <w:szCs w:val="17"/>
              </w:rPr>
            </w:pPr>
            <w:r w:rsidRPr="006E32EC">
              <w:rPr>
                <w:rFonts w:ascii="Arial" w:hAnsi="Arial" w:cs="Arial"/>
                <w:sz w:val="17"/>
                <w:szCs w:val="17"/>
              </w:rPr>
              <w:t>Fideicomiso Irrevocable de Administración, Inversión, Garantía y fuente de pago No 592</w:t>
            </w:r>
          </w:p>
        </w:tc>
        <w:tc>
          <w:tcPr>
            <w:tcW w:w="0" w:type="auto"/>
            <w:tcBorders>
              <w:top w:val="single" w:sz="4" w:space="0" w:color="auto"/>
              <w:left w:val="nil"/>
              <w:bottom w:val="single" w:sz="4" w:space="0" w:color="auto"/>
              <w:right w:val="single" w:sz="4" w:space="0" w:color="auto"/>
            </w:tcBorders>
            <w:shd w:val="clear" w:color="auto" w:fill="auto"/>
          </w:tcPr>
          <w:p w14:paraId="6D1DB7AB" w14:textId="77777777" w:rsidR="007E1A00" w:rsidRPr="006E32EC" w:rsidRDefault="003C0C89" w:rsidP="00341E83">
            <w:pPr>
              <w:jc w:val="right"/>
              <w:rPr>
                <w:rFonts w:ascii="Arial" w:hAnsi="Arial" w:cs="Arial"/>
                <w:sz w:val="17"/>
                <w:szCs w:val="17"/>
                <w:highlight w:val="yellow"/>
              </w:rPr>
            </w:pPr>
            <w:r w:rsidRPr="006E32EC">
              <w:rPr>
                <w:rFonts w:ascii="Arial" w:hAnsi="Arial" w:cs="Arial"/>
                <w:sz w:val="17"/>
                <w:szCs w:val="17"/>
              </w:rPr>
              <w:t>1,00</w:t>
            </w:r>
            <w:r w:rsidR="00BE0E30" w:rsidRPr="006E32EC">
              <w:rPr>
                <w:rFonts w:ascii="Arial" w:hAnsi="Arial" w:cs="Arial"/>
                <w:sz w:val="17"/>
                <w:szCs w:val="17"/>
              </w:rPr>
              <w:t>0</w:t>
            </w:r>
          </w:p>
        </w:tc>
      </w:tr>
      <w:tr w:rsidR="007E1A00" w:rsidRPr="006E32EC" w14:paraId="14ECA9B1" w14:textId="77777777" w:rsidTr="007075EB">
        <w:trPr>
          <w:trHeight w:val="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F87770" w14:textId="77777777" w:rsidR="007E1A00" w:rsidRPr="006E32EC" w:rsidRDefault="007E1A00" w:rsidP="00F71E5C">
            <w:pPr>
              <w:rPr>
                <w:rFonts w:ascii="Arial" w:hAnsi="Arial" w:cs="Arial"/>
                <w:sz w:val="17"/>
                <w:szCs w:val="17"/>
              </w:rPr>
            </w:pPr>
            <w:r w:rsidRPr="006E32EC">
              <w:rPr>
                <w:rFonts w:ascii="Arial" w:hAnsi="Arial" w:cs="Arial"/>
                <w:sz w:val="17"/>
                <w:szCs w:val="17"/>
              </w:rPr>
              <w:t>Fideicomiso Irrevocable de Administración, Garantía y pago numero 741962</w:t>
            </w:r>
          </w:p>
        </w:tc>
        <w:tc>
          <w:tcPr>
            <w:tcW w:w="0" w:type="auto"/>
            <w:tcBorders>
              <w:top w:val="single" w:sz="4" w:space="0" w:color="auto"/>
              <w:left w:val="nil"/>
              <w:bottom w:val="single" w:sz="4" w:space="0" w:color="auto"/>
              <w:right w:val="single" w:sz="4" w:space="0" w:color="auto"/>
            </w:tcBorders>
            <w:shd w:val="clear" w:color="auto" w:fill="auto"/>
          </w:tcPr>
          <w:p w14:paraId="380AE47F" w14:textId="0D904E1B" w:rsidR="007E1A00" w:rsidRPr="006E32EC" w:rsidRDefault="00646290" w:rsidP="002C7950">
            <w:pPr>
              <w:jc w:val="right"/>
              <w:rPr>
                <w:rFonts w:ascii="Arial" w:hAnsi="Arial" w:cs="Arial"/>
                <w:sz w:val="17"/>
                <w:szCs w:val="17"/>
                <w:highlight w:val="yellow"/>
              </w:rPr>
            </w:pPr>
            <w:r w:rsidRPr="006E32EC">
              <w:rPr>
                <w:rFonts w:ascii="Arial" w:hAnsi="Arial" w:cs="Arial"/>
                <w:sz w:val="17"/>
                <w:szCs w:val="17"/>
              </w:rPr>
              <w:t>106,238</w:t>
            </w:r>
          </w:p>
        </w:tc>
      </w:tr>
      <w:tr w:rsidR="00F71E5C" w:rsidRPr="006E32EC" w14:paraId="4522B83B" w14:textId="77777777" w:rsidTr="007075EB">
        <w:trPr>
          <w:trHeight w:val="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369EB3" w14:textId="77777777" w:rsidR="00F71E5C" w:rsidRPr="006E32EC" w:rsidRDefault="00F71E5C" w:rsidP="00F71E5C">
            <w:pPr>
              <w:rPr>
                <w:rFonts w:ascii="Arial" w:hAnsi="Arial" w:cs="Arial"/>
                <w:sz w:val="17"/>
                <w:szCs w:val="17"/>
              </w:rPr>
            </w:pPr>
            <w:r w:rsidRPr="006E32EC">
              <w:rPr>
                <w:rFonts w:ascii="Arial" w:hAnsi="Arial" w:cs="Arial"/>
                <w:sz w:val="17"/>
                <w:szCs w:val="17"/>
              </w:rPr>
              <w:t>Fondo de Fomento Agropecuario del Estado de Querétaro (FOFAE)</w:t>
            </w:r>
          </w:p>
        </w:tc>
        <w:tc>
          <w:tcPr>
            <w:tcW w:w="0" w:type="auto"/>
            <w:tcBorders>
              <w:top w:val="single" w:sz="4" w:space="0" w:color="auto"/>
              <w:left w:val="nil"/>
              <w:bottom w:val="single" w:sz="4" w:space="0" w:color="auto"/>
              <w:right w:val="single" w:sz="4" w:space="0" w:color="auto"/>
            </w:tcBorders>
            <w:shd w:val="clear" w:color="auto" w:fill="auto"/>
          </w:tcPr>
          <w:p w14:paraId="08732A19" w14:textId="336CED2B" w:rsidR="00F71E5C" w:rsidRPr="006E32EC" w:rsidRDefault="00646290" w:rsidP="007E1A00">
            <w:pPr>
              <w:jc w:val="right"/>
              <w:rPr>
                <w:rFonts w:ascii="Arial" w:hAnsi="Arial" w:cs="Arial"/>
                <w:sz w:val="17"/>
                <w:szCs w:val="17"/>
                <w:highlight w:val="yellow"/>
              </w:rPr>
            </w:pPr>
            <w:r w:rsidRPr="006E32EC">
              <w:rPr>
                <w:rFonts w:ascii="Arial" w:hAnsi="Arial" w:cs="Arial"/>
                <w:sz w:val="17"/>
                <w:szCs w:val="17"/>
              </w:rPr>
              <w:t>1,488</w:t>
            </w:r>
          </w:p>
        </w:tc>
      </w:tr>
      <w:tr w:rsidR="00F71E5C" w:rsidRPr="006E32EC" w14:paraId="7462D453" w14:textId="77777777" w:rsidTr="007075EB">
        <w:trPr>
          <w:trHeight w:val="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027D48" w14:textId="77777777" w:rsidR="00F71E5C" w:rsidRPr="006E32EC" w:rsidRDefault="00F71E5C" w:rsidP="00F71E5C">
            <w:pPr>
              <w:rPr>
                <w:rFonts w:ascii="Arial" w:hAnsi="Arial" w:cs="Arial"/>
                <w:sz w:val="17"/>
                <w:szCs w:val="17"/>
              </w:rPr>
            </w:pPr>
            <w:r w:rsidRPr="006E32EC">
              <w:rPr>
                <w:rFonts w:ascii="Arial" w:hAnsi="Arial" w:cs="Arial"/>
                <w:sz w:val="17"/>
                <w:szCs w:val="17"/>
              </w:rPr>
              <w:t>Fideicomiso Promotor de Turismo en el Estado de Querétaro (FIPROTUR)</w:t>
            </w:r>
          </w:p>
        </w:tc>
        <w:tc>
          <w:tcPr>
            <w:tcW w:w="0" w:type="auto"/>
            <w:tcBorders>
              <w:top w:val="single" w:sz="4" w:space="0" w:color="auto"/>
              <w:left w:val="nil"/>
              <w:bottom w:val="single" w:sz="4" w:space="0" w:color="auto"/>
              <w:right w:val="single" w:sz="4" w:space="0" w:color="auto"/>
            </w:tcBorders>
            <w:shd w:val="clear" w:color="auto" w:fill="auto"/>
          </w:tcPr>
          <w:p w14:paraId="5A8D28CB" w14:textId="0DE9357A" w:rsidR="00F71E5C" w:rsidRPr="006E32EC" w:rsidRDefault="00646290" w:rsidP="007E1A00">
            <w:pPr>
              <w:jc w:val="right"/>
              <w:rPr>
                <w:rFonts w:ascii="Arial" w:hAnsi="Arial" w:cs="Arial"/>
                <w:sz w:val="17"/>
                <w:szCs w:val="17"/>
                <w:highlight w:val="yellow"/>
              </w:rPr>
            </w:pPr>
            <w:r w:rsidRPr="006E32EC">
              <w:rPr>
                <w:rFonts w:ascii="Arial" w:hAnsi="Arial" w:cs="Arial"/>
                <w:sz w:val="17"/>
                <w:szCs w:val="17"/>
              </w:rPr>
              <w:t>11,195,488</w:t>
            </w:r>
          </w:p>
        </w:tc>
      </w:tr>
      <w:tr w:rsidR="00F71E5C" w:rsidRPr="006E32EC" w14:paraId="702EA1C7" w14:textId="77777777" w:rsidTr="007075EB">
        <w:trPr>
          <w:trHeight w:val="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87987" w14:textId="77777777" w:rsidR="00F71E5C" w:rsidRPr="006E32EC" w:rsidRDefault="00F71E5C" w:rsidP="00F71E5C">
            <w:pPr>
              <w:rPr>
                <w:rFonts w:ascii="Arial" w:hAnsi="Arial" w:cs="Arial"/>
                <w:sz w:val="17"/>
                <w:szCs w:val="17"/>
              </w:rPr>
            </w:pPr>
            <w:r w:rsidRPr="006E32EC">
              <w:rPr>
                <w:rFonts w:ascii="Arial" w:hAnsi="Arial" w:cs="Arial"/>
                <w:sz w:val="17"/>
                <w:szCs w:val="17"/>
              </w:rPr>
              <w:t>Fideicomiso Ciudad Industrial Benito Juárez (FIDEQRO)</w:t>
            </w:r>
          </w:p>
        </w:tc>
        <w:tc>
          <w:tcPr>
            <w:tcW w:w="0" w:type="auto"/>
            <w:tcBorders>
              <w:top w:val="single" w:sz="4" w:space="0" w:color="auto"/>
              <w:left w:val="nil"/>
              <w:bottom w:val="single" w:sz="4" w:space="0" w:color="auto"/>
              <w:right w:val="single" w:sz="4" w:space="0" w:color="auto"/>
            </w:tcBorders>
            <w:shd w:val="clear" w:color="auto" w:fill="auto"/>
          </w:tcPr>
          <w:p w14:paraId="3EDAEFCF" w14:textId="383DF61E" w:rsidR="00F71E5C" w:rsidRPr="006E32EC" w:rsidRDefault="00646290" w:rsidP="00F71E5C">
            <w:pPr>
              <w:jc w:val="right"/>
              <w:rPr>
                <w:rFonts w:ascii="Arial" w:hAnsi="Arial" w:cs="Arial"/>
                <w:sz w:val="17"/>
                <w:szCs w:val="17"/>
                <w:highlight w:val="yellow"/>
              </w:rPr>
            </w:pPr>
            <w:r w:rsidRPr="006E32EC">
              <w:rPr>
                <w:rFonts w:ascii="Arial" w:hAnsi="Arial" w:cs="Arial"/>
                <w:sz w:val="17"/>
                <w:szCs w:val="17"/>
              </w:rPr>
              <w:t>571,989</w:t>
            </w:r>
          </w:p>
        </w:tc>
      </w:tr>
      <w:tr w:rsidR="00F71E5C" w:rsidRPr="006E32EC" w14:paraId="6CBF69AA" w14:textId="77777777" w:rsidTr="007075EB">
        <w:trPr>
          <w:trHeight w:val="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1375E" w14:textId="77777777" w:rsidR="00F71E5C" w:rsidRPr="006E32EC" w:rsidRDefault="00F71E5C" w:rsidP="00F71E5C">
            <w:pPr>
              <w:rPr>
                <w:rFonts w:ascii="Arial" w:hAnsi="Arial" w:cs="Arial"/>
                <w:sz w:val="17"/>
                <w:szCs w:val="17"/>
              </w:rPr>
            </w:pPr>
            <w:r w:rsidRPr="006E32EC">
              <w:rPr>
                <w:rFonts w:ascii="Arial" w:hAnsi="Arial" w:cs="Arial"/>
                <w:sz w:val="17"/>
                <w:szCs w:val="17"/>
              </w:rPr>
              <w:t>Fideicomiso Irrevocable de Inversión, Administración y Garantía (FIRE2000)</w:t>
            </w:r>
          </w:p>
        </w:tc>
        <w:tc>
          <w:tcPr>
            <w:tcW w:w="0" w:type="auto"/>
            <w:tcBorders>
              <w:top w:val="single" w:sz="4" w:space="0" w:color="auto"/>
              <w:left w:val="nil"/>
              <w:bottom w:val="single" w:sz="4" w:space="0" w:color="auto"/>
              <w:right w:val="single" w:sz="4" w:space="0" w:color="auto"/>
            </w:tcBorders>
            <w:shd w:val="clear" w:color="auto" w:fill="auto"/>
          </w:tcPr>
          <w:p w14:paraId="71B5F686" w14:textId="2C565CD7" w:rsidR="00F71E5C" w:rsidRPr="006E32EC" w:rsidRDefault="00646290" w:rsidP="00F71E5C">
            <w:pPr>
              <w:jc w:val="right"/>
              <w:rPr>
                <w:rFonts w:ascii="Arial" w:hAnsi="Arial" w:cs="Arial"/>
                <w:sz w:val="17"/>
                <w:szCs w:val="17"/>
                <w:highlight w:val="yellow"/>
              </w:rPr>
            </w:pPr>
            <w:r w:rsidRPr="006E32EC">
              <w:rPr>
                <w:rFonts w:ascii="Arial" w:hAnsi="Arial" w:cs="Arial"/>
                <w:sz w:val="17"/>
                <w:szCs w:val="17"/>
              </w:rPr>
              <w:t>204,247</w:t>
            </w:r>
          </w:p>
        </w:tc>
      </w:tr>
      <w:tr w:rsidR="00F71E5C" w:rsidRPr="006E32EC" w14:paraId="3A4960F2" w14:textId="77777777" w:rsidTr="007075EB">
        <w:trPr>
          <w:trHeight w:val="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4589AF" w14:textId="77777777" w:rsidR="00F71E5C" w:rsidRPr="006E32EC" w:rsidRDefault="00F71E5C" w:rsidP="00F71E5C">
            <w:pPr>
              <w:rPr>
                <w:rFonts w:ascii="Arial" w:hAnsi="Arial" w:cs="Arial"/>
                <w:sz w:val="17"/>
                <w:szCs w:val="17"/>
              </w:rPr>
            </w:pPr>
            <w:r w:rsidRPr="006E32EC">
              <w:rPr>
                <w:rFonts w:ascii="Arial" w:hAnsi="Arial" w:cs="Arial"/>
                <w:sz w:val="17"/>
                <w:szCs w:val="17"/>
              </w:rPr>
              <w:t>Fideicomiso Fondo de Diversificación Productiva en la Sierra Gorda</w:t>
            </w:r>
          </w:p>
        </w:tc>
        <w:tc>
          <w:tcPr>
            <w:tcW w:w="0" w:type="auto"/>
            <w:tcBorders>
              <w:top w:val="single" w:sz="4" w:space="0" w:color="auto"/>
              <w:left w:val="nil"/>
              <w:bottom w:val="single" w:sz="4" w:space="0" w:color="auto"/>
              <w:right w:val="single" w:sz="4" w:space="0" w:color="auto"/>
            </w:tcBorders>
            <w:shd w:val="clear" w:color="auto" w:fill="auto"/>
          </w:tcPr>
          <w:p w14:paraId="34BFB9D8" w14:textId="5D57060A" w:rsidR="00F71E5C" w:rsidRPr="006E32EC" w:rsidRDefault="00646290" w:rsidP="00F71E5C">
            <w:pPr>
              <w:jc w:val="right"/>
              <w:rPr>
                <w:rFonts w:ascii="Arial" w:hAnsi="Arial" w:cs="Arial"/>
                <w:sz w:val="17"/>
                <w:szCs w:val="17"/>
                <w:highlight w:val="yellow"/>
              </w:rPr>
            </w:pPr>
            <w:r w:rsidRPr="006E32EC">
              <w:rPr>
                <w:rFonts w:ascii="Arial" w:hAnsi="Arial" w:cs="Arial"/>
                <w:sz w:val="17"/>
                <w:szCs w:val="17"/>
              </w:rPr>
              <w:t>1,182,441</w:t>
            </w:r>
          </w:p>
        </w:tc>
      </w:tr>
      <w:tr w:rsidR="00F71E5C" w:rsidRPr="006E32EC" w14:paraId="02EF64B1" w14:textId="77777777" w:rsidTr="007075EB">
        <w:trPr>
          <w:trHeight w:val="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18F6B6" w14:textId="77777777" w:rsidR="00F71E5C" w:rsidRPr="006E32EC" w:rsidRDefault="00F71E5C" w:rsidP="00F71E5C">
            <w:pPr>
              <w:rPr>
                <w:rFonts w:ascii="Arial" w:hAnsi="Arial" w:cs="Arial"/>
                <w:sz w:val="17"/>
                <w:szCs w:val="17"/>
              </w:rPr>
            </w:pPr>
            <w:r w:rsidRPr="006E32EC">
              <w:rPr>
                <w:rFonts w:ascii="Arial" w:hAnsi="Arial" w:cs="Arial"/>
                <w:sz w:val="17"/>
                <w:szCs w:val="17"/>
              </w:rPr>
              <w:t>Fideicomiso de Garantía para Proyectos Productivos del Estado de Querétaro (FIGAPPEQ)</w:t>
            </w:r>
          </w:p>
        </w:tc>
        <w:tc>
          <w:tcPr>
            <w:tcW w:w="0" w:type="auto"/>
            <w:tcBorders>
              <w:top w:val="single" w:sz="4" w:space="0" w:color="auto"/>
              <w:left w:val="nil"/>
              <w:bottom w:val="single" w:sz="4" w:space="0" w:color="auto"/>
              <w:right w:val="single" w:sz="4" w:space="0" w:color="auto"/>
            </w:tcBorders>
            <w:shd w:val="clear" w:color="auto" w:fill="auto"/>
          </w:tcPr>
          <w:p w14:paraId="54BD72F1" w14:textId="281D270A" w:rsidR="00F71E5C" w:rsidRPr="006E32EC" w:rsidRDefault="00646290" w:rsidP="002C7950">
            <w:pPr>
              <w:jc w:val="right"/>
              <w:rPr>
                <w:rFonts w:ascii="Arial" w:hAnsi="Arial" w:cs="Arial"/>
                <w:sz w:val="17"/>
                <w:szCs w:val="17"/>
                <w:highlight w:val="yellow"/>
              </w:rPr>
            </w:pPr>
            <w:r w:rsidRPr="006E32EC">
              <w:rPr>
                <w:rFonts w:ascii="Arial" w:hAnsi="Arial" w:cs="Arial"/>
                <w:sz w:val="17"/>
                <w:szCs w:val="17"/>
              </w:rPr>
              <w:t>17,742,918</w:t>
            </w:r>
          </w:p>
        </w:tc>
      </w:tr>
      <w:tr w:rsidR="00F71E5C" w:rsidRPr="006E32EC" w14:paraId="6F7A227A" w14:textId="77777777" w:rsidTr="001B2092">
        <w:trPr>
          <w:trHeight w:val="240"/>
        </w:trPr>
        <w:tc>
          <w:tcPr>
            <w:tcW w:w="0" w:type="auto"/>
            <w:tcBorders>
              <w:top w:val="single" w:sz="4" w:space="0" w:color="auto"/>
              <w:left w:val="single" w:sz="4" w:space="0" w:color="auto"/>
              <w:bottom w:val="single" w:sz="4" w:space="0" w:color="auto"/>
              <w:right w:val="nil"/>
            </w:tcBorders>
            <w:shd w:val="clear" w:color="auto" w:fill="BFBFBF" w:themeFill="background1" w:themeFillShade="BF"/>
            <w:vAlign w:val="center"/>
            <w:hideMark/>
          </w:tcPr>
          <w:p w14:paraId="34F68550" w14:textId="77777777" w:rsidR="00F71E5C" w:rsidRPr="006E32EC" w:rsidRDefault="00F71E5C" w:rsidP="00F71E5C">
            <w:pPr>
              <w:jc w:val="center"/>
              <w:rPr>
                <w:rFonts w:ascii="Arial" w:hAnsi="Arial" w:cs="Arial"/>
                <w:b/>
                <w:color w:val="000000"/>
                <w:sz w:val="17"/>
                <w:szCs w:val="17"/>
              </w:rPr>
            </w:pPr>
            <w:r w:rsidRPr="006E32EC">
              <w:rPr>
                <w:rFonts w:ascii="Arial" w:hAnsi="Arial" w:cs="Arial"/>
                <w:b/>
                <w:color w:val="000000"/>
                <w:sz w:val="17"/>
                <w:szCs w:val="17"/>
              </w:rPr>
              <w:t>Total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650B94" w14:textId="0E1D4B4B" w:rsidR="00F71E5C" w:rsidRPr="006E32EC" w:rsidRDefault="00646290" w:rsidP="00F71E5C">
            <w:pPr>
              <w:jc w:val="right"/>
              <w:rPr>
                <w:rFonts w:ascii="Arial" w:hAnsi="Arial" w:cs="Arial"/>
                <w:b/>
                <w:sz w:val="17"/>
                <w:szCs w:val="17"/>
                <w:highlight w:val="yellow"/>
              </w:rPr>
            </w:pPr>
            <w:r w:rsidRPr="006E32EC">
              <w:rPr>
                <w:rFonts w:ascii="Arial" w:hAnsi="Arial" w:cs="Arial"/>
                <w:b/>
                <w:sz w:val="17"/>
                <w:szCs w:val="17"/>
              </w:rPr>
              <w:t>31,005,810</w:t>
            </w:r>
          </w:p>
        </w:tc>
      </w:tr>
    </w:tbl>
    <w:p w14:paraId="3B8989F2" w14:textId="10E2AC41" w:rsidR="00F71E5C" w:rsidRPr="006E32EC" w:rsidRDefault="001E4B6E" w:rsidP="00F71E5C">
      <w:pPr>
        <w:rPr>
          <w:rFonts w:ascii="Arial" w:eastAsia="Calibri" w:hAnsi="Arial" w:cs="Arial"/>
          <w:spacing w:val="-1"/>
          <w:sz w:val="17"/>
          <w:szCs w:val="17"/>
        </w:rPr>
      </w:pPr>
      <w:r w:rsidRPr="006E32EC">
        <w:rPr>
          <w:rFonts w:ascii="Arial" w:eastAsia="Calibri" w:hAnsi="Arial" w:cs="Arial"/>
          <w:spacing w:val="-1"/>
          <w:sz w:val="17"/>
          <w:szCs w:val="17"/>
        </w:rPr>
        <w:tab/>
      </w:r>
    </w:p>
    <w:p w14:paraId="20C07BEC" w14:textId="77777777" w:rsidR="006E731A" w:rsidRPr="006E32EC" w:rsidRDefault="006E731A" w:rsidP="002C7950">
      <w:pPr>
        <w:spacing w:before="80" w:line="250" w:lineRule="exact"/>
        <w:jc w:val="both"/>
        <w:rPr>
          <w:rFonts w:ascii="Arial" w:eastAsia="Calibri" w:hAnsi="Arial" w:cs="Arial"/>
          <w:spacing w:val="-1"/>
          <w:sz w:val="17"/>
          <w:szCs w:val="17"/>
        </w:rPr>
      </w:pPr>
    </w:p>
    <w:p w14:paraId="47A749D1" w14:textId="3138F4C3" w:rsidR="00F71E5C" w:rsidRPr="006E32EC" w:rsidRDefault="00F71E5C" w:rsidP="00F71E5C">
      <w:pPr>
        <w:spacing w:before="80" w:line="250" w:lineRule="exact"/>
        <w:ind w:left="709"/>
        <w:jc w:val="both"/>
        <w:rPr>
          <w:rFonts w:ascii="Arial" w:eastAsia="Calibri" w:hAnsi="Arial" w:cs="Arial"/>
          <w:spacing w:val="-1"/>
          <w:sz w:val="17"/>
          <w:szCs w:val="17"/>
        </w:rPr>
      </w:pPr>
      <w:r w:rsidRPr="006E32EC">
        <w:rPr>
          <w:rFonts w:ascii="Arial" w:eastAsia="Calibri" w:hAnsi="Arial" w:cs="Arial"/>
          <w:spacing w:val="-1"/>
          <w:sz w:val="17"/>
          <w:szCs w:val="17"/>
        </w:rPr>
        <w:t xml:space="preserve">Se informa la integración del saldo al </w:t>
      </w:r>
      <w:r w:rsidR="00891257" w:rsidRPr="006E32EC">
        <w:rPr>
          <w:rFonts w:ascii="Arial" w:eastAsia="Calibri" w:hAnsi="Arial" w:cs="Arial"/>
          <w:spacing w:val="-1"/>
          <w:sz w:val="17"/>
          <w:szCs w:val="17"/>
        </w:rPr>
        <w:t xml:space="preserve">31 de diciembre </w:t>
      </w:r>
      <w:r w:rsidR="006360BB" w:rsidRPr="006E32EC">
        <w:rPr>
          <w:rFonts w:ascii="Arial" w:eastAsia="Calibri" w:hAnsi="Arial" w:cs="Arial"/>
          <w:spacing w:val="-1"/>
          <w:sz w:val="17"/>
          <w:szCs w:val="17"/>
        </w:rPr>
        <w:t>del 2022</w:t>
      </w:r>
      <w:r w:rsidRPr="006E32EC">
        <w:rPr>
          <w:rFonts w:ascii="Arial" w:eastAsia="Calibri" w:hAnsi="Arial" w:cs="Arial"/>
          <w:spacing w:val="-1"/>
          <w:sz w:val="17"/>
          <w:szCs w:val="17"/>
        </w:rPr>
        <w:t xml:space="preserve"> de la cuenta Participaciones y Aportaciones de Capital:</w:t>
      </w:r>
    </w:p>
    <w:p w14:paraId="77C7BF99" w14:textId="77777777" w:rsidR="00F71E5C" w:rsidRPr="006E32EC" w:rsidRDefault="00F71E5C" w:rsidP="00F71E5C">
      <w:pPr>
        <w:autoSpaceDE w:val="0"/>
        <w:autoSpaceDN w:val="0"/>
        <w:adjustRightInd w:val="0"/>
        <w:spacing w:before="240"/>
        <w:jc w:val="center"/>
        <w:rPr>
          <w:rFonts w:ascii="Arial" w:eastAsia="Calibri" w:hAnsi="Arial" w:cs="Arial"/>
          <w:b/>
          <w:spacing w:val="-1"/>
          <w:sz w:val="17"/>
          <w:szCs w:val="17"/>
        </w:rPr>
      </w:pPr>
      <w:r w:rsidRPr="006E32EC">
        <w:rPr>
          <w:rFonts w:ascii="Arial" w:eastAsia="Calibri" w:hAnsi="Arial" w:cs="Arial"/>
          <w:b/>
          <w:spacing w:val="-1"/>
          <w:sz w:val="17"/>
          <w:szCs w:val="17"/>
        </w:rPr>
        <w:t>(Pesos)</w:t>
      </w:r>
    </w:p>
    <w:tbl>
      <w:tblPr>
        <w:tblW w:w="5949" w:type="dxa"/>
        <w:tblInd w:w="3809" w:type="dxa"/>
        <w:tblCellMar>
          <w:left w:w="70" w:type="dxa"/>
          <w:right w:w="70" w:type="dxa"/>
        </w:tblCellMar>
        <w:tblLook w:val="04A0" w:firstRow="1" w:lastRow="0" w:firstColumn="1" w:lastColumn="0" w:noHBand="0" w:noVBand="1"/>
      </w:tblPr>
      <w:tblGrid>
        <w:gridCol w:w="4390"/>
        <w:gridCol w:w="1559"/>
      </w:tblGrid>
      <w:tr w:rsidR="00F71E5C" w:rsidRPr="006E32EC" w14:paraId="1DBED794" w14:textId="77777777" w:rsidTr="001B2092">
        <w:trPr>
          <w:trHeight w:val="240"/>
        </w:trPr>
        <w:tc>
          <w:tcPr>
            <w:tcW w:w="43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0E4745"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FD0F11D"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Monto</w:t>
            </w:r>
          </w:p>
        </w:tc>
      </w:tr>
      <w:tr w:rsidR="003B0CC5" w:rsidRPr="006E32EC" w14:paraId="55D329F8" w14:textId="77777777" w:rsidTr="006B636B">
        <w:trPr>
          <w:trHeight w:val="133"/>
        </w:trPr>
        <w:tc>
          <w:tcPr>
            <w:tcW w:w="4390" w:type="dxa"/>
            <w:tcBorders>
              <w:top w:val="single" w:sz="4" w:space="0" w:color="auto"/>
              <w:left w:val="single" w:sz="4" w:space="0" w:color="auto"/>
              <w:bottom w:val="single" w:sz="4" w:space="0" w:color="auto"/>
              <w:right w:val="single" w:sz="4" w:space="0" w:color="auto"/>
            </w:tcBorders>
            <w:shd w:val="clear" w:color="auto" w:fill="auto"/>
            <w:hideMark/>
          </w:tcPr>
          <w:p w14:paraId="3D610DC6" w14:textId="77777777" w:rsidR="003B0CC5" w:rsidRPr="006E32EC" w:rsidRDefault="003B0CC5" w:rsidP="003B0CC5">
            <w:pPr>
              <w:rPr>
                <w:rFonts w:ascii="Arial" w:hAnsi="Arial" w:cs="Arial"/>
                <w:sz w:val="17"/>
                <w:szCs w:val="17"/>
              </w:rPr>
            </w:pPr>
            <w:r w:rsidRPr="006E32EC">
              <w:rPr>
                <w:rFonts w:ascii="Arial" w:hAnsi="Arial" w:cs="Arial"/>
                <w:sz w:val="17"/>
                <w:szCs w:val="17"/>
              </w:rPr>
              <w:t>Centro Sur, S.A. de C.V.</w:t>
            </w:r>
          </w:p>
        </w:tc>
        <w:tc>
          <w:tcPr>
            <w:tcW w:w="1559" w:type="dxa"/>
            <w:tcBorders>
              <w:top w:val="single" w:sz="4" w:space="0" w:color="auto"/>
              <w:left w:val="nil"/>
              <w:bottom w:val="single" w:sz="4" w:space="0" w:color="auto"/>
              <w:right w:val="single" w:sz="4" w:space="0" w:color="auto"/>
            </w:tcBorders>
            <w:shd w:val="clear" w:color="auto" w:fill="auto"/>
            <w:hideMark/>
          </w:tcPr>
          <w:p w14:paraId="4F5A49EF" w14:textId="04608EA8" w:rsidR="003B0CC5" w:rsidRPr="003B0CC5" w:rsidRDefault="003B0CC5" w:rsidP="003B0CC5">
            <w:pPr>
              <w:jc w:val="right"/>
              <w:rPr>
                <w:rFonts w:ascii="Arial" w:hAnsi="Arial" w:cs="Arial"/>
                <w:sz w:val="17"/>
                <w:szCs w:val="17"/>
              </w:rPr>
            </w:pPr>
            <w:r w:rsidRPr="003B0CC5">
              <w:rPr>
                <w:rFonts w:ascii="Arial" w:hAnsi="Arial" w:cs="Arial"/>
                <w:sz w:val="17"/>
                <w:szCs w:val="17"/>
              </w:rPr>
              <w:t xml:space="preserve"> 159,989,750 </w:t>
            </w:r>
          </w:p>
        </w:tc>
      </w:tr>
      <w:tr w:rsidR="003B0CC5" w:rsidRPr="006E32EC" w14:paraId="47002A83" w14:textId="77777777" w:rsidTr="006B636B">
        <w:trPr>
          <w:trHeight w:val="139"/>
        </w:trPr>
        <w:tc>
          <w:tcPr>
            <w:tcW w:w="4390" w:type="dxa"/>
            <w:tcBorders>
              <w:top w:val="nil"/>
              <w:left w:val="single" w:sz="4" w:space="0" w:color="auto"/>
              <w:bottom w:val="single" w:sz="4" w:space="0" w:color="auto"/>
              <w:right w:val="single" w:sz="4" w:space="0" w:color="auto"/>
            </w:tcBorders>
            <w:shd w:val="clear" w:color="auto" w:fill="auto"/>
            <w:hideMark/>
          </w:tcPr>
          <w:p w14:paraId="20FDE843" w14:textId="77777777" w:rsidR="003B0CC5" w:rsidRPr="006E32EC" w:rsidRDefault="003B0CC5" w:rsidP="003B0CC5">
            <w:pPr>
              <w:rPr>
                <w:rFonts w:ascii="Arial" w:hAnsi="Arial" w:cs="Arial"/>
                <w:sz w:val="17"/>
                <w:szCs w:val="17"/>
              </w:rPr>
            </w:pPr>
            <w:r w:rsidRPr="006E32EC">
              <w:rPr>
                <w:rFonts w:ascii="Arial" w:hAnsi="Arial" w:cs="Arial"/>
                <w:sz w:val="17"/>
                <w:szCs w:val="17"/>
              </w:rPr>
              <w:t>Participación en Paraestatales</w:t>
            </w:r>
          </w:p>
        </w:tc>
        <w:tc>
          <w:tcPr>
            <w:tcW w:w="1559" w:type="dxa"/>
            <w:tcBorders>
              <w:top w:val="nil"/>
              <w:left w:val="nil"/>
              <w:bottom w:val="single" w:sz="4" w:space="0" w:color="auto"/>
              <w:right w:val="single" w:sz="4" w:space="0" w:color="auto"/>
            </w:tcBorders>
            <w:shd w:val="clear" w:color="auto" w:fill="auto"/>
            <w:hideMark/>
          </w:tcPr>
          <w:p w14:paraId="47C40BA9" w14:textId="419A2CF8" w:rsidR="003B0CC5" w:rsidRPr="003B0CC5" w:rsidRDefault="003B0CC5" w:rsidP="003B0CC5">
            <w:pPr>
              <w:jc w:val="right"/>
              <w:rPr>
                <w:rFonts w:ascii="Arial" w:hAnsi="Arial" w:cs="Arial"/>
                <w:sz w:val="17"/>
                <w:szCs w:val="17"/>
              </w:rPr>
            </w:pPr>
            <w:r w:rsidRPr="003B0CC5">
              <w:rPr>
                <w:rFonts w:ascii="Arial" w:hAnsi="Arial" w:cs="Arial"/>
                <w:sz w:val="17"/>
                <w:szCs w:val="17"/>
              </w:rPr>
              <w:t xml:space="preserve"> 25,390,971,840 </w:t>
            </w:r>
          </w:p>
        </w:tc>
      </w:tr>
      <w:tr w:rsidR="003B0CC5" w:rsidRPr="006E32EC" w14:paraId="5555C442" w14:textId="77777777" w:rsidTr="001B2092">
        <w:trPr>
          <w:trHeight w:val="240"/>
        </w:trPr>
        <w:tc>
          <w:tcPr>
            <w:tcW w:w="4390" w:type="dxa"/>
            <w:tcBorders>
              <w:top w:val="single" w:sz="4" w:space="0" w:color="auto"/>
              <w:left w:val="single" w:sz="4" w:space="0" w:color="auto"/>
              <w:bottom w:val="single" w:sz="4" w:space="0" w:color="auto"/>
              <w:right w:val="nil"/>
            </w:tcBorders>
            <w:shd w:val="clear" w:color="auto" w:fill="BFBFBF" w:themeFill="background1" w:themeFillShade="BF"/>
            <w:vAlign w:val="center"/>
            <w:hideMark/>
          </w:tcPr>
          <w:p w14:paraId="6C6BAE71" w14:textId="77777777" w:rsidR="003B0CC5" w:rsidRPr="006E32EC" w:rsidRDefault="003B0CC5" w:rsidP="003B0CC5">
            <w:pPr>
              <w:jc w:val="center"/>
              <w:rPr>
                <w:rFonts w:ascii="Arial" w:hAnsi="Arial" w:cs="Arial"/>
                <w:b/>
                <w:bCs/>
                <w:color w:val="000000"/>
                <w:sz w:val="17"/>
                <w:szCs w:val="17"/>
              </w:rPr>
            </w:pPr>
            <w:r w:rsidRPr="006E32EC">
              <w:rPr>
                <w:rFonts w:ascii="Arial" w:hAnsi="Arial" w:cs="Arial"/>
                <w:b/>
                <w:bCs/>
                <w:color w:val="000000"/>
                <w:sz w:val="17"/>
                <w:szCs w:val="17"/>
              </w:rPr>
              <w:t>Total</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10107F" w14:textId="0FA718E6" w:rsidR="003B0CC5" w:rsidRPr="003B0CC5" w:rsidRDefault="003B0CC5" w:rsidP="003B0CC5">
            <w:pPr>
              <w:jc w:val="right"/>
              <w:rPr>
                <w:rFonts w:ascii="Arial" w:hAnsi="Arial" w:cs="Arial"/>
                <w:b/>
                <w:sz w:val="17"/>
                <w:szCs w:val="17"/>
                <w:highlight w:val="yellow"/>
              </w:rPr>
            </w:pPr>
            <w:r w:rsidRPr="003B0CC5">
              <w:rPr>
                <w:rFonts w:ascii="Arial" w:hAnsi="Arial" w:cs="Arial"/>
                <w:b/>
                <w:sz w:val="17"/>
                <w:szCs w:val="17"/>
              </w:rPr>
              <w:t xml:space="preserve"> 25,550,961,590 </w:t>
            </w:r>
          </w:p>
        </w:tc>
      </w:tr>
    </w:tbl>
    <w:p w14:paraId="6EE6ABC4" w14:textId="77777777" w:rsidR="00E4494E" w:rsidRPr="006E32EC" w:rsidRDefault="00F248A6" w:rsidP="00F248A6">
      <w:pPr>
        <w:spacing w:before="80" w:line="250" w:lineRule="exact"/>
        <w:jc w:val="both"/>
        <w:rPr>
          <w:rFonts w:ascii="Arial" w:eastAsia="Calibri" w:hAnsi="Arial" w:cs="Arial"/>
          <w:color w:val="00B050"/>
          <w:spacing w:val="-1"/>
          <w:sz w:val="17"/>
          <w:szCs w:val="17"/>
        </w:rPr>
      </w:pPr>
      <w:r w:rsidRPr="006E32EC">
        <w:rPr>
          <w:rFonts w:ascii="Arial" w:eastAsia="Calibri" w:hAnsi="Arial" w:cs="Arial"/>
          <w:color w:val="00B050"/>
          <w:spacing w:val="-1"/>
          <w:sz w:val="17"/>
          <w:szCs w:val="17"/>
        </w:rPr>
        <w:t xml:space="preserve"> </w:t>
      </w:r>
    </w:p>
    <w:p w14:paraId="537650E9" w14:textId="6D15910F" w:rsidR="00F248A6" w:rsidRPr="006D4BC8" w:rsidRDefault="00E4494E" w:rsidP="00E4494E">
      <w:pPr>
        <w:spacing w:before="80" w:line="250" w:lineRule="exact"/>
        <w:ind w:left="709"/>
        <w:jc w:val="both"/>
        <w:rPr>
          <w:rFonts w:ascii="Arial" w:eastAsia="Calibri" w:hAnsi="Arial" w:cs="Arial"/>
          <w:b/>
          <w:bCs/>
          <w:color w:val="FF0000"/>
          <w:spacing w:val="-1"/>
          <w:sz w:val="17"/>
          <w:szCs w:val="17"/>
        </w:rPr>
      </w:pPr>
      <w:r w:rsidRPr="00DF0D56">
        <w:rPr>
          <w:rFonts w:ascii="Arial" w:eastAsia="Calibri" w:hAnsi="Arial" w:cs="Arial"/>
          <w:spacing w:val="-1"/>
          <w:sz w:val="17"/>
          <w:szCs w:val="17"/>
        </w:rPr>
        <w:t xml:space="preserve">Respecto a la aportación vinculada a Centro Sur S.A. de C.V., la información se reporta al año 2016, conforme a los últimos estados financieros dictaminados y proporcionados por la propia moral, sin que a la </w:t>
      </w:r>
      <w:r w:rsidRPr="00277211">
        <w:rPr>
          <w:rFonts w:ascii="Arial" w:eastAsia="Calibri" w:hAnsi="Arial" w:cs="Arial"/>
          <w:spacing w:val="-1"/>
          <w:sz w:val="17"/>
          <w:szCs w:val="17"/>
        </w:rPr>
        <w:t>fecha exista actualización de documentación soporte que ampare el movimiento de las cantidades</w:t>
      </w:r>
      <w:r w:rsidR="00C22ACC" w:rsidRPr="00277211">
        <w:rPr>
          <w:rFonts w:ascii="Arial" w:eastAsia="Calibri" w:hAnsi="Arial" w:cs="Arial"/>
          <w:spacing w:val="-1"/>
          <w:sz w:val="17"/>
          <w:szCs w:val="17"/>
        </w:rPr>
        <w:t>, conforme al último capital reportado por la sociedad en la</w:t>
      </w:r>
      <w:r w:rsidR="00084E25" w:rsidRPr="00277211">
        <w:rPr>
          <w:rFonts w:ascii="Arial" w:eastAsia="Calibri" w:hAnsi="Arial" w:cs="Arial"/>
          <w:spacing w:val="-1"/>
          <w:sz w:val="17"/>
          <w:szCs w:val="17"/>
        </w:rPr>
        <w:t xml:space="preserve"> asamblea.</w:t>
      </w:r>
    </w:p>
    <w:p w14:paraId="6128A95B" w14:textId="77777777" w:rsidR="003822F9" w:rsidRPr="006E32EC" w:rsidRDefault="003822F9" w:rsidP="00E4494E">
      <w:pPr>
        <w:spacing w:before="80" w:line="250" w:lineRule="exact"/>
        <w:ind w:left="709"/>
        <w:jc w:val="both"/>
        <w:rPr>
          <w:rFonts w:ascii="Arial" w:eastAsia="Calibri" w:hAnsi="Arial" w:cs="Arial"/>
          <w:color w:val="00B050"/>
          <w:spacing w:val="-1"/>
          <w:sz w:val="17"/>
          <w:szCs w:val="17"/>
        </w:rPr>
      </w:pPr>
    </w:p>
    <w:p w14:paraId="6FF5E0D9" w14:textId="75712C15" w:rsidR="00F71E5C" w:rsidRDefault="00F71E5C" w:rsidP="006B636B">
      <w:pPr>
        <w:pStyle w:val="Prrafodelista"/>
        <w:numPr>
          <w:ilvl w:val="0"/>
          <w:numId w:val="8"/>
        </w:numPr>
        <w:spacing w:before="80" w:line="250" w:lineRule="exact"/>
        <w:ind w:left="714" w:hanging="11"/>
        <w:contextualSpacing w:val="0"/>
        <w:jc w:val="both"/>
        <w:rPr>
          <w:rFonts w:ascii="Arial" w:eastAsia="Calibri" w:hAnsi="Arial" w:cs="Arial"/>
          <w:b/>
          <w:spacing w:val="-1"/>
          <w:sz w:val="17"/>
          <w:szCs w:val="17"/>
        </w:rPr>
      </w:pPr>
      <w:r w:rsidRPr="006E32EC">
        <w:rPr>
          <w:rFonts w:ascii="Arial" w:eastAsia="Calibri" w:hAnsi="Arial" w:cs="Arial"/>
          <w:b/>
          <w:spacing w:val="-1"/>
          <w:sz w:val="17"/>
          <w:szCs w:val="17"/>
        </w:rPr>
        <w:t>Derechos a Recibir Efectivo o Equivalentes a Largo Plazo</w:t>
      </w:r>
    </w:p>
    <w:p w14:paraId="11B50A4F" w14:textId="77777777" w:rsidR="0031472E" w:rsidRPr="006E32EC" w:rsidRDefault="0031472E" w:rsidP="0031472E">
      <w:pPr>
        <w:pStyle w:val="Prrafodelista"/>
        <w:spacing w:before="80" w:line="250" w:lineRule="exact"/>
        <w:ind w:left="714"/>
        <w:contextualSpacing w:val="0"/>
        <w:jc w:val="both"/>
        <w:rPr>
          <w:rFonts w:ascii="Arial" w:eastAsia="Calibri" w:hAnsi="Arial" w:cs="Arial"/>
          <w:b/>
          <w:spacing w:val="-1"/>
          <w:sz w:val="17"/>
          <w:szCs w:val="17"/>
        </w:rPr>
      </w:pPr>
    </w:p>
    <w:tbl>
      <w:tblPr>
        <w:tblpPr w:leftFromText="141" w:rightFromText="141" w:vertAnchor="text" w:horzAnchor="page" w:tblpX="4925" w:tblpY="225"/>
        <w:tblW w:w="5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52"/>
        <w:gridCol w:w="1228"/>
      </w:tblGrid>
      <w:tr w:rsidR="00E4494E" w:rsidRPr="006E32EC" w14:paraId="5A57E491" w14:textId="77777777" w:rsidTr="00E4494E">
        <w:trPr>
          <w:trHeight w:val="225"/>
        </w:trPr>
        <w:tc>
          <w:tcPr>
            <w:tcW w:w="3952" w:type="dxa"/>
            <w:shd w:val="clear" w:color="auto" w:fill="BFBFBF" w:themeFill="background1" w:themeFillShade="BF"/>
            <w:vAlign w:val="center"/>
            <w:hideMark/>
          </w:tcPr>
          <w:p w14:paraId="3D9DE657" w14:textId="77777777" w:rsidR="00E4494E" w:rsidRPr="006E32EC" w:rsidRDefault="00E4494E" w:rsidP="00E4494E">
            <w:pPr>
              <w:ind w:left="918" w:hanging="918"/>
              <w:jc w:val="center"/>
              <w:rPr>
                <w:rFonts w:ascii="Arial" w:hAnsi="Arial" w:cs="Arial"/>
                <w:b/>
                <w:bCs/>
                <w:color w:val="000000"/>
                <w:sz w:val="17"/>
                <w:szCs w:val="17"/>
              </w:rPr>
            </w:pPr>
            <w:r w:rsidRPr="006E32EC">
              <w:rPr>
                <w:rFonts w:ascii="Arial" w:hAnsi="Arial" w:cs="Arial"/>
                <w:b/>
                <w:bCs/>
                <w:color w:val="000000"/>
                <w:sz w:val="17"/>
                <w:szCs w:val="17"/>
              </w:rPr>
              <w:t>Concepto</w:t>
            </w:r>
          </w:p>
        </w:tc>
        <w:tc>
          <w:tcPr>
            <w:tcW w:w="1228" w:type="dxa"/>
            <w:shd w:val="clear" w:color="auto" w:fill="BFBFBF" w:themeFill="background1" w:themeFillShade="BF"/>
            <w:vAlign w:val="center"/>
            <w:hideMark/>
          </w:tcPr>
          <w:p w14:paraId="6D9A7A6F" w14:textId="77777777" w:rsidR="00E4494E" w:rsidRPr="006E32EC" w:rsidRDefault="00E4494E" w:rsidP="00E4494E">
            <w:pPr>
              <w:jc w:val="center"/>
              <w:rPr>
                <w:rFonts w:ascii="Arial" w:hAnsi="Arial" w:cs="Arial"/>
                <w:b/>
                <w:bCs/>
                <w:color w:val="000000"/>
                <w:sz w:val="17"/>
                <w:szCs w:val="17"/>
              </w:rPr>
            </w:pPr>
            <w:r w:rsidRPr="006E32EC">
              <w:rPr>
                <w:rFonts w:ascii="Arial" w:hAnsi="Arial" w:cs="Arial"/>
                <w:b/>
                <w:bCs/>
                <w:color w:val="000000"/>
                <w:sz w:val="17"/>
                <w:szCs w:val="17"/>
              </w:rPr>
              <w:t>Monto</w:t>
            </w:r>
          </w:p>
        </w:tc>
      </w:tr>
      <w:tr w:rsidR="00E4494E" w:rsidRPr="006E32EC" w14:paraId="4E4192FA" w14:textId="77777777" w:rsidTr="00E4494E">
        <w:trPr>
          <w:trHeight w:val="225"/>
        </w:trPr>
        <w:tc>
          <w:tcPr>
            <w:tcW w:w="3952" w:type="dxa"/>
            <w:shd w:val="clear" w:color="auto" w:fill="auto"/>
            <w:vAlign w:val="center"/>
            <w:hideMark/>
          </w:tcPr>
          <w:p w14:paraId="78E86C68" w14:textId="77777777" w:rsidR="00E4494E" w:rsidRPr="006E32EC" w:rsidRDefault="00E4494E" w:rsidP="00E4494E">
            <w:pPr>
              <w:jc w:val="both"/>
              <w:rPr>
                <w:rFonts w:ascii="Arial" w:hAnsi="Arial" w:cs="Arial"/>
                <w:color w:val="000000"/>
                <w:sz w:val="17"/>
                <w:szCs w:val="17"/>
              </w:rPr>
            </w:pPr>
            <w:r w:rsidRPr="006E32EC">
              <w:rPr>
                <w:rFonts w:ascii="Arial" w:hAnsi="Arial" w:cs="Arial"/>
                <w:color w:val="000000"/>
                <w:sz w:val="17"/>
                <w:szCs w:val="17"/>
              </w:rPr>
              <w:t>Constructora COSS BU S.A. DE C.V.</w:t>
            </w:r>
          </w:p>
        </w:tc>
        <w:tc>
          <w:tcPr>
            <w:tcW w:w="1228" w:type="dxa"/>
            <w:shd w:val="clear" w:color="auto" w:fill="auto"/>
            <w:noWrap/>
            <w:vAlign w:val="center"/>
            <w:hideMark/>
          </w:tcPr>
          <w:p w14:paraId="0793DAE7" w14:textId="77777777" w:rsidR="00E4494E" w:rsidRPr="006E32EC" w:rsidRDefault="00E4494E" w:rsidP="00E4494E">
            <w:pPr>
              <w:jc w:val="right"/>
              <w:rPr>
                <w:rFonts w:ascii="Arial" w:hAnsi="Arial" w:cs="Arial"/>
                <w:color w:val="000000"/>
                <w:sz w:val="17"/>
                <w:szCs w:val="17"/>
              </w:rPr>
            </w:pPr>
            <w:r w:rsidRPr="006E32EC">
              <w:rPr>
                <w:rFonts w:ascii="Arial" w:hAnsi="Arial" w:cs="Arial"/>
                <w:color w:val="000000"/>
                <w:sz w:val="17"/>
                <w:szCs w:val="17"/>
              </w:rPr>
              <w:t>30,125,394</w:t>
            </w:r>
          </w:p>
        </w:tc>
      </w:tr>
    </w:tbl>
    <w:p w14:paraId="17F63A5A" w14:textId="77777777" w:rsidR="00F71E5C" w:rsidRPr="006E32EC" w:rsidRDefault="00F71E5C" w:rsidP="00F71E5C">
      <w:pPr>
        <w:pStyle w:val="Prrafodelista"/>
        <w:spacing w:before="80" w:line="250" w:lineRule="exact"/>
        <w:contextualSpacing w:val="0"/>
        <w:jc w:val="both"/>
        <w:rPr>
          <w:rFonts w:ascii="Arial" w:eastAsia="Calibri" w:hAnsi="Arial" w:cs="Arial"/>
          <w:b/>
          <w:spacing w:val="-1"/>
          <w:sz w:val="17"/>
          <w:szCs w:val="17"/>
        </w:rPr>
      </w:pPr>
    </w:p>
    <w:p w14:paraId="38AB0353" w14:textId="0AB934B2" w:rsidR="0033043F" w:rsidRPr="006E32EC" w:rsidRDefault="00A311E1" w:rsidP="00D227EB">
      <w:pPr>
        <w:pStyle w:val="Prrafodelista"/>
        <w:spacing w:before="80" w:line="250" w:lineRule="exact"/>
        <w:contextualSpacing w:val="0"/>
        <w:jc w:val="both"/>
        <w:rPr>
          <w:rFonts w:ascii="Arial" w:eastAsia="Calibri" w:hAnsi="Arial" w:cs="Arial"/>
          <w:b/>
          <w:spacing w:val="-1"/>
          <w:sz w:val="17"/>
          <w:szCs w:val="17"/>
        </w:rPr>
      </w:pPr>
      <w:r w:rsidRPr="006E32EC">
        <w:rPr>
          <w:rFonts w:ascii="Arial" w:eastAsia="Calibri" w:hAnsi="Arial" w:cs="Arial"/>
          <w:b/>
          <w:spacing w:val="-1"/>
          <w:sz w:val="17"/>
          <w:szCs w:val="17"/>
        </w:rPr>
        <w:t xml:space="preserve">                                                    </w:t>
      </w:r>
    </w:p>
    <w:p w14:paraId="7E274CD4" w14:textId="77777777" w:rsidR="00D227EB" w:rsidRPr="006E32EC" w:rsidRDefault="00D227EB" w:rsidP="00D227EB">
      <w:pPr>
        <w:pStyle w:val="Prrafodelista"/>
        <w:spacing w:before="80" w:line="250" w:lineRule="exact"/>
        <w:contextualSpacing w:val="0"/>
        <w:jc w:val="both"/>
        <w:rPr>
          <w:rFonts w:ascii="Arial" w:eastAsia="Calibri" w:hAnsi="Arial" w:cs="Arial"/>
          <w:b/>
          <w:spacing w:val="-1"/>
          <w:sz w:val="17"/>
          <w:szCs w:val="17"/>
        </w:rPr>
      </w:pPr>
    </w:p>
    <w:p w14:paraId="0E75F73C" w14:textId="370B44EE" w:rsidR="0031472E" w:rsidRPr="006E32EC" w:rsidRDefault="007318F9" w:rsidP="00C22ACC">
      <w:pPr>
        <w:spacing w:before="80" w:line="250" w:lineRule="exact"/>
        <w:ind w:left="709"/>
        <w:rPr>
          <w:rFonts w:ascii="Arial" w:eastAsia="Calibri" w:hAnsi="Arial" w:cs="Arial"/>
          <w:spacing w:val="-1"/>
          <w:sz w:val="17"/>
          <w:szCs w:val="17"/>
        </w:rPr>
      </w:pPr>
      <w:r w:rsidRPr="00C641FC">
        <w:rPr>
          <w:rFonts w:ascii="Arial" w:eastAsia="Calibri" w:hAnsi="Arial" w:cs="Arial"/>
          <w:spacing w:val="-1"/>
          <w:sz w:val="17"/>
          <w:szCs w:val="17"/>
        </w:rPr>
        <w:t xml:space="preserve">El incremento que se presenta en las cuentas por cobrar </w:t>
      </w:r>
      <w:r w:rsidRPr="00277211">
        <w:rPr>
          <w:rFonts w:ascii="Arial" w:eastAsia="Calibri" w:hAnsi="Arial" w:cs="Arial"/>
          <w:spacing w:val="-1"/>
          <w:sz w:val="17"/>
          <w:szCs w:val="17"/>
        </w:rPr>
        <w:t xml:space="preserve">a largo plazo obedece a la reclasificación del saldo que presenta Constructora COSS BU S.A. de C.V., saldo que proviene de la cuenta por cobrar a corto plazo que deriva de un procedimiento legal. Durante el cuarto trimestre </w:t>
      </w:r>
      <w:r w:rsidR="00C22ACC" w:rsidRPr="00277211">
        <w:rPr>
          <w:rFonts w:ascii="Arial" w:eastAsia="Calibri" w:hAnsi="Arial" w:cs="Arial"/>
          <w:spacing w:val="-1"/>
          <w:sz w:val="17"/>
          <w:szCs w:val="17"/>
        </w:rPr>
        <w:t>se informó por la Secretaría de Desarrollo Urbano y Obras Públicas que a través de esa instancia se están realizando las acciones administrativas y legales conducentes para la devolución del anticipo y ejecución de la fianza respectiva</w:t>
      </w:r>
      <w:r w:rsidR="00277211">
        <w:rPr>
          <w:rFonts w:ascii="Arial" w:eastAsia="Calibri" w:hAnsi="Arial" w:cs="Arial"/>
          <w:spacing w:val="-1"/>
          <w:sz w:val="17"/>
          <w:szCs w:val="17"/>
        </w:rPr>
        <w:t>.</w:t>
      </w:r>
    </w:p>
    <w:p w14:paraId="53D6EB8D" w14:textId="77777777" w:rsidR="00F71E5C" w:rsidRPr="006E32EC" w:rsidRDefault="00D05F47" w:rsidP="00D05F47">
      <w:pPr>
        <w:pStyle w:val="Prrafodelista"/>
        <w:numPr>
          <w:ilvl w:val="0"/>
          <w:numId w:val="8"/>
        </w:numPr>
        <w:spacing w:before="80" w:line="250" w:lineRule="exact"/>
        <w:ind w:left="714" w:hanging="11"/>
        <w:contextualSpacing w:val="0"/>
        <w:jc w:val="both"/>
        <w:rPr>
          <w:rFonts w:ascii="Arial" w:eastAsia="Calibri" w:hAnsi="Arial" w:cs="Arial"/>
          <w:b/>
          <w:spacing w:val="-1"/>
          <w:sz w:val="17"/>
          <w:szCs w:val="17"/>
        </w:rPr>
      </w:pPr>
      <w:r w:rsidRPr="006E32EC">
        <w:rPr>
          <w:rFonts w:ascii="Arial" w:eastAsia="Calibri" w:hAnsi="Arial" w:cs="Arial"/>
          <w:b/>
          <w:spacing w:val="-1"/>
          <w:sz w:val="17"/>
          <w:szCs w:val="17"/>
        </w:rPr>
        <w:lastRenderedPageBreak/>
        <w:t>Bienes Inmuebles, Infraestructura y Construcciones en Proceso</w:t>
      </w:r>
    </w:p>
    <w:p w14:paraId="77177302" w14:textId="77777777" w:rsidR="00D05F47" w:rsidRPr="006E32EC" w:rsidRDefault="00D05F47" w:rsidP="00D05F47">
      <w:pPr>
        <w:pStyle w:val="Prrafodelista"/>
        <w:spacing w:before="80" w:line="250" w:lineRule="exact"/>
        <w:ind w:left="714"/>
        <w:contextualSpacing w:val="0"/>
        <w:jc w:val="both"/>
        <w:rPr>
          <w:rFonts w:ascii="Arial" w:eastAsia="Calibri" w:hAnsi="Arial" w:cs="Arial"/>
          <w:b/>
          <w:spacing w:val="-1"/>
          <w:sz w:val="17"/>
          <w:szCs w:val="17"/>
        </w:rPr>
      </w:pPr>
    </w:p>
    <w:p w14:paraId="082FD11B" w14:textId="751C8CB5" w:rsidR="00C829E0" w:rsidRPr="006E32EC" w:rsidRDefault="00F71E5C" w:rsidP="006E731A">
      <w:pPr>
        <w:pStyle w:val="Prrafodelista"/>
        <w:spacing w:before="80" w:line="250" w:lineRule="exact"/>
        <w:ind w:left="709"/>
        <w:jc w:val="both"/>
        <w:rPr>
          <w:rFonts w:ascii="Arial" w:eastAsia="Calibri" w:hAnsi="Arial" w:cs="Arial"/>
          <w:spacing w:val="-1"/>
          <w:sz w:val="17"/>
          <w:szCs w:val="17"/>
        </w:rPr>
      </w:pPr>
      <w:r w:rsidRPr="006E32EC">
        <w:rPr>
          <w:rFonts w:ascii="Arial" w:eastAsia="Calibri" w:hAnsi="Arial" w:cs="Arial"/>
          <w:spacing w:val="-1"/>
          <w:sz w:val="17"/>
          <w:szCs w:val="17"/>
        </w:rPr>
        <w:t xml:space="preserve">Se informa de manera agrupada por cuenta, el rubro de Bienes Inmuebles, Infraestructura y Construcciones en Proceso, el monto al </w:t>
      </w:r>
      <w:r w:rsidR="00891257" w:rsidRPr="006E32EC">
        <w:rPr>
          <w:rFonts w:ascii="Arial" w:eastAsia="Calibri" w:hAnsi="Arial" w:cs="Arial"/>
          <w:spacing w:val="-1"/>
          <w:sz w:val="17"/>
          <w:szCs w:val="17"/>
        </w:rPr>
        <w:t xml:space="preserve">31 de diciembre </w:t>
      </w:r>
      <w:r w:rsidR="006360BB" w:rsidRPr="006E32EC">
        <w:rPr>
          <w:rFonts w:ascii="Arial" w:eastAsia="Calibri" w:hAnsi="Arial" w:cs="Arial"/>
          <w:spacing w:val="-1"/>
          <w:sz w:val="17"/>
          <w:szCs w:val="17"/>
        </w:rPr>
        <w:t>del 2022</w:t>
      </w:r>
      <w:r w:rsidRPr="006E32EC">
        <w:rPr>
          <w:rFonts w:ascii="Arial" w:eastAsia="Calibri" w:hAnsi="Arial" w:cs="Arial"/>
          <w:spacing w:val="-1"/>
          <w:sz w:val="17"/>
          <w:szCs w:val="17"/>
        </w:rPr>
        <w:t>:</w:t>
      </w:r>
    </w:p>
    <w:p w14:paraId="2D75B14E" w14:textId="77777777" w:rsidR="00F71E5C" w:rsidRPr="006E32EC" w:rsidRDefault="00F71E5C" w:rsidP="00F71E5C">
      <w:pPr>
        <w:pStyle w:val="Prrafodelista"/>
        <w:spacing w:before="80" w:line="250" w:lineRule="exact"/>
        <w:ind w:left="6381"/>
        <w:jc w:val="both"/>
        <w:rPr>
          <w:rFonts w:ascii="Arial" w:eastAsia="Calibri" w:hAnsi="Arial" w:cs="Arial"/>
          <w:spacing w:val="-1"/>
          <w:sz w:val="17"/>
          <w:szCs w:val="17"/>
        </w:rPr>
      </w:pPr>
      <w:r w:rsidRPr="006E32EC">
        <w:rPr>
          <w:rFonts w:ascii="Arial" w:eastAsia="Calibri" w:hAnsi="Arial" w:cs="Arial"/>
          <w:b/>
          <w:spacing w:val="-1"/>
          <w:sz w:val="17"/>
          <w:szCs w:val="17"/>
        </w:rPr>
        <w:t>(Pesos)</w:t>
      </w:r>
    </w:p>
    <w:tbl>
      <w:tblPr>
        <w:tblW w:w="8982" w:type="dxa"/>
        <w:tblInd w:w="2284" w:type="dxa"/>
        <w:tblCellMar>
          <w:left w:w="70" w:type="dxa"/>
          <w:right w:w="70" w:type="dxa"/>
        </w:tblCellMar>
        <w:tblLook w:val="04A0" w:firstRow="1" w:lastRow="0" w:firstColumn="1" w:lastColumn="0" w:noHBand="0" w:noVBand="1"/>
      </w:tblPr>
      <w:tblGrid>
        <w:gridCol w:w="4743"/>
        <w:gridCol w:w="2091"/>
        <w:gridCol w:w="2148"/>
      </w:tblGrid>
      <w:tr w:rsidR="00F71E5C" w:rsidRPr="006E32EC" w14:paraId="576FB304" w14:textId="77777777" w:rsidTr="00D05F47">
        <w:trPr>
          <w:trHeight w:val="389"/>
        </w:trPr>
        <w:tc>
          <w:tcPr>
            <w:tcW w:w="47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71FD588"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Cuenta</w:t>
            </w:r>
          </w:p>
        </w:tc>
        <w:tc>
          <w:tcPr>
            <w:tcW w:w="209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B4F6DDE" w14:textId="77777777" w:rsidR="00F71E5C" w:rsidRPr="006E32EC" w:rsidRDefault="008503B1" w:rsidP="00F71E5C">
            <w:pPr>
              <w:jc w:val="center"/>
              <w:rPr>
                <w:rFonts w:ascii="Arial" w:hAnsi="Arial" w:cs="Arial"/>
                <w:b/>
                <w:bCs/>
                <w:color w:val="000000"/>
                <w:sz w:val="17"/>
                <w:szCs w:val="17"/>
              </w:rPr>
            </w:pPr>
            <w:r w:rsidRPr="006E32EC">
              <w:rPr>
                <w:rFonts w:ascii="Arial" w:hAnsi="Arial" w:cs="Arial"/>
                <w:b/>
                <w:bCs/>
                <w:color w:val="000000"/>
                <w:sz w:val="17"/>
                <w:szCs w:val="17"/>
              </w:rPr>
              <w:t>2022</w:t>
            </w:r>
          </w:p>
        </w:tc>
        <w:tc>
          <w:tcPr>
            <w:tcW w:w="21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1369E9C" w14:textId="77777777" w:rsidR="00F71E5C" w:rsidRPr="006E32EC" w:rsidRDefault="008503B1" w:rsidP="00F71E5C">
            <w:pPr>
              <w:jc w:val="center"/>
              <w:rPr>
                <w:rFonts w:ascii="Arial" w:hAnsi="Arial" w:cs="Arial"/>
                <w:b/>
                <w:bCs/>
                <w:color w:val="000000"/>
                <w:sz w:val="17"/>
                <w:szCs w:val="17"/>
              </w:rPr>
            </w:pPr>
            <w:r w:rsidRPr="006E32EC">
              <w:rPr>
                <w:rFonts w:ascii="Arial" w:hAnsi="Arial" w:cs="Arial"/>
                <w:b/>
                <w:bCs/>
                <w:color w:val="000000"/>
                <w:sz w:val="17"/>
                <w:szCs w:val="17"/>
              </w:rPr>
              <w:t>2021</w:t>
            </w:r>
          </w:p>
        </w:tc>
      </w:tr>
      <w:tr w:rsidR="00915CDA" w:rsidRPr="006E32EC" w14:paraId="71B93AEF" w14:textId="77777777" w:rsidTr="00022A30">
        <w:trPr>
          <w:trHeight w:val="240"/>
        </w:trPr>
        <w:tc>
          <w:tcPr>
            <w:tcW w:w="4743" w:type="dxa"/>
            <w:tcBorders>
              <w:top w:val="nil"/>
              <w:left w:val="single" w:sz="4" w:space="0" w:color="auto"/>
              <w:bottom w:val="single" w:sz="4" w:space="0" w:color="auto"/>
              <w:right w:val="single" w:sz="4" w:space="0" w:color="auto"/>
            </w:tcBorders>
            <w:shd w:val="clear" w:color="auto" w:fill="auto"/>
            <w:vAlign w:val="center"/>
            <w:hideMark/>
          </w:tcPr>
          <w:p w14:paraId="73339377" w14:textId="77777777" w:rsidR="00915CDA" w:rsidRPr="006E32EC" w:rsidRDefault="00915CDA" w:rsidP="00915CDA">
            <w:pPr>
              <w:rPr>
                <w:rFonts w:ascii="Arial" w:hAnsi="Arial" w:cs="Arial"/>
                <w:bCs/>
                <w:color w:val="000000"/>
                <w:sz w:val="17"/>
                <w:szCs w:val="17"/>
              </w:rPr>
            </w:pPr>
            <w:r w:rsidRPr="006E32EC">
              <w:rPr>
                <w:rFonts w:ascii="Arial" w:hAnsi="Arial" w:cs="Arial"/>
                <w:bCs/>
                <w:color w:val="000000"/>
                <w:sz w:val="17"/>
                <w:szCs w:val="17"/>
              </w:rPr>
              <w:t>Terrenos</w:t>
            </w:r>
          </w:p>
        </w:tc>
        <w:tc>
          <w:tcPr>
            <w:tcW w:w="2091" w:type="dxa"/>
            <w:tcBorders>
              <w:top w:val="single" w:sz="4" w:space="0" w:color="auto"/>
              <w:left w:val="nil"/>
              <w:bottom w:val="single" w:sz="4" w:space="0" w:color="auto"/>
              <w:right w:val="single" w:sz="4" w:space="0" w:color="auto"/>
            </w:tcBorders>
            <w:shd w:val="clear" w:color="auto" w:fill="auto"/>
          </w:tcPr>
          <w:p w14:paraId="1CAD3578" w14:textId="160DC7DB"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2,581,715,612 </w:t>
            </w:r>
          </w:p>
        </w:tc>
        <w:tc>
          <w:tcPr>
            <w:tcW w:w="2148" w:type="dxa"/>
            <w:tcBorders>
              <w:top w:val="nil"/>
              <w:left w:val="single" w:sz="4" w:space="0" w:color="auto"/>
              <w:bottom w:val="single" w:sz="4" w:space="0" w:color="auto"/>
              <w:right w:val="single" w:sz="4" w:space="0" w:color="auto"/>
            </w:tcBorders>
            <w:shd w:val="clear" w:color="auto" w:fill="auto"/>
          </w:tcPr>
          <w:p w14:paraId="3BE8EC2C" w14:textId="354AB5D3"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2,569,282,128 </w:t>
            </w:r>
          </w:p>
        </w:tc>
      </w:tr>
      <w:tr w:rsidR="00915CDA" w:rsidRPr="006E32EC" w14:paraId="5C0C406C" w14:textId="77777777" w:rsidTr="00022A30">
        <w:trPr>
          <w:trHeight w:val="240"/>
        </w:trPr>
        <w:tc>
          <w:tcPr>
            <w:tcW w:w="4743" w:type="dxa"/>
            <w:tcBorders>
              <w:top w:val="nil"/>
              <w:left w:val="single" w:sz="4" w:space="0" w:color="auto"/>
              <w:bottom w:val="single" w:sz="4" w:space="0" w:color="auto"/>
              <w:right w:val="single" w:sz="4" w:space="0" w:color="auto"/>
            </w:tcBorders>
            <w:shd w:val="clear" w:color="auto" w:fill="auto"/>
            <w:vAlign w:val="center"/>
            <w:hideMark/>
          </w:tcPr>
          <w:p w14:paraId="6A16D2B1" w14:textId="77777777" w:rsidR="00915CDA" w:rsidRPr="006E32EC" w:rsidRDefault="00915CDA" w:rsidP="00915CDA">
            <w:pPr>
              <w:rPr>
                <w:rFonts w:ascii="Arial" w:hAnsi="Arial" w:cs="Arial"/>
                <w:bCs/>
                <w:color w:val="000000"/>
                <w:sz w:val="17"/>
                <w:szCs w:val="17"/>
              </w:rPr>
            </w:pPr>
            <w:r w:rsidRPr="006E32EC">
              <w:rPr>
                <w:rFonts w:ascii="Arial" w:hAnsi="Arial" w:cs="Arial"/>
                <w:bCs/>
                <w:color w:val="000000"/>
                <w:sz w:val="17"/>
                <w:szCs w:val="17"/>
              </w:rPr>
              <w:t>Viviendas</w:t>
            </w:r>
          </w:p>
        </w:tc>
        <w:tc>
          <w:tcPr>
            <w:tcW w:w="2091" w:type="dxa"/>
            <w:tcBorders>
              <w:top w:val="single" w:sz="4" w:space="0" w:color="auto"/>
              <w:left w:val="nil"/>
              <w:bottom w:val="single" w:sz="4" w:space="0" w:color="auto"/>
              <w:right w:val="single" w:sz="4" w:space="0" w:color="auto"/>
            </w:tcBorders>
            <w:shd w:val="clear" w:color="auto" w:fill="auto"/>
          </w:tcPr>
          <w:p w14:paraId="089DB17D" w14:textId="1F493DF9"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5,828,848 </w:t>
            </w:r>
          </w:p>
        </w:tc>
        <w:tc>
          <w:tcPr>
            <w:tcW w:w="2148" w:type="dxa"/>
            <w:tcBorders>
              <w:top w:val="nil"/>
              <w:left w:val="single" w:sz="4" w:space="0" w:color="auto"/>
              <w:bottom w:val="single" w:sz="4" w:space="0" w:color="auto"/>
              <w:right w:val="single" w:sz="4" w:space="0" w:color="auto"/>
            </w:tcBorders>
            <w:shd w:val="clear" w:color="auto" w:fill="auto"/>
          </w:tcPr>
          <w:p w14:paraId="24AEAC14" w14:textId="0FFE2B7D"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6,250,533 </w:t>
            </w:r>
          </w:p>
        </w:tc>
      </w:tr>
      <w:tr w:rsidR="00915CDA" w:rsidRPr="006E32EC" w14:paraId="501B74E6" w14:textId="77777777" w:rsidTr="00022A30">
        <w:trPr>
          <w:trHeight w:val="240"/>
        </w:trPr>
        <w:tc>
          <w:tcPr>
            <w:tcW w:w="4743" w:type="dxa"/>
            <w:tcBorders>
              <w:top w:val="nil"/>
              <w:left w:val="single" w:sz="4" w:space="0" w:color="auto"/>
              <w:bottom w:val="single" w:sz="4" w:space="0" w:color="auto"/>
              <w:right w:val="single" w:sz="4" w:space="0" w:color="auto"/>
            </w:tcBorders>
            <w:shd w:val="clear" w:color="auto" w:fill="auto"/>
            <w:vAlign w:val="center"/>
            <w:hideMark/>
          </w:tcPr>
          <w:p w14:paraId="5D10622C" w14:textId="77777777" w:rsidR="00915CDA" w:rsidRPr="006E32EC" w:rsidRDefault="00915CDA" w:rsidP="00915CDA">
            <w:pPr>
              <w:rPr>
                <w:rFonts w:ascii="Arial" w:hAnsi="Arial" w:cs="Arial"/>
                <w:bCs/>
                <w:color w:val="000000"/>
                <w:sz w:val="17"/>
                <w:szCs w:val="17"/>
              </w:rPr>
            </w:pPr>
            <w:r w:rsidRPr="006E32EC">
              <w:rPr>
                <w:rFonts w:ascii="Arial" w:hAnsi="Arial" w:cs="Arial"/>
                <w:bCs/>
                <w:color w:val="000000"/>
                <w:sz w:val="17"/>
                <w:szCs w:val="17"/>
              </w:rPr>
              <w:t>Edificios no Habitacionales</w:t>
            </w:r>
          </w:p>
        </w:tc>
        <w:tc>
          <w:tcPr>
            <w:tcW w:w="2091" w:type="dxa"/>
            <w:tcBorders>
              <w:top w:val="single" w:sz="4" w:space="0" w:color="auto"/>
              <w:left w:val="nil"/>
              <w:bottom w:val="single" w:sz="4" w:space="0" w:color="auto"/>
              <w:right w:val="single" w:sz="4" w:space="0" w:color="auto"/>
            </w:tcBorders>
            <w:shd w:val="clear" w:color="auto" w:fill="auto"/>
          </w:tcPr>
          <w:p w14:paraId="58932440" w14:textId="6A5EE213"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3,776,313,630 </w:t>
            </w:r>
          </w:p>
        </w:tc>
        <w:tc>
          <w:tcPr>
            <w:tcW w:w="2148" w:type="dxa"/>
            <w:tcBorders>
              <w:top w:val="nil"/>
              <w:left w:val="single" w:sz="4" w:space="0" w:color="auto"/>
              <w:bottom w:val="single" w:sz="4" w:space="0" w:color="auto"/>
              <w:right w:val="single" w:sz="4" w:space="0" w:color="auto"/>
            </w:tcBorders>
            <w:shd w:val="clear" w:color="auto" w:fill="auto"/>
          </w:tcPr>
          <w:p w14:paraId="1FE2852B" w14:textId="746E7D83"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3,176,521,472 </w:t>
            </w:r>
          </w:p>
        </w:tc>
      </w:tr>
      <w:tr w:rsidR="00915CDA" w:rsidRPr="006E32EC" w14:paraId="50D65234" w14:textId="77777777" w:rsidTr="00022A30">
        <w:trPr>
          <w:trHeight w:val="240"/>
        </w:trPr>
        <w:tc>
          <w:tcPr>
            <w:tcW w:w="4743" w:type="dxa"/>
            <w:tcBorders>
              <w:top w:val="nil"/>
              <w:left w:val="single" w:sz="4" w:space="0" w:color="auto"/>
              <w:bottom w:val="single" w:sz="4" w:space="0" w:color="auto"/>
              <w:right w:val="single" w:sz="4" w:space="0" w:color="auto"/>
            </w:tcBorders>
            <w:shd w:val="clear" w:color="auto" w:fill="auto"/>
            <w:vAlign w:val="center"/>
          </w:tcPr>
          <w:p w14:paraId="486070D3" w14:textId="77777777" w:rsidR="00915CDA" w:rsidRPr="006E32EC" w:rsidRDefault="00915CDA" w:rsidP="00915CDA">
            <w:pPr>
              <w:rPr>
                <w:rFonts w:ascii="Arial" w:hAnsi="Arial" w:cs="Arial"/>
                <w:bCs/>
                <w:color w:val="000000"/>
                <w:sz w:val="17"/>
                <w:szCs w:val="17"/>
              </w:rPr>
            </w:pPr>
            <w:r w:rsidRPr="006E32EC">
              <w:rPr>
                <w:rFonts w:ascii="Arial" w:hAnsi="Arial" w:cs="Arial"/>
                <w:bCs/>
                <w:color w:val="000000"/>
                <w:sz w:val="17"/>
                <w:szCs w:val="17"/>
              </w:rPr>
              <w:t>Infraestructura</w:t>
            </w:r>
          </w:p>
        </w:tc>
        <w:tc>
          <w:tcPr>
            <w:tcW w:w="2091" w:type="dxa"/>
            <w:tcBorders>
              <w:top w:val="single" w:sz="4" w:space="0" w:color="auto"/>
              <w:left w:val="nil"/>
              <w:bottom w:val="single" w:sz="4" w:space="0" w:color="auto"/>
              <w:right w:val="single" w:sz="4" w:space="0" w:color="auto"/>
            </w:tcBorders>
            <w:shd w:val="clear" w:color="auto" w:fill="auto"/>
          </w:tcPr>
          <w:p w14:paraId="36D51D41" w14:textId="0A48E9B6"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357,946,355 </w:t>
            </w:r>
          </w:p>
        </w:tc>
        <w:tc>
          <w:tcPr>
            <w:tcW w:w="2148" w:type="dxa"/>
            <w:tcBorders>
              <w:top w:val="nil"/>
              <w:left w:val="single" w:sz="4" w:space="0" w:color="auto"/>
              <w:bottom w:val="single" w:sz="4" w:space="0" w:color="auto"/>
              <w:right w:val="single" w:sz="4" w:space="0" w:color="auto"/>
            </w:tcBorders>
            <w:shd w:val="clear" w:color="auto" w:fill="auto"/>
          </w:tcPr>
          <w:p w14:paraId="28D00ED9" w14:textId="268C9743"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356,291,023 </w:t>
            </w:r>
          </w:p>
        </w:tc>
      </w:tr>
      <w:tr w:rsidR="00915CDA" w:rsidRPr="006E32EC" w14:paraId="0AD7C563" w14:textId="77777777" w:rsidTr="00022A30">
        <w:trPr>
          <w:trHeight w:val="240"/>
        </w:trPr>
        <w:tc>
          <w:tcPr>
            <w:tcW w:w="4743" w:type="dxa"/>
            <w:tcBorders>
              <w:top w:val="nil"/>
              <w:left w:val="single" w:sz="4" w:space="0" w:color="auto"/>
              <w:bottom w:val="single" w:sz="4" w:space="0" w:color="auto"/>
              <w:right w:val="single" w:sz="4" w:space="0" w:color="auto"/>
            </w:tcBorders>
            <w:shd w:val="clear" w:color="auto" w:fill="auto"/>
            <w:vAlign w:val="center"/>
          </w:tcPr>
          <w:p w14:paraId="491C77A5" w14:textId="77777777" w:rsidR="00915CDA" w:rsidRPr="006E32EC" w:rsidRDefault="00915CDA" w:rsidP="00915CDA">
            <w:pPr>
              <w:rPr>
                <w:rFonts w:ascii="Arial" w:hAnsi="Arial" w:cs="Arial"/>
                <w:bCs/>
                <w:color w:val="000000"/>
                <w:sz w:val="17"/>
                <w:szCs w:val="17"/>
              </w:rPr>
            </w:pPr>
            <w:r w:rsidRPr="006E32EC">
              <w:rPr>
                <w:rFonts w:ascii="Arial" w:hAnsi="Arial" w:cs="Arial"/>
                <w:bCs/>
                <w:color w:val="000000"/>
                <w:sz w:val="17"/>
                <w:szCs w:val="17"/>
              </w:rPr>
              <w:t>Construcciones en Proceso en Bienes de Dominio Público</w:t>
            </w:r>
          </w:p>
        </w:tc>
        <w:tc>
          <w:tcPr>
            <w:tcW w:w="2091" w:type="dxa"/>
            <w:tcBorders>
              <w:top w:val="single" w:sz="4" w:space="0" w:color="auto"/>
              <w:left w:val="nil"/>
              <w:bottom w:val="single" w:sz="4" w:space="0" w:color="auto"/>
              <w:right w:val="single" w:sz="4" w:space="0" w:color="auto"/>
            </w:tcBorders>
            <w:shd w:val="clear" w:color="auto" w:fill="auto"/>
          </w:tcPr>
          <w:p w14:paraId="6426DE37" w14:textId="0F179089"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1,081,384,337 </w:t>
            </w:r>
          </w:p>
        </w:tc>
        <w:tc>
          <w:tcPr>
            <w:tcW w:w="2148" w:type="dxa"/>
            <w:tcBorders>
              <w:top w:val="nil"/>
              <w:left w:val="single" w:sz="4" w:space="0" w:color="auto"/>
              <w:bottom w:val="single" w:sz="4" w:space="0" w:color="auto"/>
              <w:right w:val="single" w:sz="4" w:space="0" w:color="auto"/>
            </w:tcBorders>
            <w:shd w:val="clear" w:color="auto" w:fill="auto"/>
          </w:tcPr>
          <w:p w14:paraId="4227C5B0" w14:textId="14FCB314"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7,123,978 </w:t>
            </w:r>
          </w:p>
        </w:tc>
      </w:tr>
      <w:tr w:rsidR="00915CDA" w:rsidRPr="006E32EC" w14:paraId="543A5998" w14:textId="77777777" w:rsidTr="00101C44">
        <w:trPr>
          <w:trHeight w:val="240"/>
        </w:trPr>
        <w:tc>
          <w:tcPr>
            <w:tcW w:w="4743" w:type="dxa"/>
            <w:tcBorders>
              <w:top w:val="nil"/>
              <w:left w:val="single" w:sz="4" w:space="0" w:color="auto"/>
              <w:bottom w:val="single" w:sz="4" w:space="0" w:color="auto"/>
              <w:right w:val="single" w:sz="4" w:space="0" w:color="auto"/>
            </w:tcBorders>
            <w:shd w:val="clear" w:color="auto" w:fill="auto"/>
          </w:tcPr>
          <w:p w14:paraId="12BC0F48" w14:textId="77777777" w:rsidR="00915CDA" w:rsidRPr="006E32EC" w:rsidRDefault="00915CDA" w:rsidP="00915CDA">
            <w:pPr>
              <w:rPr>
                <w:rFonts w:ascii="Arial" w:hAnsi="Arial" w:cs="Arial"/>
                <w:sz w:val="17"/>
                <w:szCs w:val="17"/>
              </w:rPr>
            </w:pPr>
            <w:r w:rsidRPr="006E32EC">
              <w:rPr>
                <w:rFonts w:ascii="Arial" w:hAnsi="Arial" w:cs="Arial"/>
                <w:sz w:val="17"/>
                <w:szCs w:val="17"/>
              </w:rPr>
              <w:t>Construcciones en Proceso en Bienes Propios</w:t>
            </w:r>
          </w:p>
        </w:tc>
        <w:tc>
          <w:tcPr>
            <w:tcW w:w="2091" w:type="dxa"/>
            <w:tcBorders>
              <w:top w:val="single" w:sz="4" w:space="0" w:color="auto"/>
              <w:left w:val="nil"/>
              <w:bottom w:val="single" w:sz="4" w:space="0" w:color="auto"/>
              <w:right w:val="single" w:sz="4" w:space="0" w:color="auto"/>
            </w:tcBorders>
            <w:shd w:val="clear" w:color="auto" w:fill="auto"/>
          </w:tcPr>
          <w:p w14:paraId="53A2E5FE" w14:textId="5B99428A"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   </w:t>
            </w:r>
          </w:p>
        </w:tc>
        <w:tc>
          <w:tcPr>
            <w:tcW w:w="2148" w:type="dxa"/>
            <w:tcBorders>
              <w:top w:val="nil"/>
              <w:left w:val="single" w:sz="4" w:space="0" w:color="auto"/>
              <w:bottom w:val="single" w:sz="4" w:space="0" w:color="auto"/>
              <w:right w:val="single" w:sz="4" w:space="0" w:color="auto"/>
            </w:tcBorders>
            <w:shd w:val="clear" w:color="auto" w:fill="auto"/>
          </w:tcPr>
          <w:p w14:paraId="2B5E1AE4" w14:textId="417E67DA"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   </w:t>
            </w:r>
          </w:p>
        </w:tc>
      </w:tr>
      <w:tr w:rsidR="00915CDA" w:rsidRPr="006E32EC" w14:paraId="10E79223" w14:textId="77777777" w:rsidTr="00101C44">
        <w:trPr>
          <w:trHeight w:val="240"/>
        </w:trPr>
        <w:tc>
          <w:tcPr>
            <w:tcW w:w="4743" w:type="dxa"/>
            <w:tcBorders>
              <w:top w:val="nil"/>
              <w:left w:val="single" w:sz="4" w:space="0" w:color="auto"/>
              <w:bottom w:val="single" w:sz="4" w:space="0" w:color="auto"/>
              <w:right w:val="single" w:sz="4" w:space="0" w:color="auto"/>
            </w:tcBorders>
            <w:shd w:val="clear" w:color="auto" w:fill="auto"/>
          </w:tcPr>
          <w:p w14:paraId="5D8C01F8" w14:textId="77777777" w:rsidR="00915CDA" w:rsidRPr="006E32EC" w:rsidRDefault="00915CDA" w:rsidP="00915CDA">
            <w:pPr>
              <w:rPr>
                <w:rFonts w:ascii="Arial" w:hAnsi="Arial" w:cs="Arial"/>
                <w:sz w:val="17"/>
                <w:szCs w:val="17"/>
              </w:rPr>
            </w:pPr>
            <w:r w:rsidRPr="006E32EC">
              <w:rPr>
                <w:rFonts w:ascii="Arial" w:hAnsi="Arial" w:cs="Arial"/>
                <w:sz w:val="17"/>
                <w:szCs w:val="17"/>
              </w:rPr>
              <w:t>Otros Bienes Inmuebles</w:t>
            </w:r>
          </w:p>
        </w:tc>
        <w:tc>
          <w:tcPr>
            <w:tcW w:w="2091" w:type="dxa"/>
            <w:tcBorders>
              <w:top w:val="single" w:sz="4" w:space="0" w:color="auto"/>
              <w:left w:val="nil"/>
              <w:bottom w:val="single" w:sz="4" w:space="0" w:color="auto"/>
              <w:right w:val="single" w:sz="4" w:space="0" w:color="auto"/>
            </w:tcBorders>
            <w:shd w:val="clear" w:color="auto" w:fill="auto"/>
          </w:tcPr>
          <w:p w14:paraId="5F347A8F" w14:textId="519FB1F6"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   </w:t>
            </w:r>
          </w:p>
        </w:tc>
        <w:tc>
          <w:tcPr>
            <w:tcW w:w="2148" w:type="dxa"/>
            <w:tcBorders>
              <w:top w:val="nil"/>
              <w:left w:val="single" w:sz="4" w:space="0" w:color="auto"/>
              <w:bottom w:val="single" w:sz="4" w:space="0" w:color="auto"/>
              <w:right w:val="single" w:sz="4" w:space="0" w:color="auto"/>
            </w:tcBorders>
            <w:shd w:val="clear" w:color="auto" w:fill="auto"/>
          </w:tcPr>
          <w:p w14:paraId="7B4E9643" w14:textId="68FE2FAE"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   </w:t>
            </w:r>
          </w:p>
        </w:tc>
      </w:tr>
      <w:tr w:rsidR="00915CDA" w:rsidRPr="006E32EC" w14:paraId="47E2B49D" w14:textId="77777777" w:rsidTr="00D05F47">
        <w:trPr>
          <w:trHeight w:val="240"/>
        </w:trPr>
        <w:tc>
          <w:tcPr>
            <w:tcW w:w="47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DDFDB1" w14:textId="77777777" w:rsidR="00915CDA" w:rsidRPr="006E32EC" w:rsidRDefault="00915CDA" w:rsidP="00915CDA">
            <w:pPr>
              <w:jc w:val="center"/>
              <w:rPr>
                <w:rFonts w:ascii="Arial" w:hAnsi="Arial" w:cs="Arial"/>
                <w:b/>
                <w:bCs/>
                <w:color w:val="000000"/>
                <w:sz w:val="17"/>
                <w:szCs w:val="17"/>
              </w:rPr>
            </w:pPr>
            <w:r w:rsidRPr="006E32EC">
              <w:rPr>
                <w:rFonts w:ascii="Arial" w:hAnsi="Arial" w:cs="Arial"/>
                <w:b/>
                <w:bCs/>
                <w:color w:val="000000"/>
                <w:sz w:val="17"/>
                <w:szCs w:val="17"/>
              </w:rPr>
              <w:t>Total</w:t>
            </w:r>
          </w:p>
        </w:tc>
        <w:tc>
          <w:tcPr>
            <w:tcW w:w="2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5A32E3" w14:textId="6E4403BB" w:rsidR="00915CDA" w:rsidRPr="006E32EC" w:rsidRDefault="00915CDA" w:rsidP="00915CDA">
            <w:pPr>
              <w:jc w:val="right"/>
              <w:rPr>
                <w:rFonts w:ascii="Arial" w:hAnsi="Arial" w:cs="Arial"/>
                <w:b/>
                <w:sz w:val="17"/>
                <w:szCs w:val="17"/>
                <w:highlight w:val="yellow"/>
              </w:rPr>
            </w:pPr>
            <w:r w:rsidRPr="006E32EC">
              <w:rPr>
                <w:rFonts w:ascii="Arial" w:hAnsi="Arial" w:cs="Arial"/>
                <w:b/>
                <w:sz w:val="17"/>
                <w:szCs w:val="17"/>
              </w:rPr>
              <w:t xml:space="preserve"> 7,803,188,781 </w:t>
            </w:r>
          </w:p>
        </w:tc>
        <w:tc>
          <w:tcPr>
            <w:tcW w:w="21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5F0229" w14:textId="1258C90F" w:rsidR="00915CDA" w:rsidRPr="006E32EC" w:rsidRDefault="00915CDA" w:rsidP="00915CDA">
            <w:pPr>
              <w:jc w:val="right"/>
              <w:rPr>
                <w:rFonts w:ascii="Arial" w:hAnsi="Arial" w:cs="Arial"/>
                <w:b/>
                <w:sz w:val="17"/>
                <w:szCs w:val="17"/>
                <w:highlight w:val="yellow"/>
              </w:rPr>
            </w:pPr>
            <w:r w:rsidRPr="006E32EC">
              <w:rPr>
                <w:rFonts w:ascii="Arial" w:hAnsi="Arial" w:cs="Arial"/>
                <w:b/>
                <w:sz w:val="17"/>
                <w:szCs w:val="17"/>
              </w:rPr>
              <w:t xml:space="preserve"> 6,115,469,134 </w:t>
            </w:r>
          </w:p>
        </w:tc>
      </w:tr>
    </w:tbl>
    <w:p w14:paraId="5F37BD14" w14:textId="6D034DD4" w:rsidR="008D2CB5" w:rsidRPr="006E32EC" w:rsidRDefault="008D2CB5" w:rsidP="00991B60">
      <w:pPr>
        <w:spacing w:before="80" w:line="250" w:lineRule="exact"/>
        <w:jc w:val="both"/>
        <w:rPr>
          <w:rFonts w:ascii="Arial" w:eastAsia="Calibri" w:hAnsi="Arial" w:cs="Arial"/>
          <w:spacing w:val="-1"/>
          <w:sz w:val="17"/>
          <w:szCs w:val="17"/>
        </w:rPr>
      </w:pPr>
    </w:p>
    <w:p w14:paraId="1411D484" w14:textId="656E4148" w:rsidR="00F43DFA" w:rsidRPr="00F43DFA" w:rsidRDefault="00F43DFA" w:rsidP="00F43DFA">
      <w:pPr>
        <w:spacing w:before="80" w:line="240" w:lineRule="exact"/>
        <w:ind w:left="851"/>
        <w:jc w:val="both"/>
        <w:rPr>
          <w:rFonts w:ascii="Arial" w:eastAsia="Calibri" w:hAnsi="Arial" w:cs="Arial"/>
          <w:spacing w:val="-1"/>
          <w:sz w:val="17"/>
          <w:szCs w:val="17"/>
        </w:rPr>
      </w:pPr>
      <w:r w:rsidRPr="00F43DFA">
        <w:rPr>
          <w:rFonts w:ascii="Arial" w:eastAsia="Calibri" w:hAnsi="Arial" w:cs="Arial"/>
          <w:spacing w:val="-1"/>
          <w:sz w:val="17"/>
          <w:szCs w:val="17"/>
        </w:rPr>
        <w:t>El incremento en la cuenta de terrenos corresponde principalmente</w:t>
      </w:r>
      <w:r>
        <w:rPr>
          <w:rFonts w:ascii="Arial" w:eastAsia="Calibri" w:hAnsi="Arial" w:cs="Arial"/>
          <w:spacing w:val="-1"/>
          <w:sz w:val="17"/>
          <w:szCs w:val="17"/>
        </w:rPr>
        <w:t xml:space="preserve"> a</w:t>
      </w:r>
      <w:r w:rsidRPr="00F43DFA">
        <w:rPr>
          <w:rFonts w:ascii="Arial" w:eastAsia="Calibri" w:hAnsi="Arial" w:cs="Arial"/>
          <w:spacing w:val="-1"/>
          <w:sz w:val="17"/>
          <w:szCs w:val="17"/>
        </w:rPr>
        <w:t xml:space="preserve"> la actualización del valor de los inmuebles.</w:t>
      </w:r>
    </w:p>
    <w:p w14:paraId="0B128726" w14:textId="0D10BF8F" w:rsidR="00F43DFA" w:rsidRPr="00F43DFA" w:rsidRDefault="00F43DFA" w:rsidP="00F43DFA">
      <w:pPr>
        <w:spacing w:before="80" w:line="240" w:lineRule="exact"/>
        <w:ind w:left="851"/>
        <w:jc w:val="both"/>
        <w:rPr>
          <w:rFonts w:ascii="Arial" w:eastAsia="Calibri" w:hAnsi="Arial" w:cs="Arial"/>
          <w:spacing w:val="-1"/>
          <w:sz w:val="17"/>
          <w:szCs w:val="17"/>
        </w:rPr>
      </w:pPr>
      <w:r w:rsidRPr="00F43DFA">
        <w:rPr>
          <w:rFonts w:ascii="Arial" w:eastAsia="Calibri" w:hAnsi="Arial" w:cs="Arial"/>
          <w:spacing w:val="-1"/>
          <w:sz w:val="17"/>
          <w:szCs w:val="17"/>
        </w:rPr>
        <w:t xml:space="preserve">El decremento en la cuenta de viviendas corresponde a la desincorporación de la casa habitación ubicada en el municipio </w:t>
      </w:r>
      <w:r>
        <w:rPr>
          <w:rFonts w:ascii="Arial" w:eastAsia="Calibri" w:hAnsi="Arial" w:cs="Arial"/>
          <w:spacing w:val="-1"/>
          <w:sz w:val="17"/>
          <w:szCs w:val="17"/>
        </w:rPr>
        <w:t>de Querétaro Calle Henequén 332</w:t>
      </w:r>
      <w:r w:rsidRPr="00F43DFA">
        <w:rPr>
          <w:rFonts w:ascii="Arial" w:eastAsia="Calibri" w:hAnsi="Arial" w:cs="Arial"/>
          <w:spacing w:val="-1"/>
          <w:sz w:val="17"/>
          <w:szCs w:val="17"/>
        </w:rPr>
        <w:t>, Lote 46 Manzana 32, Cerrito Colorado.</w:t>
      </w:r>
    </w:p>
    <w:p w14:paraId="60D7834F" w14:textId="77777777" w:rsidR="00F43DFA" w:rsidRPr="00F43DFA" w:rsidRDefault="00F43DFA" w:rsidP="00F43DFA">
      <w:pPr>
        <w:spacing w:before="80" w:line="240" w:lineRule="exact"/>
        <w:ind w:left="851"/>
        <w:jc w:val="both"/>
        <w:rPr>
          <w:rFonts w:ascii="Arial" w:eastAsia="Calibri" w:hAnsi="Arial" w:cs="Arial"/>
          <w:spacing w:val="-1"/>
          <w:sz w:val="17"/>
          <w:szCs w:val="17"/>
        </w:rPr>
      </w:pPr>
      <w:r w:rsidRPr="00F43DFA">
        <w:rPr>
          <w:rFonts w:ascii="Arial" w:eastAsia="Calibri" w:hAnsi="Arial" w:cs="Arial"/>
          <w:spacing w:val="-1"/>
          <w:sz w:val="17"/>
          <w:szCs w:val="17"/>
        </w:rPr>
        <w:t>El incremento en la cuenta de Edificios no Habitacionales, obedece a la actualización de valor de los inmuebles por un importe de 380,586,820.</w:t>
      </w:r>
    </w:p>
    <w:p w14:paraId="6E544CA8" w14:textId="296167D7" w:rsidR="00B462C2" w:rsidRDefault="00F43DFA" w:rsidP="00F43DFA">
      <w:pPr>
        <w:spacing w:before="80" w:line="240" w:lineRule="exact"/>
        <w:ind w:left="851"/>
        <w:jc w:val="both"/>
        <w:rPr>
          <w:rFonts w:ascii="Arial" w:eastAsia="Calibri" w:hAnsi="Arial" w:cs="Arial"/>
          <w:spacing w:val="-1"/>
          <w:sz w:val="17"/>
          <w:szCs w:val="17"/>
        </w:rPr>
      </w:pPr>
      <w:r w:rsidRPr="00F43DFA">
        <w:rPr>
          <w:rFonts w:ascii="Arial" w:eastAsia="Calibri" w:hAnsi="Arial" w:cs="Arial"/>
          <w:spacing w:val="-1"/>
          <w:sz w:val="17"/>
          <w:szCs w:val="17"/>
        </w:rPr>
        <w:t>El incremento en la cuenta de Infraestructura, se debe a la actualización de valor de los inmuebles por un importe de 1,655,331.</w:t>
      </w:r>
      <w:r w:rsidR="00F7162F">
        <w:rPr>
          <w:rFonts w:ascii="Arial" w:eastAsia="Calibri" w:hAnsi="Arial" w:cs="Arial"/>
          <w:spacing w:val="-1"/>
          <w:sz w:val="17"/>
          <w:szCs w:val="17"/>
        </w:rPr>
        <w:t xml:space="preserve"> </w:t>
      </w:r>
    </w:p>
    <w:p w14:paraId="18D977A1" w14:textId="769EA33A" w:rsidR="00F7162F" w:rsidRPr="007825EF" w:rsidRDefault="00F7162F" w:rsidP="00F43DFA">
      <w:pPr>
        <w:spacing w:before="80" w:line="240" w:lineRule="exact"/>
        <w:ind w:left="851"/>
        <w:jc w:val="both"/>
        <w:rPr>
          <w:rFonts w:ascii="Arial" w:eastAsia="Calibri" w:hAnsi="Arial" w:cs="Arial"/>
          <w:color w:val="FF0000"/>
          <w:spacing w:val="-1"/>
          <w:sz w:val="17"/>
          <w:szCs w:val="17"/>
        </w:rPr>
      </w:pPr>
    </w:p>
    <w:p w14:paraId="6EE5815F" w14:textId="7C14DDEE" w:rsidR="00D155DA" w:rsidRDefault="00D155DA" w:rsidP="00B462C2">
      <w:pPr>
        <w:spacing w:before="80" w:line="240" w:lineRule="exact"/>
        <w:ind w:left="851"/>
        <w:jc w:val="both"/>
        <w:rPr>
          <w:rFonts w:ascii="Arial" w:eastAsia="Calibri" w:hAnsi="Arial" w:cs="Arial"/>
          <w:spacing w:val="-1"/>
          <w:sz w:val="17"/>
          <w:szCs w:val="17"/>
        </w:rPr>
      </w:pPr>
    </w:p>
    <w:p w14:paraId="53AA6649" w14:textId="31041E97" w:rsidR="007825EF" w:rsidRPr="006E32EC" w:rsidRDefault="00F71E5C" w:rsidP="00B72E03">
      <w:pPr>
        <w:spacing w:before="80" w:line="24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Se infor</w:t>
      </w:r>
      <w:r w:rsidR="00E04585" w:rsidRPr="006E32EC">
        <w:rPr>
          <w:rFonts w:ascii="Arial" w:eastAsia="Calibri" w:hAnsi="Arial" w:cs="Arial"/>
          <w:spacing w:val="-1"/>
          <w:sz w:val="17"/>
          <w:szCs w:val="17"/>
        </w:rPr>
        <w:t xml:space="preserve">ma por rubro </w:t>
      </w:r>
      <w:r w:rsidRPr="006E32EC">
        <w:rPr>
          <w:rFonts w:ascii="Arial" w:eastAsia="Calibri" w:hAnsi="Arial" w:cs="Arial"/>
          <w:spacing w:val="-1"/>
          <w:sz w:val="17"/>
          <w:szCs w:val="17"/>
        </w:rPr>
        <w:t xml:space="preserve">de bienes inmuebles, el monto al </w:t>
      </w:r>
      <w:r w:rsidR="00891257" w:rsidRPr="006E32EC">
        <w:rPr>
          <w:rFonts w:ascii="Arial" w:eastAsia="Calibri" w:hAnsi="Arial" w:cs="Arial"/>
          <w:spacing w:val="-1"/>
          <w:sz w:val="17"/>
          <w:szCs w:val="17"/>
        </w:rPr>
        <w:t xml:space="preserve">31 de diciembre </w:t>
      </w:r>
      <w:r w:rsidR="006360BB" w:rsidRPr="006E32EC">
        <w:rPr>
          <w:rFonts w:ascii="Arial" w:eastAsia="Calibri" w:hAnsi="Arial" w:cs="Arial"/>
          <w:spacing w:val="-1"/>
          <w:sz w:val="17"/>
          <w:szCs w:val="17"/>
        </w:rPr>
        <w:t>del 2022</w:t>
      </w:r>
      <w:r w:rsidRPr="006E32EC">
        <w:rPr>
          <w:rFonts w:ascii="Arial" w:eastAsia="Calibri" w:hAnsi="Arial" w:cs="Arial"/>
          <w:spacing w:val="-1"/>
          <w:sz w:val="17"/>
          <w:szCs w:val="17"/>
        </w:rPr>
        <w:t xml:space="preserve"> de la depreciación del ejercicio y la acumulada, el método de depreciación, tasas aplicadas y los criterios de aplicación de los mismos. Asimismo, se informa de las características significativas del estado en</w:t>
      </w:r>
      <w:r w:rsidR="00B72E03" w:rsidRPr="006E32EC">
        <w:rPr>
          <w:rFonts w:ascii="Arial" w:eastAsia="Calibri" w:hAnsi="Arial" w:cs="Arial"/>
          <w:spacing w:val="-1"/>
          <w:sz w:val="17"/>
          <w:szCs w:val="17"/>
        </w:rPr>
        <w:t xml:space="preserve"> que se encuentran los activos:</w:t>
      </w:r>
    </w:p>
    <w:p w14:paraId="52C37D3B" w14:textId="77777777" w:rsidR="00D51827" w:rsidRPr="006E32EC" w:rsidRDefault="003822F9" w:rsidP="003822F9">
      <w:pPr>
        <w:spacing w:line="259" w:lineRule="auto"/>
        <w:ind w:left="709"/>
        <w:jc w:val="center"/>
        <w:rPr>
          <w:rFonts w:ascii="Arial" w:eastAsia="Calibri" w:hAnsi="Arial" w:cs="Arial"/>
          <w:spacing w:val="-1"/>
          <w:sz w:val="17"/>
          <w:szCs w:val="17"/>
        </w:rPr>
      </w:pPr>
      <w:r w:rsidRPr="006E32EC">
        <w:rPr>
          <w:rFonts w:ascii="Arial" w:eastAsia="Calibri" w:hAnsi="Arial" w:cs="Arial"/>
          <w:b/>
          <w:spacing w:val="-1"/>
          <w:sz w:val="17"/>
          <w:szCs w:val="17"/>
        </w:rPr>
        <w:t xml:space="preserve">(Pesos)    </w:t>
      </w:r>
    </w:p>
    <w:tbl>
      <w:tblPr>
        <w:tblpPr w:leftFromText="141" w:rightFromText="141" w:vertAnchor="text" w:horzAnchor="margin" w:tblpY="21"/>
        <w:tblW w:w="5228" w:type="pct"/>
        <w:tblCellMar>
          <w:left w:w="70" w:type="dxa"/>
          <w:right w:w="70" w:type="dxa"/>
        </w:tblCellMar>
        <w:tblLook w:val="04A0" w:firstRow="1" w:lastRow="0" w:firstColumn="1" w:lastColumn="0" w:noHBand="0" w:noVBand="1"/>
      </w:tblPr>
      <w:tblGrid>
        <w:gridCol w:w="2263"/>
        <w:gridCol w:w="2085"/>
        <w:gridCol w:w="1400"/>
        <w:gridCol w:w="1400"/>
        <w:gridCol w:w="1103"/>
        <w:gridCol w:w="1950"/>
        <w:gridCol w:w="1418"/>
        <w:gridCol w:w="1413"/>
      </w:tblGrid>
      <w:tr w:rsidR="003B1811" w:rsidRPr="006E32EC" w14:paraId="4D120625" w14:textId="77777777" w:rsidTr="00863350">
        <w:trPr>
          <w:trHeight w:val="274"/>
        </w:trPr>
        <w:tc>
          <w:tcPr>
            <w:tcW w:w="868" w:type="pct"/>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30A824C4" w14:textId="77777777" w:rsidR="003B1811" w:rsidRPr="006E32EC" w:rsidRDefault="003B1811" w:rsidP="003B1811">
            <w:pPr>
              <w:ind w:left="492" w:hanging="492"/>
              <w:jc w:val="center"/>
              <w:rPr>
                <w:rFonts w:ascii="Arial" w:hAnsi="Arial" w:cs="Arial"/>
                <w:b/>
                <w:bCs/>
                <w:color w:val="000000"/>
                <w:sz w:val="17"/>
                <w:szCs w:val="17"/>
              </w:rPr>
            </w:pPr>
            <w:r w:rsidRPr="006E32EC">
              <w:rPr>
                <w:rFonts w:ascii="Arial" w:hAnsi="Arial" w:cs="Arial"/>
                <w:b/>
                <w:bCs/>
                <w:color w:val="000000"/>
                <w:sz w:val="17"/>
                <w:szCs w:val="17"/>
              </w:rPr>
              <w:t xml:space="preserve">Cuenta de bienes </w:t>
            </w:r>
          </w:p>
          <w:p w14:paraId="3D972EFF" w14:textId="77777777" w:rsidR="003B1811" w:rsidRPr="006E32EC" w:rsidRDefault="003B1811" w:rsidP="003B1811">
            <w:pPr>
              <w:ind w:left="492" w:hanging="492"/>
              <w:jc w:val="center"/>
              <w:rPr>
                <w:rFonts w:ascii="Arial" w:hAnsi="Arial" w:cs="Arial"/>
                <w:b/>
                <w:bCs/>
                <w:color w:val="000000"/>
                <w:sz w:val="17"/>
                <w:szCs w:val="17"/>
              </w:rPr>
            </w:pPr>
            <w:r w:rsidRPr="006E32EC">
              <w:rPr>
                <w:rFonts w:ascii="Arial" w:hAnsi="Arial" w:cs="Arial"/>
                <w:b/>
                <w:bCs/>
                <w:color w:val="000000"/>
                <w:sz w:val="17"/>
                <w:szCs w:val="17"/>
              </w:rPr>
              <w:t>inmuebles</w:t>
            </w:r>
          </w:p>
        </w:tc>
        <w:tc>
          <w:tcPr>
            <w:tcW w:w="800" w:type="pct"/>
            <w:vMerge w:val="restart"/>
            <w:tcBorders>
              <w:top w:val="single" w:sz="4" w:space="0" w:color="auto"/>
              <w:left w:val="nil"/>
              <w:right w:val="single" w:sz="4" w:space="0" w:color="auto"/>
            </w:tcBorders>
            <w:shd w:val="clear" w:color="auto" w:fill="BFBFBF" w:themeFill="background1" w:themeFillShade="BF"/>
            <w:vAlign w:val="center"/>
            <w:hideMark/>
          </w:tcPr>
          <w:p w14:paraId="6BF2C486" w14:textId="77777777" w:rsidR="003B1811" w:rsidRPr="006E32EC" w:rsidRDefault="003B1811" w:rsidP="003B1811">
            <w:pPr>
              <w:jc w:val="center"/>
              <w:rPr>
                <w:rFonts w:ascii="Arial" w:hAnsi="Arial" w:cs="Arial"/>
                <w:b/>
                <w:bCs/>
                <w:color w:val="000000"/>
                <w:sz w:val="17"/>
                <w:szCs w:val="17"/>
              </w:rPr>
            </w:pPr>
            <w:r w:rsidRPr="006E32EC">
              <w:rPr>
                <w:rFonts w:ascii="Arial" w:hAnsi="Arial" w:cs="Arial"/>
                <w:b/>
                <w:bCs/>
                <w:color w:val="000000"/>
                <w:sz w:val="17"/>
                <w:szCs w:val="17"/>
              </w:rPr>
              <w:t>Monto de depreciación del ejercicio</w:t>
            </w:r>
          </w:p>
        </w:tc>
        <w:tc>
          <w:tcPr>
            <w:tcW w:w="537" w:type="pct"/>
            <w:vMerge w:val="restart"/>
            <w:tcBorders>
              <w:top w:val="single" w:sz="4" w:space="0" w:color="auto"/>
              <w:left w:val="nil"/>
              <w:right w:val="single" w:sz="4" w:space="0" w:color="auto"/>
            </w:tcBorders>
            <w:shd w:val="clear" w:color="auto" w:fill="BFBFBF" w:themeFill="background1" w:themeFillShade="BF"/>
            <w:vAlign w:val="center"/>
            <w:hideMark/>
          </w:tcPr>
          <w:p w14:paraId="5B6A4B5A" w14:textId="77777777" w:rsidR="003B1811" w:rsidRPr="006E32EC" w:rsidRDefault="003B1811" w:rsidP="003B1811">
            <w:pPr>
              <w:jc w:val="center"/>
              <w:rPr>
                <w:rFonts w:ascii="Arial" w:hAnsi="Arial" w:cs="Arial"/>
                <w:b/>
                <w:bCs/>
                <w:color w:val="000000"/>
                <w:sz w:val="17"/>
                <w:szCs w:val="17"/>
              </w:rPr>
            </w:pPr>
            <w:r w:rsidRPr="006E32EC">
              <w:rPr>
                <w:rFonts w:ascii="Arial" w:hAnsi="Arial" w:cs="Arial"/>
                <w:b/>
                <w:bCs/>
                <w:color w:val="000000"/>
                <w:sz w:val="17"/>
                <w:szCs w:val="17"/>
              </w:rPr>
              <w:t>Monto de depreciación acumulada</w:t>
            </w:r>
          </w:p>
        </w:tc>
        <w:tc>
          <w:tcPr>
            <w:tcW w:w="537" w:type="pct"/>
            <w:vMerge w:val="restart"/>
            <w:tcBorders>
              <w:top w:val="single" w:sz="4" w:space="0" w:color="auto"/>
              <w:left w:val="nil"/>
              <w:right w:val="single" w:sz="4" w:space="0" w:color="auto"/>
            </w:tcBorders>
            <w:shd w:val="clear" w:color="auto" w:fill="BFBFBF" w:themeFill="background1" w:themeFillShade="BF"/>
            <w:vAlign w:val="center"/>
            <w:hideMark/>
          </w:tcPr>
          <w:p w14:paraId="17D9B382" w14:textId="77777777" w:rsidR="003B1811" w:rsidRPr="006E32EC" w:rsidRDefault="003B1811" w:rsidP="003B1811">
            <w:pPr>
              <w:jc w:val="center"/>
              <w:rPr>
                <w:rFonts w:ascii="Arial" w:hAnsi="Arial" w:cs="Arial"/>
                <w:b/>
                <w:bCs/>
                <w:color w:val="000000"/>
                <w:sz w:val="17"/>
                <w:szCs w:val="17"/>
              </w:rPr>
            </w:pPr>
            <w:r w:rsidRPr="006E32EC">
              <w:rPr>
                <w:rFonts w:ascii="Arial" w:hAnsi="Arial" w:cs="Arial"/>
                <w:b/>
                <w:bCs/>
                <w:color w:val="000000"/>
                <w:sz w:val="17"/>
                <w:szCs w:val="17"/>
              </w:rPr>
              <w:t>Método de depreciación</w:t>
            </w:r>
          </w:p>
        </w:tc>
        <w:tc>
          <w:tcPr>
            <w:tcW w:w="423" w:type="pct"/>
            <w:vMerge w:val="restart"/>
            <w:tcBorders>
              <w:top w:val="single" w:sz="4" w:space="0" w:color="auto"/>
              <w:left w:val="nil"/>
              <w:right w:val="single" w:sz="4" w:space="0" w:color="auto"/>
            </w:tcBorders>
            <w:shd w:val="clear" w:color="auto" w:fill="BFBFBF" w:themeFill="background1" w:themeFillShade="BF"/>
            <w:vAlign w:val="center"/>
            <w:hideMark/>
          </w:tcPr>
          <w:p w14:paraId="15C846B7" w14:textId="77777777" w:rsidR="003B1811" w:rsidRPr="006E32EC" w:rsidRDefault="003B1811" w:rsidP="003B1811">
            <w:pPr>
              <w:jc w:val="center"/>
              <w:rPr>
                <w:rFonts w:ascii="Arial" w:hAnsi="Arial" w:cs="Arial"/>
                <w:b/>
                <w:bCs/>
                <w:color w:val="000000"/>
                <w:sz w:val="17"/>
                <w:szCs w:val="17"/>
              </w:rPr>
            </w:pPr>
            <w:r w:rsidRPr="006E32EC">
              <w:rPr>
                <w:rFonts w:ascii="Arial" w:hAnsi="Arial" w:cs="Arial"/>
                <w:b/>
                <w:bCs/>
                <w:color w:val="000000"/>
                <w:sz w:val="17"/>
                <w:szCs w:val="17"/>
              </w:rPr>
              <w:t>Tasa aplicada</w:t>
            </w:r>
          </w:p>
        </w:tc>
        <w:tc>
          <w:tcPr>
            <w:tcW w:w="748" w:type="pct"/>
            <w:vMerge w:val="restart"/>
            <w:tcBorders>
              <w:top w:val="single" w:sz="4" w:space="0" w:color="auto"/>
              <w:left w:val="nil"/>
              <w:right w:val="single" w:sz="4" w:space="0" w:color="auto"/>
            </w:tcBorders>
            <w:shd w:val="clear" w:color="auto" w:fill="BFBFBF" w:themeFill="background1" w:themeFillShade="BF"/>
            <w:vAlign w:val="center"/>
            <w:hideMark/>
          </w:tcPr>
          <w:p w14:paraId="3F4D8EB5" w14:textId="77777777" w:rsidR="003B1811" w:rsidRPr="006E32EC" w:rsidRDefault="003B1811" w:rsidP="003B1811">
            <w:pPr>
              <w:jc w:val="center"/>
              <w:rPr>
                <w:rFonts w:ascii="Arial" w:hAnsi="Arial" w:cs="Arial"/>
                <w:b/>
                <w:bCs/>
                <w:color w:val="000000"/>
                <w:sz w:val="17"/>
                <w:szCs w:val="17"/>
              </w:rPr>
            </w:pPr>
            <w:r w:rsidRPr="006E32EC">
              <w:rPr>
                <w:rFonts w:ascii="Arial" w:hAnsi="Arial" w:cs="Arial"/>
                <w:b/>
                <w:bCs/>
                <w:color w:val="000000"/>
                <w:sz w:val="17"/>
                <w:szCs w:val="17"/>
              </w:rPr>
              <w:t>Criterio de aplicación</w:t>
            </w:r>
          </w:p>
        </w:tc>
        <w:tc>
          <w:tcPr>
            <w:tcW w:w="1086" w:type="pct"/>
            <w:gridSpan w:val="2"/>
            <w:tcBorders>
              <w:top w:val="single" w:sz="4" w:space="0" w:color="auto"/>
              <w:left w:val="nil"/>
              <w:bottom w:val="single" w:sz="4" w:space="0" w:color="auto"/>
              <w:right w:val="single" w:sz="4" w:space="0" w:color="auto"/>
            </w:tcBorders>
            <w:shd w:val="clear" w:color="auto" w:fill="BFBFBF" w:themeFill="background1" w:themeFillShade="BF"/>
          </w:tcPr>
          <w:p w14:paraId="1D688063" w14:textId="77777777" w:rsidR="003B1811" w:rsidRPr="006E32EC" w:rsidRDefault="003B1811" w:rsidP="003B1811">
            <w:pPr>
              <w:jc w:val="center"/>
              <w:rPr>
                <w:rFonts w:ascii="Arial" w:hAnsi="Arial" w:cs="Arial"/>
                <w:b/>
                <w:bCs/>
                <w:color w:val="000000"/>
                <w:sz w:val="17"/>
                <w:szCs w:val="17"/>
              </w:rPr>
            </w:pPr>
            <w:r w:rsidRPr="006E32EC">
              <w:rPr>
                <w:rFonts w:ascii="Arial" w:hAnsi="Arial" w:cs="Arial"/>
                <w:b/>
                <w:bCs/>
                <w:color w:val="000000"/>
                <w:sz w:val="17"/>
                <w:szCs w:val="17"/>
              </w:rPr>
              <w:t>Características significativas del estado en que encuentren</w:t>
            </w:r>
          </w:p>
        </w:tc>
      </w:tr>
      <w:tr w:rsidR="003B1811" w:rsidRPr="006E32EC" w14:paraId="07FCBB4E" w14:textId="77777777" w:rsidTr="00863350">
        <w:trPr>
          <w:trHeight w:val="274"/>
        </w:trPr>
        <w:tc>
          <w:tcPr>
            <w:tcW w:w="868" w:type="pct"/>
            <w:vMerge/>
            <w:tcBorders>
              <w:left w:val="single" w:sz="4" w:space="0" w:color="auto"/>
              <w:bottom w:val="single" w:sz="4" w:space="0" w:color="auto"/>
              <w:right w:val="single" w:sz="4" w:space="0" w:color="auto"/>
            </w:tcBorders>
            <w:shd w:val="clear" w:color="000000" w:fill="F2F2F2"/>
            <w:vAlign w:val="center"/>
          </w:tcPr>
          <w:p w14:paraId="47828B6A" w14:textId="77777777" w:rsidR="003B1811" w:rsidRPr="006E32EC" w:rsidRDefault="003B1811" w:rsidP="003B1811">
            <w:pPr>
              <w:jc w:val="center"/>
              <w:rPr>
                <w:rFonts w:ascii="Arial" w:hAnsi="Arial" w:cs="Arial"/>
                <w:b/>
                <w:bCs/>
                <w:color w:val="000000"/>
                <w:sz w:val="17"/>
                <w:szCs w:val="17"/>
              </w:rPr>
            </w:pPr>
          </w:p>
        </w:tc>
        <w:tc>
          <w:tcPr>
            <w:tcW w:w="800" w:type="pct"/>
            <w:vMerge/>
            <w:tcBorders>
              <w:left w:val="nil"/>
              <w:bottom w:val="single" w:sz="4" w:space="0" w:color="auto"/>
              <w:right w:val="single" w:sz="4" w:space="0" w:color="auto"/>
            </w:tcBorders>
            <w:shd w:val="clear" w:color="000000" w:fill="F2F2F2"/>
            <w:vAlign w:val="center"/>
          </w:tcPr>
          <w:p w14:paraId="762B3068" w14:textId="77777777" w:rsidR="003B1811" w:rsidRPr="006E32EC" w:rsidRDefault="003B1811" w:rsidP="003B1811">
            <w:pPr>
              <w:jc w:val="center"/>
              <w:rPr>
                <w:rFonts w:ascii="Arial" w:hAnsi="Arial" w:cs="Arial"/>
                <w:b/>
                <w:bCs/>
                <w:color w:val="000000"/>
                <w:sz w:val="17"/>
                <w:szCs w:val="17"/>
              </w:rPr>
            </w:pPr>
          </w:p>
        </w:tc>
        <w:tc>
          <w:tcPr>
            <w:tcW w:w="537" w:type="pct"/>
            <w:vMerge/>
            <w:tcBorders>
              <w:left w:val="nil"/>
              <w:bottom w:val="single" w:sz="4" w:space="0" w:color="auto"/>
              <w:right w:val="single" w:sz="4" w:space="0" w:color="auto"/>
            </w:tcBorders>
            <w:shd w:val="clear" w:color="000000" w:fill="F2F2F2"/>
            <w:vAlign w:val="center"/>
          </w:tcPr>
          <w:p w14:paraId="71ECE9E2" w14:textId="77777777" w:rsidR="003B1811" w:rsidRPr="006E32EC" w:rsidRDefault="003B1811" w:rsidP="003B1811">
            <w:pPr>
              <w:jc w:val="center"/>
              <w:rPr>
                <w:rFonts w:ascii="Arial" w:hAnsi="Arial" w:cs="Arial"/>
                <w:b/>
                <w:bCs/>
                <w:color w:val="000000"/>
                <w:sz w:val="17"/>
                <w:szCs w:val="17"/>
              </w:rPr>
            </w:pPr>
          </w:p>
        </w:tc>
        <w:tc>
          <w:tcPr>
            <w:tcW w:w="537" w:type="pct"/>
            <w:vMerge/>
            <w:tcBorders>
              <w:left w:val="nil"/>
              <w:bottom w:val="single" w:sz="4" w:space="0" w:color="auto"/>
              <w:right w:val="single" w:sz="4" w:space="0" w:color="auto"/>
            </w:tcBorders>
            <w:shd w:val="clear" w:color="000000" w:fill="F2F2F2"/>
            <w:vAlign w:val="center"/>
          </w:tcPr>
          <w:p w14:paraId="28D576B8" w14:textId="77777777" w:rsidR="003B1811" w:rsidRPr="006E32EC" w:rsidRDefault="003B1811" w:rsidP="003B1811">
            <w:pPr>
              <w:jc w:val="center"/>
              <w:rPr>
                <w:rFonts w:ascii="Arial" w:hAnsi="Arial" w:cs="Arial"/>
                <w:b/>
                <w:bCs/>
                <w:color w:val="000000"/>
                <w:sz w:val="17"/>
                <w:szCs w:val="17"/>
              </w:rPr>
            </w:pPr>
          </w:p>
        </w:tc>
        <w:tc>
          <w:tcPr>
            <w:tcW w:w="423" w:type="pct"/>
            <w:vMerge/>
            <w:tcBorders>
              <w:left w:val="nil"/>
              <w:bottom w:val="single" w:sz="4" w:space="0" w:color="auto"/>
              <w:right w:val="single" w:sz="4" w:space="0" w:color="auto"/>
            </w:tcBorders>
            <w:shd w:val="clear" w:color="000000" w:fill="F2F2F2"/>
            <w:vAlign w:val="center"/>
          </w:tcPr>
          <w:p w14:paraId="20382ED0" w14:textId="77777777" w:rsidR="003B1811" w:rsidRPr="006E32EC" w:rsidRDefault="003B1811" w:rsidP="003B1811">
            <w:pPr>
              <w:jc w:val="center"/>
              <w:rPr>
                <w:rFonts w:ascii="Arial" w:hAnsi="Arial" w:cs="Arial"/>
                <w:b/>
                <w:bCs/>
                <w:color w:val="000000"/>
                <w:sz w:val="17"/>
                <w:szCs w:val="17"/>
              </w:rPr>
            </w:pPr>
          </w:p>
        </w:tc>
        <w:tc>
          <w:tcPr>
            <w:tcW w:w="748" w:type="pct"/>
            <w:vMerge/>
            <w:tcBorders>
              <w:left w:val="nil"/>
              <w:bottom w:val="single" w:sz="4" w:space="0" w:color="auto"/>
              <w:right w:val="single" w:sz="4" w:space="0" w:color="auto"/>
            </w:tcBorders>
            <w:shd w:val="clear" w:color="000000" w:fill="F2F2F2"/>
            <w:vAlign w:val="center"/>
          </w:tcPr>
          <w:p w14:paraId="26689D5B" w14:textId="77777777" w:rsidR="003B1811" w:rsidRPr="006E32EC" w:rsidRDefault="003B1811" w:rsidP="003B1811">
            <w:pPr>
              <w:jc w:val="center"/>
              <w:rPr>
                <w:rFonts w:ascii="Arial" w:hAnsi="Arial" w:cs="Arial"/>
                <w:b/>
                <w:bCs/>
                <w:color w:val="000000"/>
                <w:sz w:val="17"/>
                <w:szCs w:val="17"/>
              </w:rPr>
            </w:pPr>
          </w:p>
        </w:tc>
        <w:tc>
          <w:tcPr>
            <w:tcW w:w="544" w:type="pct"/>
            <w:tcBorders>
              <w:top w:val="single" w:sz="4" w:space="0" w:color="auto"/>
              <w:left w:val="nil"/>
              <w:bottom w:val="single" w:sz="4" w:space="0" w:color="auto"/>
              <w:right w:val="single" w:sz="4" w:space="0" w:color="auto"/>
            </w:tcBorders>
            <w:shd w:val="clear" w:color="auto" w:fill="BFBFBF" w:themeFill="background1" w:themeFillShade="BF"/>
          </w:tcPr>
          <w:p w14:paraId="166983F4" w14:textId="77777777" w:rsidR="003B1811" w:rsidRPr="006E32EC" w:rsidRDefault="003B1811" w:rsidP="003B1811">
            <w:pPr>
              <w:jc w:val="center"/>
              <w:rPr>
                <w:rFonts w:ascii="Arial" w:hAnsi="Arial" w:cs="Arial"/>
                <w:b/>
                <w:bCs/>
                <w:color w:val="000000"/>
                <w:sz w:val="17"/>
                <w:szCs w:val="17"/>
              </w:rPr>
            </w:pPr>
            <w:r w:rsidRPr="006E32EC">
              <w:rPr>
                <w:rFonts w:ascii="Arial" w:hAnsi="Arial" w:cs="Arial"/>
                <w:b/>
                <w:bCs/>
                <w:color w:val="000000"/>
                <w:sz w:val="17"/>
                <w:szCs w:val="17"/>
              </w:rPr>
              <w:t>Aptos para su uso</w:t>
            </w:r>
          </w:p>
        </w:tc>
        <w:tc>
          <w:tcPr>
            <w:tcW w:w="542" w:type="pct"/>
            <w:tcBorders>
              <w:top w:val="single" w:sz="4" w:space="0" w:color="auto"/>
              <w:left w:val="nil"/>
              <w:bottom w:val="single" w:sz="4" w:space="0" w:color="auto"/>
              <w:right w:val="single" w:sz="4" w:space="0" w:color="auto"/>
            </w:tcBorders>
            <w:shd w:val="clear" w:color="auto" w:fill="BFBFBF" w:themeFill="background1" w:themeFillShade="BF"/>
          </w:tcPr>
          <w:p w14:paraId="68F7DD96" w14:textId="77777777" w:rsidR="003B1811" w:rsidRPr="006E32EC" w:rsidRDefault="003B1811" w:rsidP="003B1811">
            <w:pPr>
              <w:jc w:val="center"/>
              <w:rPr>
                <w:rFonts w:ascii="Arial" w:hAnsi="Arial" w:cs="Arial"/>
                <w:b/>
                <w:bCs/>
                <w:color w:val="000000"/>
                <w:sz w:val="17"/>
                <w:szCs w:val="17"/>
              </w:rPr>
            </w:pPr>
            <w:r w:rsidRPr="006E32EC">
              <w:rPr>
                <w:rFonts w:ascii="Arial" w:hAnsi="Arial" w:cs="Arial"/>
                <w:b/>
                <w:bCs/>
                <w:color w:val="000000"/>
                <w:sz w:val="17"/>
                <w:szCs w:val="17"/>
              </w:rPr>
              <w:t>No Aptos o Inservibles</w:t>
            </w:r>
          </w:p>
        </w:tc>
      </w:tr>
      <w:tr w:rsidR="003B0CC5" w:rsidRPr="006E32EC" w14:paraId="4F567D7D" w14:textId="77777777" w:rsidTr="00863350">
        <w:trPr>
          <w:trHeight w:val="221"/>
        </w:trPr>
        <w:tc>
          <w:tcPr>
            <w:tcW w:w="868" w:type="pct"/>
            <w:tcBorders>
              <w:top w:val="nil"/>
              <w:left w:val="single" w:sz="4" w:space="0" w:color="auto"/>
              <w:bottom w:val="single" w:sz="4" w:space="0" w:color="auto"/>
              <w:right w:val="single" w:sz="4" w:space="0" w:color="auto"/>
            </w:tcBorders>
            <w:shd w:val="clear" w:color="auto" w:fill="auto"/>
            <w:vAlign w:val="center"/>
            <w:hideMark/>
          </w:tcPr>
          <w:p w14:paraId="05AA63D3" w14:textId="77777777" w:rsidR="003B0CC5" w:rsidRPr="006E32EC" w:rsidRDefault="003B0CC5" w:rsidP="003B0CC5">
            <w:pPr>
              <w:rPr>
                <w:rFonts w:ascii="Arial" w:hAnsi="Arial" w:cs="Arial"/>
                <w:color w:val="000000"/>
                <w:sz w:val="17"/>
                <w:szCs w:val="17"/>
              </w:rPr>
            </w:pPr>
            <w:r w:rsidRPr="006E32EC">
              <w:rPr>
                <w:rFonts w:ascii="Arial" w:hAnsi="Arial" w:cs="Arial"/>
                <w:color w:val="000000"/>
                <w:sz w:val="17"/>
                <w:szCs w:val="17"/>
              </w:rPr>
              <w:t>Viviendas</w:t>
            </w:r>
          </w:p>
        </w:tc>
        <w:tc>
          <w:tcPr>
            <w:tcW w:w="800" w:type="pct"/>
            <w:tcBorders>
              <w:top w:val="nil"/>
              <w:left w:val="nil"/>
              <w:bottom w:val="single" w:sz="4" w:space="0" w:color="auto"/>
              <w:right w:val="single" w:sz="4" w:space="0" w:color="auto"/>
            </w:tcBorders>
            <w:shd w:val="clear" w:color="auto" w:fill="auto"/>
          </w:tcPr>
          <w:p w14:paraId="74C449E0" w14:textId="33674C47" w:rsidR="003B0CC5" w:rsidRPr="003B0CC5" w:rsidRDefault="003B0CC5" w:rsidP="003B0CC5">
            <w:pPr>
              <w:jc w:val="right"/>
              <w:rPr>
                <w:rFonts w:ascii="Arial" w:hAnsi="Arial" w:cs="Arial"/>
                <w:sz w:val="17"/>
                <w:szCs w:val="17"/>
                <w:highlight w:val="yellow"/>
              </w:rPr>
            </w:pPr>
            <w:r w:rsidRPr="003B0CC5">
              <w:rPr>
                <w:rFonts w:ascii="Arial" w:hAnsi="Arial" w:cs="Arial"/>
                <w:sz w:val="17"/>
                <w:szCs w:val="17"/>
              </w:rPr>
              <w:t xml:space="preserve"> 547,284 </w:t>
            </w:r>
          </w:p>
        </w:tc>
        <w:tc>
          <w:tcPr>
            <w:tcW w:w="537" w:type="pct"/>
            <w:tcBorders>
              <w:top w:val="nil"/>
              <w:left w:val="nil"/>
              <w:bottom w:val="single" w:sz="4" w:space="0" w:color="auto"/>
              <w:right w:val="single" w:sz="4" w:space="0" w:color="auto"/>
            </w:tcBorders>
            <w:shd w:val="clear" w:color="auto" w:fill="auto"/>
          </w:tcPr>
          <w:p w14:paraId="2953075E" w14:textId="40E57F5F" w:rsidR="003B0CC5" w:rsidRPr="003B0CC5" w:rsidRDefault="003B0CC5" w:rsidP="003B0CC5">
            <w:pPr>
              <w:jc w:val="right"/>
              <w:rPr>
                <w:rFonts w:ascii="Arial" w:hAnsi="Arial" w:cs="Arial"/>
                <w:sz w:val="17"/>
                <w:szCs w:val="17"/>
                <w:highlight w:val="yellow"/>
              </w:rPr>
            </w:pPr>
            <w:r w:rsidRPr="003B0CC5">
              <w:rPr>
                <w:rFonts w:ascii="Arial" w:hAnsi="Arial" w:cs="Arial"/>
                <w:sz w:val="17"/>
                <w:szCs w:val="17"/>
              </w:rPr>
              <w:t xml:space="preserve"> 610,973 </w:t>
            </w:r>
          </w:p>
        </w:tc>
        <w:tc>
          <w:tcPr>
            <w:tcW w:w="537" w:type="pct"/>
            <w:tcBorders>
              <w:top w:val="nil"/>
              <w:left w:val="nil"/>
              <w:bottom w:val="single" w:sz="4" w:space="0" w:color="auto"/>
              <w:right w:val="single" w:sz="4" w:space="0" w:color="auto"/>
            </w:tcBorders>
            <w:shd w:val="clear" w:color="auto" w:fill="auto"/>
            <w:hideMark/>
          </w:tcPr>
          <w:p w14:paraId="714E77B0" w14:textId="77777777" w:rsidR="003B0CC5" w:rsidRPr="006E32EC" w:rsidRDefault="003B0CC5" w:rsidP="003B0CC5">
            <w:pPr>
              <w:rPr>
                <w:rFonts w:ascii="Arial" w:hAnsi="Arial" w:cs="Arial"/>
                <w:color w:val="000000"/>
                <w:sz w:val="17"/>
                <w:szCs w:val="17"/>
              </w:rPr>
            </w:pPr>
            <w:r w:rsidRPr="006E32EC">
              <w:rPr>
                <w:rFonts w:ascii="Arial" w:hAnsi="Arial" w:cs="Arial"/>
                <w:color w:val="000000"/>
                <w:sz w:val="17"/>
                <w:szCs w:val="17"/>
              </w:rPr>
              <w:t>Lineal</w:t>
            </w:r>
          </w:p>
        </w:tc>
        <w:tc>
          <w:tcPr>
            <w:tcW w:w="423" w:type="pct"/>
            <w:tcBorders>
              <w:top w:val="nil"/>
              <w:left w:val="nil"/>
              <w:bottom w:val="single" w:sz="4" w:space="0" w:color="auto"/>
              <w:right w:val="single" w:sz="4" w:space="0" w:color="auto"/>
            </w:tcBorders>
            <w:shd w:val="clear" w:color="auto" w:fill="auto"/>
            <w:hideMark/>
          </w:tcPr>
          <w:p w14:paraId="6A529345" w14:textId="77777777" w:rsidR="003B0CC5" w:rsidRPr="006E32EC" w:rsidRDefault="003B0CC5" w:rsidP="003B0CC5">
            <w:pPr>
              <w:rPr>
                <w:rFonts w:ascii="Arial" w:hAnsi="Arial" w:cs="Arial"/>
                <w:sz w:val="17"/>
                <w:szCs w:val="17"/>
              </w:rPr>
            </w:pPr>
            <w:r w:rsidRPr="006E32EC">
              <w:rPr>
                <w:rFonts w:ascii="Arial" w:hAnsi="Arial" w:cs="Arial"/>
                <w:sz w:val="17"/>
                <w:szCs w:val="17"/>
              </w:rPr>
              <w:t>2% anual</w:t>
            </w:r>
          </w:p>
        </w:tc>
        <w:tc>
          <w:tcPr>
            <w:tcW w:w="748" w:type="pct"/>
            <w:tcBorders>
              <w:top w:val="nil"/>
              <w:left w:val="nil"/>
              <w:bottom w:val="single" w:sz="4" w:space="0" w:color="auto"/>
              <w:right w:val="single" w:sz="4" w:space="0" w:color="auto"/>
            </w:tcBorders>
            <w:shd w:val="clear" w:color="auto" w:fill="auto"/>
            <w:vAlign w:val="center"/>
            <w:hideMark/>
          </w:tcPr>
          <w:p w14:paraId="7CE8B37A" w14:textId="77777777" w:rsidR="003B0CC5" w:rsidRPr="006E32EC" w:rsidRDefault="003B0CC5" w:rsidP="003B0CC5">
            <w:pPr>
              <w:rPr>
                <w:rFonts w:ascii="Arial" w:hAnsi="Arial" w:cs="Arial"/>
                <w:color w:val="000000"/>
                <w:sz w:val="17"/>
                <w:szCs w:val="17"/>
              </w:rPr>
            </w:pPr>
            <w:r w:rsidRPr="006E32EC">
              <w:rPr>
                <w:rFonts w:ascii="Arial" w:hAnsi="Arial" w:cs="Arial"/>
                <w:color w:val="000000"/>
                <w:sz w:val="17"/>
                <w:szCs w:val="17"/>
              </w:rPr>
              <w:t>Emitido por CONAC</w:t>
            </w:r>
          </w:p>
        </w:tc>
        <w:tc>
          <w:tcPr>
            <w:tcW w:w="544" w:type="pct"/>
            <w:tcBorders>
              <w:top w:val="single" w:sz="4" w:space="0" w:color="auto"/>
              <w:left w:val="nil"/>
              <w:bottom w:val="single" w:sz="4" w:space="0" w:color="auto"/>
              <w:right w:val="single" w:sz="4" w:space="0" w:color="auto"/>
            </w:tcBorders>
            <w:shd w:val="clear" w:color="auto" w:fill="auto"/>
          </w:tcPr>
          <w:p w14:paraId="063A415D" w14:textId="7D874BED" w:rsidR="003B0CC5" w:rsidRPr="002B5517" w:rsidRDefault="003B0CC5" w:rsidP="003B0CC5">
            <w:pPr>
              <w:jc w:val="center"/>
              <w:rPr>
                <w:rFonts w:ascii="Arial" w:hAnsi="Arial" w:cs="Arial"/>
                <w:sz w:val="17"/>
                <w:szCs w:val="17"/>
              </w:rPr>
            </w:pPr>
            <w:r w:rsidRPr="002B5517">
              <w:rPr>
                <w:rFonts w:ascii="Arial" w:hAnsi="Arial" w:cs="Arial"/>
                <w:color w:val="000000"/>
                <w:sz w:val="17"/>
                <w:szCs w:val="17"/>
              </w:rPr>
              <w:t>7</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03EA51F3" w14:textId="77777777" w:rsidR="003B0CC5" w:rsidRPr="006E32EC" w:rsidRDefault="003B0CC5" w:rsidP="003B0CC5">
            <w:pPr>
              <w:jc w:val="center"/>
              <w:rPr>
                <w:rFonts w:ascii="Arial" w:hAnsi="Arial" w:cs="Arial"/>
                <w:sz w:val="17"/>
                <w:szCs w:val="17"/>
                <w:highlight w:val="yellow"/>
              </w:rPr>
            </w:pPr>
          </w:p>
        </w:tc>
      </w:tr>
      <w:tr w:rsidR="003B0CC5" w:rsidRPr="006E32EC" w14:paraId="06219D0C" w14:textId="77777777" w:rsidTr="00863350">
        <w:trPr>
          <w:trHeight w:val="221"/>
        </w:trPr>
        <w:tc>
          <w:tcPr>
            <w:tcW w:w="868" w:type="pct"/>
            <w:tcBorders>
              <w:top w:val="nil"/>
              <w:left w:val="single" w:sz="4" w:space="0" w:color="auto"/>
              <w:bottom w:val="single" w:sz="4" w:space="0" w:color="auto"/>
              <w:right w:val="single" w:sz="4" w:space="0" w:color="auto"/>
            </w:tcBorders>
            <w:shd w:val="clear" w:color="auto" w:fill="auto"/>
            <w:vAlign w:val="center"/>
            <w:hideMark/>
          </w:tcPr>
          <w:p w14:paraId="441916AD" w14:textId="77777777" w:rsidR="003B0CC5" w:rsidRPr="006E32EC" w:rsidRDefault="003B0CC5" w:rsidP="003B0CC5">
            <w:pPr>
              <w:rPr>
                <w:rFonts w:ascii="Arial" w:hAnsi="Arial" w:cs="Arial"/>
                <w:color w:val="000000"/>
                <w:sz w:val="17"/>
                <w:szCs w:val="17"/>
              </w:rPr>
            </w:pPr>
            <w:r w:rsidRPr="006E32EC">
              <w:rPr>
                <w:rFonts w:ascii="Arial" w:hAnsi="Arial" w:cs="Arial"/>
                <w:color w:val="000000"/>
                <w:sz w:val="17"/>
                <w:szCs w:val="17"/>
              </w:rPr>
              <w:t>Edificios no habitacionales</w:t>
            </w:r>
          </w:p>
        </w:tc>
        <w:tc>
          <w:tcPr>
            <w:tcW w:w="800" w:type="pct"/>
            <w:tcBorders>
              <w:top w:val="nil"/>
              <w:left w:val="nil"/>
              <w:bottom w:val="single" w:sz="4" w:space="0" w:color="auto"/>
              <w:right w:val="single" w:sz="4" w:space="0" w:color="auto"/>
            </w:tcBorders>
            <w:shd w:val="clear" w:color="auto" w:fill="auto"/>
          </w:tcPr>
          <w:p w14:paraId="1187C4C4" w14:textId="1C150FC9" w:rsidR="003B0CC5" w:rsidRPr="003B0CC5" w:rsidRDefault="003B0CC5" w:rsidP="003B0CC5">
            <w:pPr>
              <w:jc w:val="right"/>
              <w:rPr>
                <w:rFonts w:ascii="Arial" w:hAnsi="Arial" w:cs="Arial"/>
                <w:sz w:val="17"/>
                <w:szCs w:val="17"/>
                <w:highlight w:val="yellow"/>
              </w:rPr>
            </w:pPr>
            <w:r w:rsidRPr="003B0CC5">
              <w:rPr>
                <w:rFonts w:ascii="Arial" w:hAnsi="Arial" w:cs="Arial"/>
                <w:sz w:val="17"/>
                <w:szCs w:val="17"/>
              </w:rPr>
              <w:t xml:space="preserve"> 555,060,421 </w:t>
            </w:r>
          </w:p>
        </w:tc>
        <w:tc>
          <w:tcPr>
            <w:tcW w:w="537" w:type="pct"/>
            <w:tcBorders>
              <w:top w:val="nil"/>
              <w:left w:val="nil"/>
              <w:bottom w:val="single" w:sz="4" w:space="0" w:color="auto"/>
              <w:right w:val="single" w:sz="4" w:space="0" w:color="auto"/>
            </w:tcBorders>
            <w:shd w:val="clear" w:color="auto" w:fill="auto"/>
          </w:tcPr>
          <w:p w14:paraId="2094457B" w14:textId="203096E5" w:rsidR="003B0CC5" w:rsidRPr="003B0CC5" w:rsidRDefault="003B0CC5" w:rsidP="003B0CC5">
            <w:pPr>
              <w:jc w:val="right"/>
              <w:rPr>
                <w:rFonts w:ascii="Arial" w:hAnsi="Arial" w:cs="Arial"/>
                <w:sz w:val="17"/>
                <w:szCs w:val="17"/>
                <w:highlight w:val="yellow"/>
              </w:rPr>
            </w:pPr>
            <w:r w:rsidRPr="003B0CC5">
              <w:rPr>
                <w:rFonts w:ascii="Arial" w:hAnsi="Arial" w:cs="Arial"/>
                <w:sz w:val="17"/>
                <w:szCs w:val="17"/>
              </w:rPr>
              <w:t xml:space="preserve"> 558,468,561 </w:t>
            </w:r>
          </w:p>
        </w:tc>
        <w:tc>
          <w:tcPr>
            <w:tcW w:w="537" w:type="pct"/>
            <w:tcBorders>
              <w:top w:val="nil"/>
              <w:left w:val="nil"/>
              <w:bottom w:val="single" w:sz="4" w:space="0" w:color="auto"/>
              <w:right w:val="single" w:sz="4" w:space="0" w:color="auto"/>
            </w:tcBorders>
            <w:shd w:val="clear" w:color="auto" w:fill="auto"/>
            <w:hideMark/>
          </w:tcPr>
          <w:p w14:paraId="733A54F3" w14:textId="77777777" w:rsidR="003B0CC5" w:rsidRPr="006E32EC" w:rsidRDefault="003B0CC5" w:rsidP="003B0CC5">
            <w:pPr>
              <w:rPr>
                <w:rFonts w:ascii="Arial" w:hAnsi="Arial" w:cs="Arial"/>
                <w:color w:val="000000"/>
                <w:sz w:val="17"/>
                <w:szCs w:val="17"/>
              </w:rPr>
            </w:pPr>
            <w:r w:rsidRPr="006E32EC">
              <w:rPr>
                <w:rFonts w:ascii="Arial" w:hAnsi="Arial" w:cs="Arial"/>
                <w:color w:val="000000"/>
                <w:sz w:val="17"/>
                <w:szCs w:val="17"/>
              </w:rPr>
              <w:t>Lineal</w:t>
            </w:r>
          </w:p>
        </w:tc>
        <w:tc>
          <w:tcPr>
            <w:tcW w:w="423" w:type="pct"/>
            <w:tcBorders>
              <w:top w:val="nil"/>
              <w:left w:val="nil"/>
              <w:bottom w:val="single" w:sz="4" w:space="0" w:color="auto"/>
              <w:right w:val="single" w:sz="4" w:space="0" w:color="auto"/>
            </w:tcBorders>
            <w:shd w:val="clear" w:color="auto" w:fill="auto"/>
            <w:hideMark/>
          </w:tcPr>
          <w:p w14:paraId="1FD9E33E" w14:textId="77777777" w:rsidR="003B0CC5" w:rsidRPr="006E32EC" w:rsidRDefault="003B0CC5" w:rsidP="003B0CC5">
            <w:pPr>
              <w:rPr>
                <w:rFonts w:ascii="Arial" w:hAnsi="Arial" w:cs="Arial"/>
                <w:sz w:val="17"/>
                <w:szCs w:val="17"/>
              </w:rPr>
            </w:pPr>
            <w:r w:rsidRPr="006E32EC">
              <w:rPr>
                <w:rFonts w:ascii="Arial" w:hAnsi="Arial" w:cs="Arial"/>
                <w:sz w:val="17"/>
                <w:szCs w:val="17"/>
              </w:rPr>
              <w:t>3.3% anual</w:t>
            </w:r>
          </w:p>
        </w:tc>
        <w:tc>
          <w:tcPr>
            <w:tcW w:w="748" w:type="pct"/>
            <w:tcBorders>
              <w:top w:val="nil"/>
              <w:left w:val="nil"/>
              <w:bottom w:val="single" w:sz="4" w:space="0" w:color="auto"/>
              <w:right w:val="single" w:sz="4" w:space="0" w:color="auto"/>
            </w:tcBorders>
            <w:shd w:val="clear" w:color="auto" w:fill="auto"/>
            <w:vAlign w:val="center"/>
            <w:hideMark/>
          </w:tcPr>
          <w:p w14:paraId="04EF89D5" w14:textId="77777777" w:rsidR="003B0CC5" w:rsidRPr="006E32EC" w:rsidRDefault="003B0CC5" w:rsidP="003B0CC5">
            <w:pPr>
              <w:rPr>
                <w:rFonts w:ascii="Arial" w:hAnsi="Arial" w:cs="Arial"/>
                <w:color w:val="000000"/>
                <w:sz w:val="17"/>
                <w:szCs w:val="17"/>
              </w:rPr>
            </w:pPr>
            <w:r w:rsidRPr="006E32EC">
              <w:rPr>
                <w:rFonts w:ascii="Arial" w:hAnsi="Arial" w:cs="Arial"/>
                <w:color w:val="000000"/>
                <w:sz w:val="17"/>
                <w:szCs w:val="17"/>
              </w:rPr>
              <w:t>Emitido por CONAC</w:t>
            </w:r>
          </w:p>
        </w:tc>
        <w:tc>
          <w:tcPr>
            <w:tcW w:w="544" w:type="pct"/>
            <w:tcBorders>
              <w:top w:val="single" w:sz="4" w:space="0" w:color="auto"/>
              <w:left w:val="nil"/>
              <w:bottom w:val="single" w:sz="4" w:space="0" w:color="auto"/>
              <w:right w:val="single" w:sz="4" w:space="0" w:color="auto"/>
            </w:tcBorders>
            <w:shd w:val="clear" w:color="auto" w:fill="auto"/>
          </w:tcPr>
          <w:p w14:paraId="74876EB7" w14:textId="479EA95B" w:rsidR="003B0CC5" w:rsidRPr="002B5517" w:rsidRDefault="003B0CC5" w:rsidP="003B0CC5">
            <w:pPr>
              <w:jc w:val="center"/>
              <w:rPr>
                <w:rFonts w:ascii="Arial" w:hAnsi="Arial" w:cs="Arial"/>
                <w:color w:val="000000"/>
                <w:sz w:val="17"/>
                <w:szCs w:val="17"/>
              </w:rPr>
            </w:pPr>
            <w:r>
              <w:rPr>
                <w:rFonts w:ascii="Arial" w:hAnsi="Arial" w:cs="Arial"/>
                <w:color w:val="000000"/>
                <w:sz w:val="17"/>
                <w:szCs w:val="17"/>
              </w:rPr>
              <w:t>1,176</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0AAF677B" w14:textId="77777777" w:rsidR="003B0CC5" w:rsidRPr="006E32EC" w:rsidRDefault="003B0CC5" w:rsidP="003B0CC5">
            <w:pPr>
              <w:jc w:val="center"/>
              <w:rPr>
                <w:rFonts w:ascii="Arial" w:hAnsi="Arial" w:cs="Arial"/>
                <w:color w:val="000000"/>
                <w:sz w:val="17"/>
                <w:szCs w:val="17"/>
                <w:highlight w:val="yellow"/>
              </w:rPr>
            </w:pPr>
          </w:p>
        </w:tc>
      </w:tr>
      <w:tr w:rsidR="003B0CC5" w:rsidRPr="006E32EC" w14:paraId="4922383E" w14:textId="77777777" w:rsidTr="00863350">
        <w:trPr>
          <w:trHeight w:val="221"/>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929426" w14:textId="77777777" w:rsidR="003B0CC5" w:rsidRPr="006E32EC" w:rsidRDefault="003B0CC5" w:rsidP="003B0CC5">
            <w:pPr>
              <w:jc w:val="center"/>
              <w:rPr>
                <w:rFonts w:ascii="Arial" w:hAnsi="Arial" w:cs="Arial"/>
                <w:b/>
                <w:bCs/>
                <w:color w:val="000000"/>
                <w:sz w:val="17"/>
                <w:szCs w:val="17"/>
              </w:rPr>
            </w:pPr>
            <w:r w:rsidRPr="006E32EC">
              <w:rPr>
                <w:rFonts w:ascii="Arial" w:hAnsi="Arial" w:cs="Arial"/>
                <w:b/>
                <w:bCs/>
                <w:color w:val="000000"/>
                <w:sz w:val="17"/>
                <w:szCs w:val="17"/>
              </w:rPr>
              <w:t>Total</w:t>
            </w:r>
          </w:p>
        </w:tc>
        <w:tc>
          <w:tcPr>
            <w:tcW w:w="8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4A57E2" w14:textId="07460E4F" w:rsidR="003B0CC5" w:rsidRPr="003B0CC5" w:rsidRDefault="003B0CC5" w:rsidP="003B0CC5">
            <w:pPr>
              <w:jc w:val="right"/>
              <w:rPr>
                <w:rFonts w:ascii="Arial" w:hAnsi="Arial" w:cs="Arial"/>
                <w:b/>
                <w:sz w:val="17"/>
                <w:szCs w:val="17"/>
                <w:highlight w:val="yellow"/>
              </w:rPr>
            </w:pPr>
            <w:r w:rsidRPr="003B0CC5">
              <w:rPr>
                <w:rFonts w:ascii="Arial" w:hAnsi="Arial" w:cs="Arial"/>
                <w:b/>
                <w:sz w:val="17"/>
                <w:szCs w:val="17"/>
              </w:rPr>
              <w:t xml:space="preserve"> 555,607,705 </w:t>
            </w:r>
          </w:p>
        </w:tc>
        <w:tc>
          <w:tcPr>
            <w:tcW w:w="53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1A7064" w14:textId="7AAAE629" w:rsidR="003B0CC5" w:rsidRPr="003B0CC5" w:rsidRDefault="003B0CC5" w:rsidP="003B0CC5">
            <w:pPr>
              <w:jc w:val="right"/>
              <w:rPr>
                <w:rFonts w:ascii="Arial" w:hAnsi="Arial" w:cs="Arial"/>
                <w:b/>
                <w:sz w:val="17"/>
                <w:szCs w:val="17"/>
                <w:highlight w:val="yellow"/>
              </w:rPr>
            </w:pPr>
            <w:r w:rsidRPr="003B0CC5">
              <w:rPr>
                <w:rFonts w:ascii="Arial" w:hAnsi="Arial" w:cs="Arial"/>
                <w:b/>
                <w:sz w:val="17"/>
                <w:szCs w:val="17"/>
              </w:rPr>
              <w:t xml:space="preserve"> 559,079,534 </w:t>
            </w:r>
          </w:p>
        </w:tc>
        <w:tc>
          <w:tcPr>
            <w:tcW w:w="537" w:type="pct"/>
            <w:tcBorders>
              <w:top w:val="single" w:sz="4" w:space="0" w:color="auto"/>
              <w:left w:val="single" w:sz="4" w:space="0" w:color="auto"/>
              <w:bottom w:val="single" w:sz="4" w:space="0" w:color="auto"/>
            </w:tcBorders>
            <w:shd w:val="clear" w:color="auto" w:fill="BFBFBF" w:themeFill="background1" w:themeFillShade="BF"/>
            <w:noWrap/>
            <w:vAlign w:val="bottom"/>
            <w:hideMark/>
          </w:tcPr>
          <w:p w14:paraId="30566666" w14:textId="77777777" w:rsidR="003B0CC5" w:rsidRPr="006E32EC" w:rsidRDefault="003B0CC5" w:rsidP="003B0CC5">
            <w:pPr>
              <w:rPr>
                <w:rFonts w:ascii="Arial" w:hAnsi="Arial" w:cs="Arial"/>
                <w:b/>
                <w:color w:val="000000"/>
                <w:sz w:val="17"/>
                <w:szCs w:val="17"/>
              </w:rPr>
            </w:pPr>
            <w:r w:rsidRPr="006E32EC">
              <w:rPr>
                <w:rFonts w:ascii="Arial" w:hAnsi="Arial" w:cs="Arial"/>
                <w:b/>
                <w:color w:val="000000"/>
                <w:sz w:val="17"/>
                <w:szCs w:val="17"/>
              </w:rPr>
              <w:t> </w:t>
            </w:r>
          </w:p>
        </w:tc>
        <w:tc>
          <w:tcPr>
            <w:tcW w:w="423" w:type="pct"/>
            <w:tcBorders>
              <w:top w:val="single" w:sz="4" w:space="0" w:color="auto"/>
              <w:bottom w:val="single" w:sz="4" w:space="0" w:color="auto"/>
            </w:tcBorders>
            <w:shd w:val="clear" w:color="auto" w:fill="BFBFBF" w:themeFill="background1" w:themeFillShade="BF"/>
            <w:noWrap/>
            <w:vAlign w:val="bottom"/>
            <w:hideMark/>
          </w:tcPr>
          <w:p w14:paraId="7DA32820" w14:textId="77777777" w:rsidR="003B0CC5" w:rsidRPr="006E32EC" w:rsidRDefault="003B0CC5" w:rsidP="003B0CC5">
            <w:pPr>
              <w:rPr>
                <w:rFonts w:ascii="Arial" w:hAnsi="Arial" w:cs="Arial"/>
                <w:b/>
                <w:bCs/>
                <w:color w:val="FF0000"/>
                <w:sz w:val="17"/>
                <w:szCs w:val="17"/>
              </w:rPr>
            </w:pPr>
            <w:r w:rsidRPr="006E32EC">
              <w:rPr>
                <w:rFonts w:ascii="Arial" w:hAnsi="Arial" w:cs="Arial"/>
                <w:b/>
                <w:bCs/>
                <w:color w:val="FF0000"/>
                <w:sz w:val="17"/>
                <w:szCs w:val="17"/>
              </w:rPr>
              <w:t> </w:t>
            </w:r>
          </w:p>
        </w:tc>
        <w:tc>
          <w:tcPr>
            <w:tcW w:w="748" w:type="pct"/>
            <w:tcBorders>
              <w:top w:val="single" w:sz="4" w:space="0" w:color="auto"/>
              <w:bottom w:val="single" w:sz="4" w:space="0" w:color="auto"/>
            </w:tcBorders>
            <w:shd w:val="clear" w:color="auto" w:fill="BFBFBF" w:themeFill="background1" w:themeFillShade="BF"/>
            <w:noWrap/>
            <w:vAlign w:val="bottom"/>
            <w:hideMark/>
          </w:tcPr>
          <w:p w14:paraId="774741FE" w14:textId="77777777" w:rsidR="003B0CC5" w:rsidRPr="006E32EC" w:rsidRDefault="003B0CC5" w:rsidP="003B0CC5">
            <w:pPr>
              <w:rPr>
                <w:rFonts w:ascii="Arial" w:hAnsi="Arial" w:cs="Arial"/>
                <w:b/>
                <w:bCs/>
                <w:color w:val="FF0000"/>
                <w:sz w:val="17"/>
                <w:szCs w:val="17"/>
              </w:rPr>
            </w:pPr>
            <w:r w:rsidRPr="006E32EC">
              <w:rPr>
                <w:rFonts w:ascii="Arial" w:hAnsi="Arial" w:cs="Arial"/>
                <w:b/>
                <w:bCs/>
                <w:color w:val="FF0000"/>
                <w:sz w:val="17"/>
                <w:szCs w:val="17"/>
              </w:rPr>
              <w:t> </w:t>
            </w:r>
          </w:p>
        </w:tc>
        <w:tc>
          <w:tcPr>
            <w:tcW w:w="544" w:type="pct"/>
            <w:tcBorders>
              <w:top w:val="single" w:sz="4" w:space="0" w:color="auto"/>
              <w:bottom w:val="single" w:sz="4" w:space="0" w:color="auto"/>
            </w:tcBorders>
            <w:shd w:val="clear" w:color="auto" w:fill="BFBFBF" w:themeFill="background1" w:themeFillShade="BF"/>
          </w:tcPr>
          <w:p w14:paraId="03BB9C8C" w14:textId="77777777" w:rsidR="003B0CC5" w:rsidRPr="006E32EC" w:rsidRDefault="003B0CC5" w:rsidP="003B0CC5">
            <w:pPr>
              <w:rPr>
                <w:rFonts w:ascii="Arial" w:hAnsi="Arial" w:cs="Arial"/>
                <w:b/>
                <w:bCs/>
                <w:color w:val="FF0000"/>
                <w:sz w:val="17"/>
                <w:szCs w:val="17"/>
              </w:rPr>
            </w:pPr>
          </w:p>
        </w:tc>
        <w:tc>
          <w:tcPr>
            <w:tcW w:w="542" w:type="pct"/>
            <w:tcBorders>
              <w:top w:val="single" w:sz="4" w:space="0" w:color="auto"/>
              <w:bottom w:val="single" w:sz="4" w:space="0" w:color="auto"/>
              <w:right w:val="single" w:sz="4" w:space="0" w:color="auto"/>
            </w:tcBorders>
            <w:shd w:val="clear" w:color="auto" w:fill="BFBFBF" w:themeFill="background1" w:themeFillShade="BF"/>
            <w:noWrap/>
            <w:vAlign w:val="bottom"/>
            <w:hideMark/>
          </w:tcPr>
          <w:p w14:paraId="4F71504B" w14:textId="77777777" w:rsidR="003B0CC5" w:rsidRPr="006E32EC" w:rsidRDefault="003B0CC5" w:rsidP="003B0CC5">
            <w:pPr>
              <w:rPr>
                <w:rFonts w:ascii="Arial" w:hAnsi="Arial" w:cs="Arial"/>
                <w:b/>
                <w:bCs/>
                <w:color w:val="FF0000"/>
                <w:sz w:val="17"/>
                <w:szCs w:val="17"/>
              </w:rPr>
            </w:pPr>
            <w:r w:rsidRPr="006E32EC">
              <w:rPr>
                <w:rFonts w:ascii="Arial" w:hAnsi="Arial" w:cs="Arial"/>
                <w:b/>
                <w:bCs/>
                <w:color w:val="FF0000"/>
                <w:sz w:val="17"/>
                <w:szCs w:val="17"/>
              </w:rPr>
              <w:t> </w:t>
            </w:r>
          </w:p>
        </w:tc>
      </w:tr>
    </w:tbl>
    <w:p w14:paraId="24C6ED77" w14:textId="3BB33DD5" w:rsidR="006F7142" w:rsidRPr="006E32EC" w:rsidRDefault="006F7142" w:rsidP="00101C44">
      <w:pPr>
        <w:tabs>
          <w:tab w:val="left" w:pos="709"/>
        </w:tabs>
        <w:spacing w:before="80" w:line="250" w:lineRule="exact"/>
        <w:jc w:val="both"/>
        <w:rPr>
          <w:rFonts w:ascii="Arial" w:eastAsia="Calibri" w:hAnsi="Arial" w:cs="Arial"/>
          <w:spacing w:val="-1"/>
          <w:sz w:val="17"/>
          <w:szCs w:val="17"/>
        </w:rPr>
      </w:pPr>
    </w:p>
    <w:p w14:paraId="6657DDF5" w14:textId="1DA3AC45" w:rsidR="00D227EB" w:rsidRPr="006E32EC" w:rsidRDefault="00D227EB" w:rsidP="00101C44">
      <w:pPr>
        <w:tabs>
          <w:tab w:val="left" w:pos="709"/>
        </w:tabs>
        <w:spacing w:before="80" w:line="250" w:lineRule="exact"/>
        <w:jc w:val="both"/>
        <w:rPr>
          <w:rFonts w:ascii="Arial" w:eastAsia="Calibri" w:hAnsi="Arial" w:cs="Arial"/>
          <w:spacing w:val="-1"/>
          <w:sz w:val="17"/>
          <w:szCs w:val="17"/>
        </w:rPr>
      </w:pPr>
    </w:p>
    <w:p w14:paraId="2C6C6344" w14:textId="6C0E8947" w:rsidR="00D227EB" w:rsidRPr="006E32EC" w:rsidRDefault="00D227EB" w:rsidP="00101C44">
      <w:pPr>
        <w:tabs>
          <w:tab w:val="left" w:pos="709"/>
        </w:tabs>
        <w:spacing w:before="80" w:line="250" w:lineRule="exact"/>
        <w:jc w:val="both"/>
        <w:rPr>
          <w:rFonts w:ascii="Arial" w:eastAsia="Calibri" w:hAnsi="Arial" w:cs="Arial"/>
          <w:spacing w:val="-1"/>
          <w:sz w:val="17"/>
          <w:szCs w:val="17"/>
        </w:rPr>
      </w:pPr>
    </w:p>
    <w:p w14:paraId="7E90B928" w14:textId="189E0980" w:rsidR="00F71E5C" w:rsidRPr="006E32EC" w:rsidRDefault="00F71E5C" w:rsidP="00E04585">
      <w:pPr>
        <w:tabs>
          <w:tab w:val="left" w:pos="709"/>
        </w:tabs>
        <w:spacing w:before="80" w:line="250" w:lineRule="exact"/>
        <w:ind w:left="709"/>
        <w:jc w:val="both"/>
        <w:rPr>
          <w:rFonts w:ascii="Arial" w:eastAsia="Calibri" w:hAnsi="Arial" w:cs="Arial"/>
          <w:spacing w:val="-1"/>
          <w:sz w:val="17"/>
          <w:szCs w:val="17"/>
        </w:rPr>
      </w:pPr>
      <w:r w:rsidRPr="006E32EC">
        <w:rPr>
          <w:rFonts w:ascii="Arial" w:eastAsia="Calibri" w:hAnsi="Arial" w:cs="Arial"/>
          <w:spacing w:val="-1"/>
          <w:sz w:val="17"/>
          <w:szCs w:val="17"/>
        </w:rPr>
        <w:lastRenderedPageBreak/>
        <w:t xml:space="preserve">Se informa de manera agrupada por cuenta, el rubro de Bienes Muebles, el monto al </w:t>
      </w:r>
      <w:r w:rsidR="00891257" w:rsidRPr="006E32EC">
        <w:rPr>
          <w:rFonts w:ascii="Arial" w:eastAsia="Calibri" w:hAnsi="Arial" w:cs="Arial"/>
          <w:spacing w:val="-1"/>
          <w:sz w:val="17"/>
          <w:szCs w:val="17"/>
        </w:rPr>
        <w:t xml:space="preserve">31 de diciembre </w:t>
      </w:r>
      <w:r w:rsidR="006360BB" w:rsidRPr="006E32EC">
        <w:rPr>
          <w:rFonts w:ascii="Arial" w:eastAsia="Calibri" w:hAnsi="Arial" w:cs="Arial"/>
          <w:spacing w:val="-1"/>
          <w:sz w:val="17"/>
          <w:szCs w:val="17"/>
        </w:rPr>
        <w:t>del 2022</w:t>
      </w:r>
      <w:r w:rsidRPr="006E32EC">
        <w:rPr>
          <w:rFonts w:ascii="Arial" w:eastAsia="Calibri" w:hAnsi="Arial" w:cs="Arial"/>
          <w:spacing w:val="-1"/>
          <w:sz w:val="17"/>
          <w:szCs w:val="17"/>
        </w:rPr>
        <w:t>:</w:t>
      </w:r>
    </w:p>
    <w:p w14:paraId="111C25F3" w14:textId="77777777" w:rsidR="00F71E5C" w:rsidRPr="006E32EC" w:rsidRDefault="00F71E5C" w:rsidP="00F71E5C">
      <w:pPr>
        <w:autoSpaceDE w:val="0"/>
        <w:autoSpaceDN w:val="0"/>
        <w:adjustRightInd w:val="0"/>
        <w:spacing w:before="240"/>
        <w:ind w:left="360"/>
        <w:jc w:val="center"/>
        <w:rPr>
          <w:rFonts w:ascii="Arial" w:eastAsia="Calibri" w:hAnsi="Arial" w:cs="Arial"/>
          <w:b/>
          <w:spacing w:val="-1"/>
          <w:sz w:val="17"/>
          <w:szCs w:val="17"/>
        </w:rPr>
      </w:pPr>
      <w:r w:rsidRPr="006E32EC">
        <w:rPr>
          <w:rFonts w:ascii="Arial" w:eastAsia="Calibri" w:hAnsi="Arial" w:cs="Arial"/>
          <w:b/>
          <w:spacing w:val="-1"/>
          <w:sz w:val="17"/>
          <w:szCs w:val="17"/>
        </w:rPr>
        <w:t>(Pesos)</w:t>
      </w:r>
    </w:p>
    <w:tbl>
      <w:tblPr>
        <w:tblW w:w="8982" w:type="dxa"/>
        <w:tblInd w:w="2284" w:type="dxa"/>
        <w:tblCellMar>
          <w:left w:w="70" w:type="dxa"/>
          <w:right w:w="70" w:type="dxa"/>
        </w:tblCellMar>
        <w:tblLook w:val="04A0" w:firstRow="1" w:lastRow="0" w:firstColumn="1" w:lastColumn="0" w:noHBand="0" w:noVBand="1"/>
      </w:tblPr>
      <w:tblGrid>
        <w:gridCol w:w="4458"/>
        <w:gridCol w:w="2301"/>
        <w:gridCol w:w="2223"/>
      </w:tblGrid>
      <w:tr w:rsidR="00F71E5C" w:rsidRPr="006E32EC" w14:paraId="2662733C" w14:textId="77777777" w:rsidTr="00E04585">
        <w:trPr>
          <w:trHeight w:val="480"/>
        </w:trPr>
        <w:tc>
          <w:tcPr>
            <w:tcW w:w="44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E89CD6"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Cuenta</w:t>
            </w:r>
          </w:p>
        </w:tc>
        <w:tc>
          <w:tcPr>
            <w:tcW w:w="230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9D5BB79" w14:textId="77777777" w:rsidR="00F71E5C" w:rsidRPr="006E32EC" w:rsidRDefault="008503B1" w:rsidP="00F71E5C">
            <w:pPr>
              <w:jc w:val="center"/>
              <w:rPr>
                <w:rFonts w:ascii="Arial" w:hAnsi="Arial" w:cs="Arial"/>
                <w:b/>
                <w:bCs/>
                <w:color w:val="000000"/>
                <w:sz w:val="17"/>
                <w:szCs w:val="17"/>
              </w:rPr>
            </w:pPr>
            <w:r w:rsidRPr="006E32EC">
              <w:rPr>
                <w:rFonts w:ascii="Arial" w:hAnsi="Arial" w:cs="Arial"/>
                <w:b/>
                <w:bCs/>
                <w:color w:val="000000"/>
                <w:sz w:val="17"/>
                <w:szCs w:val="17"/>
              </w:rPr>
              <w:t>2022</w:t>
            </w:r>
          </w:p>
        </w:tc>
        <w:tc>
          <w:tcPr>
            <w:tcW w:w="22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85E301" w14:textId="77777777" w:rsidR="00F71E5C" w:rsidRPr="006E32EC" w:rsidRDefault="008503B1" w:rsidP="00F71E5C">
            <w:pPr>
              <w:jc w:val="center"/>
              <w:rPr>
                <w:rFonts w:ascii="Arial" w:hAnsi="Arial" w:cs="Arial"/>
                <w:b/>
                <w:bCs/>
                <w:color w:val="000000"/>
                <w:sz w:val="17"/>
                <w:szCs w:val="17"/>
              </w:rPr>
            </w:pPr>
            <w:r w:rsidRPr="006E32EC">
              <w:rPr>
                <w:rFonts w:ascii="Arial" w:hAnsi="Arial" w:cs="Arial"/>
                <w:b/>
                <w:bCs/>
                <w:color w:val="000000"/>
                <w:sz w:val="17"/>
                <w:szCs w:val="17"/>
              </w:rPr>
              <w:t>2021</w:t>
            </w:r>
          </w:p>
        </w:tc>
      </w:tr>
      <w:tr w:rsidR="00915CDA" w:rsidRPr="006E32EC" w14:paraId="15E0F599" w14:textId="77777777" w:rsidTr="00E04585">
        <w:trPr>
          <w:trHeight w:val="240"/>
        </w:trPr>
        <w:tc>
          <w:tcPr>
            <w:tcW w:w="4458" w:type="dxa"/>
            <w:tcBorders>
              <w:top w:val="nil"/>
              <w:left w:val="single" w:sz="4" w:space="0" w:color="auto"/>
              <w:bottom w:val="single" w:sz="4" w:space="0" w:color="auto"/>
              <w:right w:val="single" w:sz="4" w:space="0" w:color="auto"/>
            </w:tcBorders>
            <w:shd w:val="clear" w:color="auto" w:fill="auto"/>
          </w:tcPr>
          <w:p w14:paraId="29EB7E6B" w14:textId="77777777" w:rsidR="00915CDA" w:rsidRPr="006E32EC" w:rsidRDefault="00915CDA" w:rsidP="00915CDA">
            <w:pPr>
              <w:rPr>
                <w:rFonts w:ascii="Arial" w:hAnsi="Arial" w:cs="Arial"/>
                <w:sz w:val="17"/>
                <w:szCs w:val="17"/>
              </w:rPr>
            </w:pPr>
            <w:r w:rsidRPr="006E32EC">
              <w:rPr>
                <w:rFonts w:ascii="Arial" w:hAnsi="Arial" w:cs="Arial"/>
                <w:sz w:val="17"/>
                <w:szCs w:val="17"/>
              </w:rPr>
              <w:t>Mobiliario y Equipo de Administración</w:t>
            </w:r>
          </w:p>
        </w:tc>
        <w:tc>
          <w:tcPr>
            <w:tcW w:w="2301" w:type="dxa"/>
            <w:tcBorders>
              <w:top w:val="single" w:sz="4" w:space="0" w:color="auto"/>
              <w:left w:val="nil"/>
              <w:bottom w:val="single" w:sz="4" w:space="0" w:color="auto"/>
              <w:right w:val="single" w:sz="4" w:space="0" w:color="auto"/>
            </w:tcBorders>
            <w:shd w:val="clear" w:color="auto" w:fill="auto"/>
          </w:tcPr>
          <w:p w14:paraId="4A5D9C7F" w14:textId="1EB05641" w:rsidR="00915CDA" w:rsidRPr="006E32EC" w:rsidRDefault="00EA6466" w:rsidP="00915CDA">
            <w:pPr>
              <w:jc w:val="right"/>
              <w:rPr>
                <w:rFonts w:ascii="Arial" w:hAnsi="Arial" w:cs="Arial"/>
                <w:sz w:val="17"/>
                <w:szCs w:val="17"/>
                <w:highlight w:val="yellow"/>
              </w:rPr>
            </w:pPr>
            <w:r>
              <w:rPr>
                <w:rFonts w:ascii="Arial" w:hAnsi="Arial" w:cs="Arial"/>
                <w:sz w:val="17"/>
                <w:szCs w:val="17"/>
              </w:rPr>
              <w:t>726,894,174</w:t>
            </w:r>
          </w:p>
        </w:tc>
        <w:tc>
          <w:tcPr>
            <w:tcW w:w="2223" w:type="dxa"/>
            <w:tcBorders>
              <w:top w:val="nil"/>
              <w:left w:val="single" w:sz="4" w:space="0" w:color="auto"/>
              <w:bottom w:val="single" w:sz="4" w:space="0" w:color="auto"/>
              <w:right w:val="single" w:sz="4" w:space="0" w:color="auto"/>
            </w:tcBorders>
            <w:shd w:val="clear" w:color="auto" w:fill="auto"/>
          </w:tcPr>
          <w:p w14:paraId="044994E0" w14:textId="7DD34F79" w:rsidR="00915CDA" w:rsidRPr="006E32EC" w:rsidRDefault="00915CDA" w:rsidP="00EA6466">
            <w:pPr>
              <w:jc w:val="right"/>
              <w:rPr>
                <w:rFonts w:ascii="Arial" w:hAnsi="Arial" w:cs="Arial"/>
                <w:sz w:val="17"/>
                <w:szCs w:val="17"/>
                <w:highlight w:val="yellow"/>
              </w:rPr>
            </w:pPr>
            <w:r w:rsidRPr="006E32EC">
              <w:rPr>
                <w:rFonts w:ascii="Arial" w:hAnsi="Arial" w:cs="Arial"/>
                <w:sz w:val="17"/>
                <w:szCs w:val="17"/>
              </w:rPr>
              <w:t xml:space="preserve"> </w:t>
            </w:r>
            <w:r w:rsidR="00EA6466">
              <w:rPr>
                <w:rFonts w:ascii="Arial" w:hAnsi="Arial" w:cs="Arial"/>
                <w:sz w:val="17"/>
                <w:szCs w:val="17"/>
              </w:rPr>
              <w:t>739,888,317</w:t>
            </w:r>
            <w:r w:rsidRPr="006E32EC">
              <w:rPr>
                <w:rFonts w:ascii="Arial" w:hAnsi="Arial" w:cs="Arial"/>
                <w:sz w:val="17"/>
                <w:szCs w:val="17"/>
              </w:rPr>
              <w:t xml:space="preserve"> </w:t>
            </w:r>
          </w:p>
        </w:tc>
      </w:tr>
      <w:tr w:rsidR="00915CDA" w:rsidRPr="006E32EC" w14:paraId="586408D7" w14:textId="77777777" w:rsidTr="00E04585">
        <w:trPr>
          <w:trHeight w:val="240"/>
        </w:trPr>
        <w:tc>
          <w:tcPr>
            <w:tcW w:w="4458" w:type="dxa"/>
            <w:tcBorders>
              <w:top w:val="nil"/>
              <w:left w:val="single" w:sz="4" w:space="0" w:color="auto"/>
              <w:bottom w:val="single" w:sz="4" w:space="0" w:color="auto"/>
              <w:right w:val="single" w:sz="4" w:space="0" w:color="auto"/>
            </w:tcBorders>
            <w:shd w:val="clear" w:color="auto" w:fill="auto"/>
          </w:tcPr>
          <w:p w14:paraId="723AA61A" w14:textId="77777777" w:rsidR="00915CDA" w:rsidRPr="006E32EC" w:rsidRDefault="00915CDA" w:rsidP="00915CDA">
            <w:pPr>
              <w:rPr>
                <w:rFonts w:ascii="Arial" w:hAnsi="Arial" w:cs="Arial"/>
                <w:sz w:val="17"/>
                <w:szCs w:val="17"/>
              </w:rPr>
            </w:pPr>
            <w:r w:rsidRPr="006E32EC">
              <w:rPr>
                <w:rFonts w:ascii="Arial" w:hAnsi="Arial" w:cs="Arial"/>
                <w:sz w:val="17"/>
                <w:szCs w:val="17"/>
              </w:rPr>
              <w:t>Mobiliario y Equipo Educacional y Recreativo</w:t>
            </w:r>
          </w:p>
        </w:tc>
        <w:tc>
          <w:tcPr>
            <w:tcW w:w="2301" w:type="dxa"/>
            <w:tcBorders>
              <w:top w:val="single" w:sz="4" w:space="0" w:color="auto"/>
              <w:left w:val="nil"/>
              <w:bottom w:val="single" w:sz="4" w:space="0" w:color="auto"/>
              <w:right w:val="single" w:sz="4" w:space="0" w:color="auto"/>
            </w:tcBorders>
            <w:shd w:val="clear" w:color="auto" w:fill="auto"/>
          </w:tcPr>
          <w:p w14:paraId="4F032423" w14:textId="5CF84292"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75,424,063 </w:t>
            </w:r>
          </w:p>
        </w:tc>
        <w:tc>
          <w:tcPr>
            <w:tcW w:w="2223" w:type="dxa"/>
            <w:tcBorders>
              <w:top w:val="nil"/>
              <w:left w:val="single" w:sz="4" w:space="0" w:color="auto"/>
              <w:bottom w:val="single" w:sz="4" w:space="0" w:color="auto"/>
              <w:right w:val="single" w:sz="4" w:space="0" w:color="auto"/>
            </w:tcBorders>
            <w:shd w:val="clear" w:color="auto" w:fill="auto"/>
          </w:tcPr>
          <w:p w14:paraId="468E33BF" w14:textId="23FCAE30"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83,977,758 </w:t>
            </w:r>
          </w:p>
        </w:tc>
      </w:tr>
      <w:tr w:rsidR="00915CDA" w:rsidRPr="006E32EC" w14:paraId="1490937D" w14:textId="77777777" w:rsidTr="00E04585">
        <w:trPr>
          <w:trHeight w:val="240"/>
        </w:trPr>
        <w:tc>
          <w:tcPr>
            <w:tcW w:w="4458" w:type="dxa"/>
            <w:tcBorders>
              <w:top w:val="nil"/>
              <w:left w:val="single" w:sz="4" w:space="0" w:color="auto"/>
              <w:bottom w:val="single" w:sz="4" w:space="0" w:color="auto"/>
              <w:right w:val="single" w:sz="4" w:space="0" w:color="auto"/>
            </w:tcBorders>
            <w:shd w:val="clear" w:color="auto" w:fill="auto"/>
          </w:tcPr>
          <w:p w14:paraId="10B413DF" w14:textId="77777777" w:rsidR="00915CDA" w:rsidRPr="006E32EC" w:rsidRDefault="00915CDA" w:rsidP="00915CDA">
            <w:pPr>
              <w:rPr>
                <w:rFonts w:ascii="Arial" w:hAnsi="Arial" w:cs="Arial"/>
                <w:sz w:val="17"/>
                <w:szCs w:val="17"/>
              </w:rPr>
            </w:pPr>
            <w:r w:rsidRPr="006E32EC">
              <w:rPr>
                <w:rFonts w:ascii="Arial" w:hAnsi="Arial" w:cs="Arial"/>
                <w:sz w:val="17"/>
                <w:szCs w:val="17"/>
              </w:rPr>
              <w:t>Equipo e Instrumental Médico y de Laboratorio</w:t>
            </w:r>
          </w:p>
        </w:tc>
        <w:tc>
          <w:tcPr>
            <w:tcW w:w="2301" w:type="dxa"/>
            <w:tcBorders>
              <w:top w:val="single" w:sz="4" w:space="0" w:color="auto"/>
              <w:left w:val="nil"/>
              <w:bottom w:val="single" w:sz="4" w:space="0" w:color="auto"/>
              <w:right w:val="single" w:sz="4" w:space="0" w:color="auto"/>
            </w:tcBorders>
            <w:shd w:val="clear" w:color="auto" w:fill="auto"/>
          </w:tcPr>
          <w:p w14:paraId="676B1DD6" w14:textId="08BFAAC8"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24,309,226 </w:t>
            </w:r>
          </w:p>
        </w:tc>
        <w:tc>
          <w:tcPr>
            <w:tcW w:w="2223" w:type="dxa"/>
            <w:tcBorders>
              <w:top w:val="nil"/>
              <w:left w:val="single" w:sz="4" w:space="0" w:color="auto"/>
              <w:bottom w:val="single" w:sz="4" w:space="0" w:color="auto"/>
              <w:right w:val="single" w:sz="4" w:space="0" w:color="auto"/>
            </w:tcBorders>
            <w:shd w:val="clear" w:color="auto" w:fill="auto"/>
          </w:tcPr>
          <w:p w14:paraId="1364940E" w14:textId="052713DF"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25,009,212 </w:t>
            </w:r>
          </w:p>
        </w:tc>
      </w:tr>
      <w:tr w:rsidR="00915CDA" w:rsidRPr="006E32EC" w14:paraId="710513A6" w14:textId="77777777" w:rsidTr="00E04585">
        <w:trPr>
          <w:trHeight w:val="240"/>
        </w:trPr>
        <w:tc>
          <w:tcPr>
            <w:tcW w:w="4458" w:type="dxa"/>
            <w:tcBorders>
              <w:top w:val="nil"/>
              <w:left w:val="single" w:sz="4" w:space="0" w:color="auto"/>
              <w:bottom w:val="single" w:sz="4" w:space="0" w:color="auto"/>
              <w:right w:val="single" w:sz="4" w:space="0" w:color="auto"/>
            </w:tcBorders>
            <w:shd w:val="clear" w:color="auto" w:fill="auto"/>
          </w:tcPr>
          <w:p w14:paraId="0976D0F2" w14:textId="77777777" w:rsidR="00915CDA" w:rsidRPr="006E32EC" w:rsidRDefault="00915CDA" w:rsidP="00915CDA">
            <w:pPr>
              <w:rPr>
                <w:rFonts w:ascii="Arial" w:hAnsi="Arial" w:cs="Arial"/>
                <w:sz w:val="17"/>
                <w:szCs w:val="17"/>
              </w:rPr>
            </w:pPr>
            <w:r w:rsidRPr="006E32EC">
              <w:rPr>
                <w:rFonts w:ascii="Arial" w:hAnsi="Arial" w:cs="Arial"/>
                <w:sz w:val="17"/>
                <w:szCs w:val="17"/>
              </w:rPr>
              <w:t>Vehículos y Equipo de Transporte</w:t>
            </w:r>
          </w:p>
        </w:tc>
        <w:tc>
          <w:tcPr>
            <w:tcW w:w="2301" w:type="dxa"/>
            <w:tcBorders>
              <w:top w:val="single" w:sz="4" w:space="0" w:color="auto"/>
              <w:left w:val="nil"/>
              <w:bottom w:val="single" w:sz="4" w:space="0" w:color="auto"/>
              <w:right w:val="single" w:sz="4" w:space="0" w:color="auto"/>
            </w:tcBorders>
            <w:shd w:val="clear" w:color="auto" w:fill="auto"/>
          </w:tcPr>
          <w:p w14:paraId="2E3A7FAC" w14:textId="3F8A24D0" w:rsidR="00915CDA" w:rsidRPr="006E32EC" w:rsidRDefault="00915CDA" w:rsidP="00EA6466">
            <w:pPr>
              <w:jc w:val="right"/>
              <w:rPr>
                <w:rFonts w:ascii="Arial" w:hAnsi="Arial" w:cs="Arial"/>
                <w:sz w:val="17"/>
                <w:szCs w:val="17"/>
                <w:highlight w:val="yellow"/>
              </w:rPr>
            </w:pPr>
            <w:r w:rsidRPr="006E32EC">
              <w:rPr>
                <w:rFonts w:ascii="Arial" w:hAnsi="Arial" w:cs="Arial"/>
                <w:sz w:val="17"/>
                <w:szCs w:val="17"/>
              </w:rPr>
              <w:t xml:space="preserve"> </w:t>
            </w:r>
            <w:r w:rsidR="00EA6466">
              <w:rPr>
                <w:rFonts w:ascii="Arial" w:hAnsi="Arial" w:cs="Arial"/>
                <w:sz w:val="17"/>
                <w:szCs w:val="17"/>
              </w:rPr>
              <w:t>996,613,467</w:t>
            </w:r>
            <w:r w:rsidRPr="006E32EC">
              <w:rPr>
                <w:rFonts w:ascii="Arial" w:hAnsi="Arial" w:cs="Arial"/>
                <w:sz w:val="17"/>
                <w:szCs w:val="17"/>
              </w:rPr>
              <w:t xml:space="preserve"> </w:t>
            </w:r>
          </w:p>
        </w:tc>
        <w:tc>
          <w:tcPr>
            <w:tcW w:w="2223" w:type="dxa"/>
            <w:tcBorders>
              <w:top w:val="nil"/>
              <w:left w:val="single" w:sz="4" w:space="0" w:color="auto"/>
              <w:bottom w:val="single" w:sz="4" w:space="0" w:color="auto"/>
              <w:right w:val="single" w:sz="4" w:space="0" w:color="auto"/>
            </w:tcBorders>
            <w:shd w:val="clear" w:color="auto" w:fill="auto"/>
          </w:tcPr>
          <w:p w14:paraId="1540C653" w14:textId="184FD2E5" w:rsidR="00915CDA" w:rsidRPr="006E32EC" w:rsidRDefault="00EA6466" w:rsidP="00915CDA">
            <w:pPr>
              <w:jc w:val="right"/>
              <w:rPr>
                <w:rFonts w:ascii="Arial" w:hAnsi="Arial" w:cs="Arial"/>
                <w:sz w:val="17"/>
                <w:szCs w:val="17"/>
                <w:highlight w:val="yellow"/>
              </w:rPr>
            </w:pPr>
            <w:r>
              <w:rPr>
                <w:rFonts w:ascii="Arial" w:hAnsi="Arial" w:cs="Arial"/>
                <w:sz w:val="17"/>
                <w:szCs w:val="17"/>
              </w:rPr>
              <w:t>1,164,749,253</w:t>
            </w:r>
            <w:r w:rsidR="00915CDA" w:rsidRPr="006E32EC">
              <w:rPr>
                <w:rFonts w:ascii="Arial" w:hAnsi="Arial" w:cs="Arial"/>
                <w:sz w:val="17"/>
                <w:szCs w:val="17"/>
              </w:rPr>
              <w:t xml:space="preserve"> </w:t>
            </w:r>
          </w:p>
        </w:tc>
      </w:tr>
      <w:tr w:rsidR="00915CDA" w:rsidRPr="006E32EC" w14:paraId="2D6F7ADD" w14:textId="77777777" w:rsidTr="00E04585">
        <w:trPr>
          <w:trHeight w:val="240"/>
        </w:trPr>
        <w:tc>
          <w:tcPr>
            <w:tcW w:w="4458" w:type="dxa"/>
            <w:tcBorders>
              <w:top w:val="nil"/>
              <w:left w:val="single" w:sz="4" w:space="0" w:color="auto"/>
              <w:bottom w:val="single" w:sz="4" w:space="0" w:color="auto"/>
              <w:right w:val="single" w:sz="4" w:space="0" w:color="auto"/>
            </w:tcBorders>
            <w:shd w:val="clear" w:color="auto" w:fill="auto"/>
          </w:tcPr>
          <w:p w14:paraId="6ACFBBAB" w14:textId="77777777" w:rsidR="00915CDA" w:rsidRPr="006E32EC" w:rsidRDefault="00915CDA" w:rsidP="00915CDA">
            <w:pPr>
              <w:rPr>
                <w:rFonts w:ascii="Arial" w:hAnsi="Arial" w:cs="Arial"/>
                <w:sz w:val="17"/>
                <w:szCs w:val="17"/>
              </w:rPr>
            </w:pPr>
            <w:r w:rsidRPr="006E32EC">
              <w:rPr>
                <w:rFonts w:ascii="Arial" w:hAnsi="Arial" w:cs="Arial"/>
                <w:sz w:val="17"/>
                <w:szCs w:val="17"/>
              </w:rPr>
              <w:t>Equipo de Defensa y Seguridad</w:t>
            </w:r>
          </w:p>
        </w:tc>
        <w:tc>
          <w:tcPr>
            <w:tcW w:w="2301" w:type="dxa"/>
            <w:tcBorders>
              <w:top w:val="single" w:sz="4" w:space="0" w:color="auto"/>
              <w:left w:val="nil"/>
              <w:bottom w:val="single" w:sz="4" w:space="0" w:color="auto"/>
              <w:right w:val="single" w:sz="4" w:space="0" w:color="auto"/>
            </w:tcBorders>
            <w:shd w:val="clear" w:color="auto" w:fill="auto"/>
          </w:tcPr>
          <w:p w14:paraId="3E5F6C68" w14:textId="244A330B"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67,786,520 </w:t>
            </w:r>
          </w:p>
        </w:tc>
        <w:tc>
          <w:tcPr>
            <w:tcW w:w="2223" w:type="dxa"/>
            <w:tcBorders>
              <w:top w:val="nil"/>
              <w:left w:val="single" w:sz="4" w:space="0" w:color="auto"/>
              <w:bottom w:val="single" w:sz="4" w:space="0" w:color="auto"/>
              <w:right w:val="single" w:sz="4" w:space="0" w:color="auto"/>
            </w:tcBorders>
            <w:shd w:val="clear" w:color="auto" w:fill="auto"/>
          </w:tcPr>
          <w:p w14:paraId="6DCEB12A" w14:textId="6714C9DB"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75,853,973 </w:t>
            </w:r>
          </w:p>
        </w:tc>
      </w:tr>
      <w:tr w:rsidR="00915CDA" w:rsidRPr="006E32EC" w14:paraId="3E5AF248" w14:textId="77777777" w:rsidTr="00E04585">
        <w:trPr>
          <w:trHeight w:val="240"/>
        </w:trPr>
        <w:tc>
          <w:tcPr>
            <w:tcW w:w="4458" w:type="dxa"/>
            <w:tcBorders>
              <w:top w:val="nil"/>
              <w:left w:val="single" w:sz="4" w:space="0" w:color="auto"/>
              <w:bottom w:val="single" w:sz="4" w:space="0" w:color="auto"/>
              <w:right w:val="single" w:sz="4" w:space="0" w:color="auto"/>
            </w:tcBorders>
            <w:shd w:val="clear" w:color="auto" w:fill="auto"/>
          </w:tcPr>
          <w:p w14:paraId="28C94BA0" w14:textId="77777777" w:rsidR="00915CDA" w:rsidRPr="006E32EC" w:rsidRDefault="00915CDA" w:rsidP="00915CDA">
            <w:pPr>
              <w:rPr>
                <w:rFonts w:ascii="Arial" w:hAnsi="Arial" w:cs="Arial"/>
                <w:sz w:val="17"/>
                <w:szCs w:val="17"/>
              </w:rPr>
            </w:pPr>
            <w:r w:rsidRPr="006E32EC">
              <w:rPr>
                <w:rFonts w:ascii="Arial" w:hAnsi="Arial" w:cs="Arial"/>
                <w:sz w:val="17"/>
                <w:szCs w:val="17"/>
              </w:rPr>
              <w:t>Maquinaria, Otros Equipos y Herramientas</w:t>
            </w:r>
          </w:p>
        </w:tc>
        <w:tc>
          <w:tcPr>
            <w:tcW w:w="2301" w:type="dxa"/>
            <w:tcBorders>
              <w:top w:val="single" w:sz="4" w:space="0" w:color="auto"/>
              <w:left w:val="nil"/>
              <w:bottom w:val="single" w:sz="4" w:space="0" w:color="auto"/>
              <w:right w:val="single" w:sz="4" w:space="0" w:color="auto"/>
            </w:tcBorders>
            <w:shd w:val="clear" w:color="auto" w:fill="auto"/>
          </w:tcPr>
          <w:p w14:paraId="4D66FCB6" w14:textId="02785776"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493,431,550 </w:t>
            </w:r>
          </w:p>
        </w:tc>
        <w:tc>
          <w:tcPr>
            <w:tcW w:w="2223" w:type="dxa"/>
            <w:tcBorders>
              <w:top w:val="nil"/>
              <w:left w:val="single" w:sz="4" w:space="0" w:color="auto"/>
              <w:bottom w:val="single" w:sz="4" w:space="0" w:color="auto"/>
              <w:right w:val="single" w:sz="4" w:space="0" w:color="auto"/>
            </w:tcBorders>
            <w:shd w:val="clear" w:color="auto" w:fill="auto"/>
          </w:tcPr>
          <w:p w14:paraId="02F9A5D1" w14:textId="294D0BCF"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531,025,285 </w:t>
            </w:r>
          </w:p>
        </w:tc>
      </w:tr>
      <w:tr w:rsidR="00915CDA" w:rsidRPr="006E32EC" w14:paraId="1BFDA0EE" w14:textId="77777777" w:rsidTr="002A1AE0">
        <w:trPr>
          <w:trHeight w:val="58"/>
        </w:trPr>
        <w:tc>
          <w:tcPr>
            <w:tcW w:w="4458" w:type="dxa"/>
            <w:tcBorders>
              <w:top w:val="nil"/>
              <w:left w:val="single" w:sz="4" w:space="0" w:color="auto"/>
              <w:bottom w:val="single" w:sz="4" w:space="0" w:color="auto"/>
              <w:right w:val="single" w:sz="4" w:space="0" w:color="auto"/>
            </w:tcBorders>
            <w:shd w:val="clear" w:color="auto" w:fill="auto"/>
          </w:tcPr>
          <w:p w14:paraId="420D8635" w14:textId="77777777" w:rsidR="00915CDA" w:rsidRPr="006E32EC" w:rsidRDefault="00915CDA" w:rsidP="00915CDA">
            <w:pPr>
              <w:rPr>
                <w:rFonts w:ascii="Arial" w:hAnsi="Arial" w:cs="Arial"/>
                <w:sz w:val="17"/>
                <w:szCs w:val="17"/>
              </w:rPr>
            </w:pPr>
            <w:r w:rsidRPr="006E32EC">
              <w:rPr>
                <w:rFonts w:ascii="Arial" w:hAnsi="Arial" w:cs="Arial"/>
                <w:sz w:val="17"/>
                <w:szCs w:val="17"/>
              </w:rPr>
              <w:t>Colecciones, Obras de Arte y Objetos Valiosos</w:t>
            </w:r>
          </w:p>
        </w:tc>
        <w:tc>
          <w:tcPr>
            <w:tcW w:w="2301" w:type="dxa"/>
            <w:tcBorders>
              <w:top w:val="single" w:sz="4" w:space="0" w:color="auto"/>
              <w:left w:val="nil"/>
              <w:bottom w:val="single" w:sz="4" w:space="0" w:color="auto"/>
              <w:right w:val="single" w:sz="4" w:space="0" w:color="auto"/>
            </w:tcBorders>
            <w:shd w:val="clear" w:color="auto" w:fill="auto"/>
          </w:tcPr>
          <w:p w14:paraId="1BE265C4" w14:textId="7E2594CA"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35,181,022 </w:t>
            </w:r>
          </w:p>
        </w:tc>
        <w:tc>
          <w:tcPr>
            <w:tcW w:w="2223" w:type="dxa"/>
            <w:tcBorders>
              <w:top w:val="nil"/>
              <w:left w:val="single" w:sz="4" w:space="0" w:color="auto"/>
              <w:bottom w:val="single" w:sz="4" w:space="0" w:color="auto"/>
              <w:right w:val="single" w:sz="4" w:space="0" w:color="auto"/>
            </w:tcBorders>
            <w:shd w:val="clear" w:color="auto" w:fill="auto"/>
          </w:tcPr>
          <w:p w14:paraId="5766C0C1" w14:textId="18E1F3A4"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31,806,819 </w:t>
            </w:r>
          </w:p>
        </w:tc>
      </w:tr>
      <w:tr w:rsidR="00915CDA" w:rsidRPr="006E32EC" w14:paraId="65E5939C" w14:textId="77777777" w:rsidTr="002A1AE0">
        <w:trPr>
          <w:trHeight w:val="58"/>
        </w:trPr>
        <w:tc>
          <w:tcPr>
            <w:tcW w:w="4458" w:type="dxa"/>
            <w:tcBorders>
              <w:top w:val="single" w:sz="4" w:space="0" w:color="auto"/>
              <w:left w:val="single" w:sz="4" w:space="0" w:color="auto"/>
              <w:bottom w:val="single" w:sz="4" w:space="0" w:color="auto"/>
              <w:right w:val="single" w:sz="4" w:space="0" w:color="auto"/>
            </w:tcBorders>
            <w:shd w:val="clear" w:color="auto" w:fill="auto"/>
          </w:tcPr>
          <w:p w14:paraId="6C1384C1" w14:textId="77777777" w:rsidR="00915CDA" w:rsidRPr="006E32EC" w:rsidRDefault="00915CDA" w:rsidP="00915CDA">
            <w:pPr>
              <w:rPr>
                <w:rFonts w:ascii="Arial" w:hAnsi="Arial" w:cs="Arial"/>
                <w:sz w:val="17"/>
                <w:szCs w:val="17"/>
              </w:rPr>
            </w:pPr>
            <w:r w:rsidRPr="006E32EC">
              <w:rPr>
                <w:rFonts w:ascii="Arial" w:hAnsi="Arial" w:cs="Arial"/>
                <w:sz w:val="17"/>
                <w:szCs w:val="17"/>
              </w:rPr>
              <w:t>Activos Biológicos</w:t>
            </w:r>
          </w:p>
        </w:tc>
        <w:tc>
          <w:tcPr>
            <w:tcW w:w="2301" w:type="dxa"/>
            <w:tcBorders>
              <w:top w:val="single" w:sz="4" w:space="0" w:color="auto"/>
              <w:left w:val="nil"/>
              <w:bottom w:val="single" w:sz="4" w:space="0" w:color="auto"/>
              <w:right w:val="single" w:sz="4" w:space="0" w:color="auto"/>
            </w:tcBorders>
            <w:shd w:val="clear" w:color="auto" w:fill="auto"/>
          </w:tcPr>
          <w:p w14:paraId="43D8C617" w14:textId="2B39C67D"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954,500 </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6E34426F" w14:textId="76354B8F"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954,500 </w:t>
            </w:r>
          </w:p>
        </w:tc>
      </w:tr>
      <w:tr w:rsidR="00915CDA" w:rsidRPr="006E32EC" w14:paraId="1A5F4D01" w14:textId="77777777" w:rsidTr="00E04585">
        <w:trPr>
          <w:trHeight w:val="240"/>
        </w:trPr>
        <w:tc>
          <w:tcPr>
            <w:tcW w:w="44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5CA81B" w14:textId="77777777" w:rsidR="00915CDA" w:rsidRPr="006E32EC" w:rsidRDefault="00915CDA" w:rsidP="00915CDA">
            <w:pPr>
              <w:jc w:val="center"/>
              <w:rPr>
                <w:rFonts w:ascii="Arial" w:hAnsi="Arial" w:cs="Arial"/>
                <w:b/>
                <w:bCs/>
                <w:color w:val="000000"/>
                <w:sz w:val="17"/>
                <w:szCs w:val="17"/>
              </w:rPr>
            </w:pPr>
            <w:r w:rsidRPr="006E32EC">
              <w:rPr>
                <w:rFonts w:ascii="Arial" w:hAnsi="Arial" w:cs="Arial"/>
                <w:b/>
                <w:bCs/>
                <w:color w:val="000000"/>
                <w:sz w:val="17"/>
                <w:szCs w:val="17"/>
              </w:rPr>
              <w:t>Total</w:t>
            </w:r>
          </w:p>
        </w:tc>
        <w:tc>
          <w:tcPr>
            <w:tcW w:w="23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A9E4E3" w14:textId="2E2599AD" w:rsidR="00915CDA" w:rsidRPr="006E32EC" w:rsidRDefault="00915CDA" w:rsidP="00915CDA">
            <w:pPr>
              <w:jc w:val="right"/>
              <w:rPr>
                <w:rFonts w:ascii="Arial" w:hAnsi="Arial" w:cs="Arial"/>
                <w:b/>
                <w:sz w:val="17"/>
                <w:szCs w:val="17"/>
                <w:highlight w:val="yellow"/>
              </w:rPr>
            </w:pPr>
            <w:r w:rsidRPr="006E32EC">
              <w:rPr>
                <w:rFonts w:ascii="Arial" w:hAnsi="Arial" w:cs="Arial"/>
                <w:b/>
                <w:sz w:val="17"/>
                <w:szCs w:val="17"/>
              </w:rPr>
              <w:t xml:space="preserve"> 2,420,594,521 </w:t>
            </w:r>
          </w:p>
        </w:tc>
        <w:tc>
          <w:tcPr>
            <w:tcW w:w="22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BE7A1D" w14:textId="5E8E3B6F" w:rsidR="00915CDA" w:rsidRPr="006E32EC" w:rsidRDefault="00915CDA" w:rsidP="00915CDA">
            <w:pPr>
              <w:jc w:val="right"/>
              <w:rPr>
                <w:rFonts w:ascii="Arial" w:hAnsi="Arial" w:cs="Arial"/>
                <w:b/>
                <w:sz w:val="17"/>
                <w:szCs w:val="17"/>
                <w:highlight w:val="yellow"/>
              </w:rPr>
            </w:pPr>
            <w:r w:rsidRPr="006E32EC">
              <w:rPr>
                <w:rFonts w:ascii="Arial" w:hAnsi="Arial" w:cs="Arial"/>
                <w:b/>
                <w:sz w:val="17"/>
                <w:szCs w:val="17"/>
              </w:rPr>
              <w:t xml:space="preserve"> 2,653,265,118 </w:t>
            </w:r>
          </w:p>
        </w:tc>
      </w:tr>
    </w:tbl>
    <w:p w14:paraId="5519E81E" w14:textId="77777777" w:rsidR="00863350" w:rsidRPr="006E32EC" w:rsidRDefault="00863350" w:rsidP="003822F9">
      <w:pPr>
        <w:spacing w:before="80" w:line="240" w:lineRule="exact"/>
        <w:ind w:left="709"/>
        <w:jc w:val="both"/>
        <w:rPr>
          <w:rFonts w:ascii="Arial" w:eastAsia="Calibri" w:hAnsi="Arial" w:cs="Arial"/>
          <w:spacing w:val="-1"/>
          <w:sz w:val="17"/>
          <w:szCs w:val="17"/>
        </w:rPr>
      </w:pPr>
    </w:p>
    <w:p w14:paraId="79DF517C" w14:textId="5D906FB8" w:rsidR="00F7162F" w:rsidRDefault="00F43DFA" w:rsidP="002A1AE0">
      <w:pPr>
        <w:spacing w:before="80" w:line="240" w:lineRule="exact"/>
        <w:ind w:left="708"/>
        <w:jc w:val="both"/>
        <w:rPr>
          <w:rFonts w:ascii="Arial" w:eastAsia="Calibri" w:hAnsi="Arial" w:cs="Arial"/>
          <w:color w:val="FF0000"/>
          <w:spacing w:val="-1"/>
          <w:sz w:val="17"/>
          <w:szCs w:val="17"/>
        </w:rPr>
      </w:pPr>
      <w:r w:rsidRPr="00F43DFA">
        <w:rPr>
          <w:rFonts w:ascii="Arial" w:eastAsia="Calibri" w:hAnsi="Arial" w:cs="Arial"/>
          <w:spacing w:val="-1"/>
          <w:sz w:val="17"/>
          <w:szCs w:val="17"/>
        </w:rPr>
        <w:t xml:space="preserve">El rubro de Bienes Muebles, presenta un decremento del </w:t>
      </w:r>
      <w:r>
        <w:rPr>
          <w:rFonts w:ascii="Arial" w:eastAsia="Calibri" w:hAnsi="Arial" w:cs="Arial"/>
          <w:spacing w:val="-1"/>
          <w:sz w:val="17"/>
          <w:szCs w:val="17"/>
        </w:rPr>
        <w:t>9</w:t>
      </w:r>
      <w:r w:rsidRPr="00F43DFA">
        <w:rPr>
          <w:rFonts w:ascii="Arial" w:eastAsia="Calibri" w:hAnsi="Arial" w:cs="Arial"/>
          <w:spacing w:val="-1"/>
          <w:sz w:val="17"/>
          <w:szCs w:val="17"/>
        </w:rPr>
        <w:t>% derivado principalmente por bajas de bienes correspondientes a Vehículos y Equipo de Transporte, seguido de Maquinaria, Otros Equipos y Herramientas</w:t>
      </w:r>
      <w:r w:rsidR="002E0ADA" w:rsidRPr="002E0ADA">
        <w:rPr>
          <w:rFonts w:ascii="Arial" w:eastAsia="Calibri" w:hAnsi="Arial" w:cs="Arial"/>
          <w:spacing w:val="-1"/>
          <w:sz w:val="17"/>
          <w:szCs w:val="17"/>
        </w:rPr>
        <w:t>.</w:t>
      </w:r>
    </w:p>
    <w:p w14:paraId="091AC78E" w14:textId="77777777" w:rsidR="002A1AE0" w:rsidRPr="002A1AE0" w:rsidRDefault="002A1AE0" w:rsidP="002A1AE0">
      <w:pPr>
        <w:spacing w:before="80" w:line="240" w:lineRule="exact"/>
        <w:ind w:left="708"/>
        <w:jc w:val="both"/>
        <w:rPr>
          <w:rFonts w:ascii="Arial" w:eastAsia="Calibri" w:hAnsi="Arial" w:cs="Arial"/>
          <w:color w:val="FF0000"/>
          <w:spacing w:val="-1"/>
          <w:sz w:val="17"/>
          <w:szCs w:val="17"/>
        </w:rPr>
      </w:pPr>
    </w:p>
    <w:p w14:paraId="33E90BB1" w14:textId="6A9EE2B4" w:rsidR="009D3E5D" w:rsidRPr="006E32EC" w:rsidRDefault="00F71E5C" w:rsidP="003A4201">
      <w:pPr>
        <w:spacing w:before="80" w:line="240" w:lineRule="exact"/>
        <w:ind w:left="708"/>
        <w:jc w:val="both"/>
        <w:rPr>
          <w:rFonts w:ascii="Arial" w:eastAsia="Calibri" w:hAnsi="Arial" w:cs="Arial"/>
          <w:spacing w:val="-1"/>
          <w:sz w:val="17"/>
          <w:szCs w:val="17"/>
        </w:rPr>
      </w:pPr>
      <w:r w:rsidRPr="006E32EC">
        <w:rPr>
          <w:rFonts w:ascii="Arial" w:eastAsia="Calibri" w:hAnsi="Arial" w:cs="Arial"/>
          <w:spacing w:val="-1"/>
          <w:sz w:val="17"/>
          <w:szCs w:val="17"/>
        </w:rPr>
        <w:t xml:space="preserve">Se informa de manera agrupada por cuenta, los rubros de bienes muebles, el monto al </w:t>
      </w:r>
      <w:r w:rsidR="00891257" w:rsidRPr="006E32EC">
        <w:rPr>
          <w:rFonts w:ascii="Arial" w:eastAsia="Calibri" w:hAnsi="Arial" w:cs="Arial"/>
          <w:spacing w:val="-1"/>
          <w:sz w:val="17"/>
          <w:szCs w:val="17"/>
        </w:rPr>
        <w:t xml:space="preserve">31 de diciembre </w:t>
      </w:r>
      <w:r w:rsidR="006360BB" w:rsidRPr="006E32EC">
        <w:rPr>
          <w:rFonts w:ascii="Arial" w:eastAsia="Calibri" w:hAnsi="Arial" w:cs="Arial"/>
          <w:spacing w:val="-1"/>
          <w:sz w:val="17"/>
          <w:szCs w:val="17"/>
        </w:rPr>
        <w:t>del 2022</w:t>
      </w:r>
      <w:r w:rsidRPr="006E32EC">
        <w:rPr>
          <w:rFonts w:ascii="Arial" w:eastAsia="Calibri" w:hAnsi="Arial" w:cs="Arial"/>
          <w:spacing w:val="-1"/>
          <w:sz w:val="17"/>
          <w:szCs w:val="17"/>
        </w:rPr>
        <w:t xml:space="preserve"> de la depreciación del ejercicio y la acumulada, el método de depreciación, tasas aplicadas y los criterios de aplicación de los mismos. Asimismo, se informa de las características significativas del estado en que se encuentran los activos:</w:t>
      </w:r>
    </w:p>
    <w:p w14:paraId="470CDE05" w14:textId="77777777" w:rsidR="004B4212" w:rsidRPr="006E32EC" w:rsidRDefault="00AE5421" w:rsidP="00AE5421">
      <w:pPr>
        <w:spacing w:before="80" w:line="250" w:lineRule="exact"/>
        <w:ind w:left="426" w:hanging="426"/>
        <w:jc w:val="center"/>
        <w:rPr>
          <w:rFonts w:ascii="Arial" w:eastAsia="Calibri" w:hAnsi="Arial" w:cs="Arial"/>
          <w:spacing w:val="-1"/>
          <w:sz w:val="17"/>
          <w:szCs w:val="17"/>
        </w:rPr>
      </w:pPr>
      <w:r w:rsidRPr="006E32EC">
        <w:rPr>
          <w:rFonts w:ascii="Arial" w:eastAsia="Calibri" w:hAnsi="Arial" w:cs="Arial"/>
          <w:b/>
          <w:spacing w:val="-1"/>
          <w:sz w:val="17"/>
          <w:szCs w:val="17"/>
        </w:rPr>
        <w:t xml:space="preserve"> </w:t>
      </w:r>
      <w:r w:rsidR="004B4212" w:rsidRPr="006E32EC">
        <w:rPr>
          <w:rFonts w:ascii="Arial" w:eastAsia="Calibri" w:hAnsi="Arial" w:cs="Arial"/>
          <w:b/>
          <w:spacing w:val="-1"/>
          <w:sz w:val="17"/>
          <w:szCs w:val="17"/>
        </w:rPr>
        <w:t>(Pesos)</w:t>
      </w:r>
    </w:p>
    <w:p w14:paraId="53AE437A" w14:textId="77777777" w:rsidR="004B4212" w:rsidRPr="006E32EC" w:rsidRDefault="004B4212" w:rsidP="0002406C">
      <w:pPr>
        <w:spacing w:before="80" w:line="250" w:lineRule="exact"/>
        <w:ind w:right="-1559"/>
        <w:jc w:val="both"/>
        <w:rPr>
          <w:rFonts w:ascii="Arial" w:eastAsia="Calibri" w:hAnsi="Arial" w:cs="Arial"/>
          <w:spacing w:val="-1"/>
          <w:sz w:val="17"/>
          <w:szCs w:val="17"/>
        </w:rPr>
      </w:pPr>
    </w:p>
    <w:tbl>
      <w:tblPr>
        <w:tblpPr w:leftFromText="141" w:rightFromText="141" w:vertAnchor="text" w:horzAnchor="page" w:tblpX="2182" w:tblpY="-160"/>
        <w:tblW w:w="11619" w:type="dxa"/>
        <w:tblCellMar>
          <w:left w:w="70" w:type="dxa"/>
          <w:right w:w="70" w:type="dxa"/>
        </w:tblCellMar>
        <w:tblLook w:val="04A0" w:firstRow="1" w:lastRow="0" w:firstColumn="1" w:lastColumn="0" w:noHBand="0" w:noVBand="1"/>
      </w:tblPr>
      <w:tblGrid>
        <w:gridCol w:w="1980"/>
        <w:gridCol w:w="1276"/>
        <w:gridCol w:w="1275"/>
        <w:gridCol w:w="1276"/>
        <w:gridCol w:w="1559"/>
        <w:gridCol w:w="1620"/>
        <w:gridCol w:w="1215"/>
        <w:gridCol w:w="1418"/>
      </w:tblGrid>
      <w:tr w:rsidR="00863350" w:rsidRPr="006E32EC" w14:paraId="6EE12C23" w14:textId="77777777" w:rsidTr="00863350">
        <w:trPr>
          <w:trHeight w:val="302"/>
        </w:trPr>
        <w:tc>
          <w:tcPr>
            <w:tcW w:w="1980"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5F5F7B1B" w14:textId="77777777" w:rsidR="00AE5421" w:rsidRPr="006E32EC" w:rsidRDefault="00AE5421" w:rsidP="00AE5421">
            <w:pPr>
              <w:ind w:left="492" w:hanging="425"/>
              <w:jc w:val="center"/>
              <w:rPr>
                <w:rFonts w:ascii="Arial" w:hAnsi="Arial" w:cs="Arial"/>
                <w:b/>
                <w:bCs/>
                <w:color w:val="000000"/>
                <w:sz w:val="17"/>
                <w:szCs w:val="17"/>
              </w:rPr>
            </w:pPr>
            <w:r w:rsidRPr="006E32EC">
              <w:rPr>
                <w:rFonts w:ascii="Arial" w:hAnsi="Arial" w:cs="Arial"/>
                <w:b/>
                <w:bCs/>
                <w:color w:val="000000"/>
                <w:sz w:val="17"/>
                <w:szCs w:val="17"/>
              </w:rPr>
              <w:t>Cuenta de bienes muebles</w:t>
            </w:r>
          </w:p>
        </w:tc>
        <w:tc>
          <w:tcPr>
            <w:tcW w:w="1276" w:type="dxa"/>
            <w:vMerge w:val="restart"/>
            <w:tcBorders>
              <w:top w:val="single" w:sz="4" w:space="0" w:color="auto"/>
              <w:left w:val="nil"/>
              <w:right w:val="single" w:sz="4" w:space="0" w:color="auto"/>
            </w:tcBorders>
            <w:shd w:val="clear" w:color="auto" w:fill="BFBFBF" w:themeFill="background1" w:themeFillShade="BF"/>
            <w:vAlign w:val="center"/>
            <w:hideMark/>
          </w:tcPr>
          <w:p w14:paraId="6D02A834" w14:textId="77777777" w:rsidR="00AE5421" w:rsidRPr="006E32EC" w:rsidRDefault="00AE5421" w:rsidP="00AE5421">
            <w:pPr>
              <w:jc w:val="center"/>
              <w:rPr>
                <w:rFonts w:ascii="Arial" w:hAnsi="Arial" w:cs="Arial"/>
                <w:b/>
                <w:bCs/>
                <w:color w:val="000000"/>
                <w:sz w:val="17"/>
                <w:szCs w:val="17"/>
              </w:rPr>
            </w:pPr>
            <w:r w:rsidRPr="006E32EC">
              <w:rPr>
                <w:rFonts w:ascii="Arial" w:hAnsi="Arial" w:cs="Arial"/>
                <w:b/>
                <w:bCs/>
                <w:color w:val="000000"/>
                <w:sz w:val="17"/>
                <w:szCs w:val="17"/>
              </w:rPr>
              <w:t>Monto de depreciación del ejercicio</w:t>
            </w:r>
          </w:p>
        </w:tc>
        <w:tc>
          <w:tcPr>
            <w:tcW w:w="1275" w:type="dxa"/>
            <w:vMerge w:val="restart"/>
            <w:tcBorders>
              <w:top w:val="single" w:sz="4" w:space="0" w:color="auto"/>
              <w:left w:val="nil"/>
              <w:right w:val="single" w:sz="4" w:space="0" w:color="auto"/>
            </w:tcBorders>
            <w:shd w:val="clear" w:color="auto" w:fill="BFBFBF" w:themeFill="background1" w:themeFillShade="BF"/>
            <w:vAlign w:val="center"/>
            <w:hideMark/>
          </w:tcPr>
          <w:p w14:paraId="19FBB43A" w14:textId="77777777" w:rsidR="00AE5421" w:rsidRPr="006E32EC" w:rsidRDefault="00AE5421" w:rsidP="00AE5421">
            <w:pPr>
              <w:jc w:val="center"/>
              <w:rPr>
                <w:rFonts w:ascii="Arial" w:hAnsi="Arial" w:cs="Arial"/>
                <w:b/>
                <w:bCs/>
                <w:color w:val="000000"/>
                <w:sz w:val="17"/>
                <w:szCs w:val="17"/>
              </w:rPr>
            </w:pPr>
            <w:r w:rsidRPr="006E32EC">
              <w:rPr>
                <w:rFonts w:ascii="Arial" w:hAnsi="Arial" w:cs="Arial"/>
                <w:b/>
                <w:bCs/>
                <w:color w:val="000000"/>
                <w:sz w:val="17"/>
                <w:szCs w:val="17"/>
              </w:rPr>
              <w:t>Monto de depreciación acumulada</w:t>
            </w:r>
          </w:p>
        </w:tc>
        <w:tc>
          <w:tcPr>
            <w:tcW w:w="1276" w:type="dxa"/>
            <w:vMerge w:val="restart"/>
            <w:tcBorders>
              <w:top w:val="single" w:sz="4" w:space="0" w:color="auto"/>
              <w:left w:val="nil"/>
              <w:right w:val="single" w:sz="4" w:space="0" w:color="auto"/>
            </w:tcBorders>
            <w:shd w:val="clear" w:color="auto" w:fill="BFBFBF" w:themeFill="background1" w:themeFillShade="BF"/>
            <w:vAlign w:val="center"/>
            <w:hideMark/>
          </w:tcPr>
          <w:p w14:paraId="683DC6BF" w14:textId="77777777" w:rsidR="00AE5421" w:rsidRPr="006E32EC" w:rsidRDefault="00AE5421" w:rsidP="00AE5421">
            <w:pPr>
              <w:jc w:val="center"/>
              <w:rPr>
                <w:rFonts w:ascii="Arial" w:hAnsi="Arial" w:cs="Arial"/>
                <w:b/>
                <w:bCs/>
                <w:color w:val="000000"/>
                <w:sz w:val="17"/>
                <w:szCs w:val="17"/>
              </w:rPr>
            </w:pPr>
            <w:r w:rsidRPr="006E32EC">
              <w:rPr>
                <w:rFonts w:ascii="Arial" w:hAnsi="Arial" w:cs="Arial"/>
                <w:b/>
                <w:bCs/>
                <w:color w:val="000000"/>
                <w:sz w:val="17"/>
                <w:szCs w:val="17"/>
              </w:rPr>
              <w:t>Método de depreciación</w:t>
            </w:r>
          </w:p>
        </w:tc>
        <w:tc>
          <w:tcPr>
            <w:tcW w:w="1559" w:type="dxa"/>
            <w:vMerge w:val="restart"/>
            <w:tcBorders>
              <w:top w:val="single" w:sz="4" w:space="0" w:color="auto"/>
              <w:left w:val="nil"/>
              <w:right w:val="single" w:sz="4" w:space="0" w:color="auto"/>
            </w:tcBorders>
            <w:shd w:val="clear" w:color="auto" w:fill="BFBFBF" w:themeFill="background1" w:themeFillShade="BF"/>
            <w:vAlign w:val="center"/>
            <w:hideMark/>
          </w:tcPr>
          <w:p w14:paraId="24FE77A3" w14:textId="77777777" w:rsidR="00AE5421" w:rsidRPr="006E32EC" w:rsidRDefault="00AE5421" w:rsidP="00AE5421">
            <w:pPr>
              <w:jc w:val="center"/>
              <w:rPr>
                <w:rFonts w:ascii="Arial" w:hAnsi="Arial" w:cs="Arial"/>
                <w:b/>
                <w:bCs/>
                <w:color w:val="000000"/>
                <w:sz w:val="17"/>
                <w:szCs w:val="17"/>
              </w:rPr>
            </w:pPr>
            <w:r w:rsidRPr="006E32EC">
              <w:rPr>
                <w:rFonts w:ascii="Arial" w:hAnsi="Arial" w:cs="Arial"/>
                <w:b/>
                <w:bCs/>
                <w:color w:val="000000"/>
                <w:sz w:val="17"/>
                <w:szCs w:val="17"/>
              </w:rPr>
              <w:t>Tasa aplicada</w:t>
            </w:r>
          </w:p>
        </w:tc>
        <w:tc>
          <w:tcPr>
            <w:tcW w:w="1620" w:type="dxa"/>
            <w:vMerge w:val="restart"/>
            <w:tcBorders>
              <w:top w:val="single" w:sz="4" w:space="0" w:color="auto"/>
              <w:left w:val="nil"/>
              <w:right w:val="single" w:sz="4" w:space="0" w:color="auto"/>
            </w:tcBorders>
            <w:shd w:val="clear" w:color="auto" w:fill="BFBFBF" w:themeFill="background1" w:themeFillShade="BF"/>
            <w:vAlign w:val="center"/>
            <w:hideMark/>
          </w:tcPr>
          <w:p w14:paraId="5140716B" w14:textId="77777777" w:rsidR="00AE5421" w:rsidRPr="006E32EC" w:rsidRDefault="00AE5421" w:rsidP="00AE5421">
            <w:pPr>
              <w:jc w:val="center"/>
              <w:rPr>
                <w:rFonts w:ascii="Arial" w:hAnsi="Arial" w:cs="Arial"/>
                <w:b/>
                <w:bCs/>
                <w:color w:val="000000"/>
                <w:sz w:val="17"/>
                <w:szCs w:val="17"/>
              </w:rPr>
            </w:pPr>
            <w:r w:rsidRPr="006E32EC">
              <w:rPr>
                <w:rFonts w:ascii="Arial" w:hAnsi="Arial" w:cs="Arial"/>
                <w:b/>
                <w:bCs/>
                <w:color w:val="000000"/>
                <w:sz w:val="17"/>
                <w:szCs w:val="17"/>
              </w:rPr>
              <w:t>Criterio de aplicación</w:t>
            </w:r>
          </w:p>
        </w:tc>
        <w:tc>
          <w:tcPr>
            <w:tcW w:w="2633" w:type="dxa"/>
            <w:gridSpan w:val="2"/>
            <w:tcBorders>
              <w:top w:val="single" w:sz="4" w:space="0" w:color="auto"/>
              <w:left w:val="nil"/>
              <w:bottom w:val="single" w:sz="4" w:space="0" w:color="auto"/>
              <w:right w:val="single" w:sz="4" w:space="0" w:color="auto"/>
            </w:tcBorders>
            <w:shd w:val="clear" w:color="auto" w:fill="BFBFBF" w:themeFill="background1" w:themeFillShade="BF"/>
          </w:tcPr>
          <w:p w14:paraId="304C0178" w14:textId="77777777" w:rsidR="00AE5421" w:rsidRPr="006E32EC" w:rsidRDefault="00AE5421" w:rsidP="00AE5421">
            <w:pPr>
              <w:jc w:val="center"/>
              <w:rPr>
                <w:rFonts w:ascii="Arial" w:hAnsi="Arial" w:cs="Arial"/>
                <w:b/>
                <w:bCs/>
                <w:color w:val="000000"/>
                <w:sz w:val="17"/>
                <w:szCs w:val="17"/>
              </w:rPr>
            </w:pPr>
            <w:r w:rsidRPr="006E32EC">
              <w:rPr>
                <w:rFonts w:ascii="Arial" w:hAnsi="Arial" w:cs="Arial"/>
                <w:b/>
                <w:bCs/>
                <w:color w:val="000000"/>
                <w:sz w:val="17"/>
                <w:szCs w:val="17"/>
              </w:rPr>
              <w:t>Características significativas del estado en que encuentren</w:t>
            </w:r>
          </w:p>
        </w:tc>
      </w:tr>
      <w:tr w:rsidR="00863350" w:rsidRPr="006E32EC" w14:paraId="0F0B1ECA" w14:textId="77777777" w:rsidTr="00863350">
        <w:trPr>
          <w:trHeight w:val="454"/>
        </w:trPr>
        <w:tc>
          <w:tcPr>
            <w:tcW w:w="1980"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4F6728DC" w14:textId="77777777" w:rsidR="00AE5421" w:rsidRPr="006E32EC" w:rsidRDefault="00AE5421" w:rsidP="00AE5421">
            <w:pPr>
              <w:jc w:val="center"/>
              <w:rPr>
                <w:rFonts w:ascii="Arial" w:hAnsi="Arial" w:cs="Arial"/>
                <w:b/>
                <w:bCs/>
                <w:color w:val="000000"/>
                <w:sz w:val="17"/>
                <w:szCs w:val="17"/>
              </w:rPr>
            </w:pPr>
          </w:p>
        </w:tc>
        <w:tc>
          <w:tcPr>
            <w:tcW w:w="1276" w:type="dxa"/>
            <w:vMerge/>
            <w:tcBorders>
              <w:left w:val="nil"/>
              <w:bottom w:val="single" w:sz="4" w:space="0" w:color="auto"/>
              <w:right w:val="single" w:sz="4" w:space="0" w:color="auto"/>
            </w:tcBorders>
            <w:shd w:val="clear" w:color="auto" w:fill="BFBFBF" w:themeFill="background1" w:themeFillShade="BF"/>
            <w:vAlign w:val="center"/>
          </w:tcPr>
          <w:p w14:paraId="43975A5C" w14:textId="77777777" w:rsidR="00AE5421" w:rsidRPr="006E32EC" w:rsidRDefault="00AE5421" w:rsidP="00AE5421">
            <w:pPr>
              <w:jc w:val="center"/>
              <w:rPr>
                <w:rFonts w:ascii="Arial" w:hAnsi="Arial" w:cs="Arial"/>
                <w:b/>
                <w:bCs/>
                <w:color w:val="000000"/>
                <w:sz w:val="17"/>
                <w:szCs w:val="17"/>
              </w:rPr>
            </w:pPr>
          </w:p>
        </w:tc>
        <w:tc>
          <w:tcPr>
            <w:tcW w:w="1275" w:type="dxa"/>
            <w:vMerge/>
            <w:tcBorders>
              <w:left w:val="nil"/>
              <w:bottom w:val="single" w:sz="4" w:space="0" w:color="auto"/>
              <w:right w:val="single" w:sz="4" w:space="0" w:color="auto"/>
            </w:tcBorders>
            <w:shd w:val="clear" w:color="auto" w:fill="BFBFBF" w:themeFill="background1" w:themeFillShade="BF"/>
            <w:vAlign w:val="center"/>
          </w:tcPr>
          <w:p w14:paraId="20725E7B" w14:textId="77777777" w:rsidR="00AE5421" w:rsidRPr="006E32EC" w:rsidRDefault="00AE5421" w:rsidP="00AE5421">
            <w:pPr>
              <w:jc w:val="center"/>
              <w:rPr>
                <w:rFonts w:ascii="Arial" w:hAnsi="Arial" w:cs="Arial"/>
                <w:b/>
                <w:bCs/>
                <w:color w:val="000000"/>
                <w:sz w:val="17"/>
                <w:szCs w:val="17"/>
              </w:rPr>
            </w:pPr>
          </w:p>
        </w:tc>
        <w:tc>
          <w:tcPr>
            <w:tcW w:w="1276" w:type="dxa"/>
            <w:vMerge/>
            <w:tcBorders>
              <w:left w:val="nil"/>
              <w:bottom w:val="single" w:sz="4" w:space="0" w:color="auto"/>
              <w:right w:val="single" w:sz="4" w:space="0" w:color="auto"/>
            </w:tcBorders>
            <w:shd w:val="clear" w:color="auto" w:fill="BFBFBF" w:themeFill="background1" w:themeFillShade="BF"/>
            <w:vAlign w:val="center"/>
          </w:tcPr>
          <w:p w14:paraId="5E9F4D1A" w14:textId="77777777" w:rsidR="00AE5421" w:rsidRPr="006E32EC" w:rsidRDefault="00AE5421" w:rsidP="00AE5421">
            <w:pPr>
              <w:jc w:val="center"/>
              <w:rPr>
                <w:rFonts w:ascii="Arial" w:hAnsi="Arial" w:cs="Arial"/>
                <w:b/>
                <w:bCs/>
                <w:color w:val="000000"/>
                <w:sz w:val="17"/>
                <w:szCs w:val="17"/>
              </w:rPr>
            </w:pPr>
          </w:p>
        </w:tc>
        <w:tc>
          <w:tcPr>
            <w:tcW w:w="1559" w:type="dxa"/>
            <w:vMerge/>
            <w:tcBorders>
              <w:left w:val="nil"/>
              <w:bottom w:val="single" w:sz="4" w:space="0" w:color="auto"/>
              <w:right w:val="single" w:sz="4" w:space="0" w:color="auto"/>
            </w:tcBorders>
            <w:shd w:val="clear" w:color="auto" w:fill="BFBFBF" w:themeFill="background1" w:themeFillShade="BF"/>
            <w:vAlign w:val="center"/>
          </w:tcPr>
          <w:p w14:paraId="205DD608" w14:textId="77777777" w:rsidR="00AE5421" w:rsidRPr="006E32EC" w:rsidRDefault="00AE5421" w:rsidP="00AE5421">
            <w:pPr>
              <w:jc w:val="center"/>
              <w:rPr>
                <w:rFonts w:ascii="Arial" w:hAnsi="Arial" w:cs="Arial"/>
                <w:b/>
                <w:bCs/>
                <w:color w:val="000000"/>
                <w:sz w:val="17"/>
                <w:szCs w:val="17"/>
              </w:rPr>
            </w:pPr>
          </w:p>
        </w:tc>
        <w:tc>
          <w:tcPr>
            <w:tcW w:w="1620" w:type="dxa"/>
            <w:vMerge/>
            <w:tcBorders>
              <w:left w:val="nil"/>
              <w:bottom w:val="single" w:sz="4" w:space="0" w:color="auto"/>
              <w:right w:val="single" w:sz="4" w:space="0" w:color="auto"/>
            </w:tcBorders>
            <w:shd w:val="clear" w:color="auto" w:fill="BFBFBF" w:themeFill="background1" w:themeFillShade="BF"/>
            <w:vAlign w:val="center"/>
          </w:tcPr>
          <w:p w14:paraId="4AE8C6D9" w14:textId="77777777" w:rsidR="00AE5421" w:rsidRPr="006E32EC" w:rsidRDefault="00AE5421" w:rsidP="00AE5421">
            <w:pPr>
              <w:jc w:val="center"/>
              <w:rPr>
                <w:rFonts w:ascii="Arial" w:hAnsi="Arial" w:cs="Arial"/>
                <w:b/>
                <w:bCs/>
                <w:color w:val="000000"/>
                <w:sz w:val="17"/>
                <w:szCs w:val="17"/>
              </w:rPr>
            </w:pPr>
          </w:p>
        </w:tc>
        <w:tc>
          <w:tcPr>
            <w:tcW w:w="1215" w:type="dxa"/>
            <w:tcBorders>
              <w:top w:val="single" w:sz="4" w:space="0" w:color="auto"/>
              <w:left w:val="nil"/>
              <w:bottom w:val="single" w:sz="4" w:space="0" w:color="auto"/>
              <w:right w:val="single" w:sz="4" w:space="0" w:color="auto"/>
            </w:tcBorders>
            <w:shd w:val="clear" w:color="auto" w:fill="BFBFBF" w:themeFill="background1" w:themeFillShade="BF"/>
          </w:tcPr>
          <w:p w14:paraId="5F2159C8" w14:textId="77777777" w:rsidR="00AE5421" w:rsidRPr="006E32EC" w:rsidRDefault="00AE5421" w:rsidP="00AE5421">
            <w:pPr>
              <w:jc w:val="center"/>
              <w:rPr>
                <w:rFonts w:ascii="Arial" w:hAnsi="Arial" w:cs="Arial"/>
                <w:b/>
                <w:bCs/>
                <w:color w:val="000000"/>
                <w:sz w:val="17"/>
                <w:szCs w:val="17"/>
              </w:rPr>
            </w:pPr>
            <w:r w:rsidRPr="006E32EC">
              <w:rPr>
                <w:rFonts w:ascii="Arial" w:hAnsi="Arial" w:cs="Arial"/>
                <w:b/>
                <w:bCs/>
                <w:color w:val="000000"/>
                <w:sz w:val="17"/>
                <w:szCs w:val="17"/>
              </w:rPr>
              <w:t>Aptos para su uso</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tcPr>
          <w:p w14:paraId="1D7E3D87" w14:textId="77777777" w:rsidR="00AE5421" w:rsidRPr="006E32EC" w:rsidRDefault="00AE5421" w:rsidP="00AE5421">
            <w:pPr>
              <w:jc w:val="center"/>
              <w:rPr>
                <w:rFonts w:ascii="Arial" w:hAnsi="Arial" w:cs="Arial"/>
                <w:b/>
                <w:bCs/>
                <w:color w:val="000000"/>
                <w:sz w:val="17"/>
                <w:szCs w:val="17"/>
              </w:rPr>
            </w:pPr>
            <w:r w:rsidRPr="006E32EC">
              <w:rPr>
                <w:rFonts w:ascii="Arial" w:hAnsi="Arial" w:cs="Arial"/>
                <w:b/>
                <w:bCs/>
                <w:color w:val="000000"/>
                <w:sz w:val="17"/>
                <w:szCs w:val="17"/>
              </w:rPr>
              <w:t>No Aptos o Inservibles</w:t>
            </w:r>
          </w:p>
        </w:tc>
      </w:tr>
      <w:tr w:rsidR="00A156DF" w:rsidRPr="006E32EC" w14:paraId="7642229A" w14:textId="77777777" w:rsidTr="00863350">
        <w:trPr>
          <w:trHeight w:val="242"/>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8A8EE72" w14:textId="77777777" w:rsidR="00A156DF" w:rsidRPr="006E32EC" w:rsidRDefault="00A156DF" w:rsidP="00A156DF">
            <w:pPr>
              <w:rPr>
                <w:rFonts w:ascii="Arial" w:hAnsi="Arial" w:cs="Arial"/>
                <w:color w:val="000000"/>
                <w:sz w:val="17"/>
                <w:szCs w:val="17"/>
              </w:rPr>
            </w:pPr>
            <w:r w:rsidRPr="006E32EC">
              <w:rPr>
                <w:rFonts w:ascii="Arial" w:hAnsi="Arial" w:cs="Arial"/>
                <w:color w:val="000000"/>
                <w:sz w:val="17"/>
                <w:szCs w:val="17"/>
              </w:rPr>
              <w:t>Mobiliario y equipo de administración</w:t>
            </w:r>
          </w:p>
        </w:tc>
        <w:tc>
          <w:tcPr>
            <w:tcW w:w="1276" w:type="dxa"/>
            <w:tcBorders>
              <w:top w:val="nil"/>
              <w:left w:val="nil"/>
              <w:bottom w:val="single" w:sz="4" w:space="0" w:color="auto"/>
              <w:right w:val="single" w:sz="4" w:space="0" w:color="auto"/>
            </w:tcBorders>
            <w:shd w:val="clear" w:color="auto" w:fill="auto"/>
          </w:tcPr>
          <w:p w14:paraId="43D054B2" w14:textId="68BA1BE0" w:rsidR="00A156DF" w:rsidRPr="006E32EC" w:rsidRDefault="00A156DF" w:rsidP="00A156DF">
            <w:pPr>
              <w:jc w:val="right"/>
              <w:rPr>
                <w:rFonts w:ascii="Arial" w:hAnsi="Arial" w:cs="Arial"/>
                <w:sz w:val="17"/>
                <w:szCs w:val="17"/>
                <w:highlight w:val="yellow"/>
              </w:rPr>
            </w:pPr>
            <w:r w:rsidRPr="006E32EC">
              <w:rPr>
                <w:rFonts w:ascii="Arial" w:hAnsi="Arial" w:cs="Arial"/>
                <w:sz w:val="17"/>
                <w:szCs w:val="17"/>
              </w:rPr>
              <w:t xml:space="preserve"> 216,039,598 </w:t>
            </w:r>
          </w:p>
        </w:tc>
        <w:tc>
          <w:tcPr>
            <w:tcW w:w="1275" w:type="dxa"/>
            <w:tcBorders>
              <w:top w:val="nil"/>
              <w:left w:val="nil"/>
              <w:bottom w:val="single" w:sz="4" w:space="0" w:color="auto"/>
              <w:right w:val="single" w:sz="4" w:space="0" w:color="auto"/>
            </w:tcBorders>
            <w:shd w:val="clear" w:color="auto" w:fill="auto"/>
          </w:tcPr>
          <w:p w14:paraId="2A4DFCDE" w14:textId="278297E2" w:rsidR="00A156DF" w:rsidRPr="006E32EC" w:rsidRDefault="00A156DF" w:rsidP="00A156DF">
            <w:pPr>
              <w:jc w:val="right"/>
              <w:rPr>
                <w:rFonts w:ascii="Arial" w:hAnsi="Arial" w:cs="Arial"/>
                <w:sz w:val="17"/>
                <w:szCs w:val="17"/>
                <w:highlight w:val="yellow"/>
              </w:rPr>
            </w:pPr>
            <w:r w:rsidRPr="006E32EC">
              <w:rPr>
                <w:rFonts w:ascii="Arial" w:hAnsi="Arial" w:cs="Arial"/>
                <w:sz w:val="17"/>
                <w:szCs w:val="17"/>
              </w:rPr>
              <w:t xml:space="preserve"> 576,398,263 </w:t>
            </w:r>
          </w:p>
        </w:tc>
        <w:tc>
          <w:tcPr>
            <w:tcW w:w="1276" w:type="dxa"/>
            <w:tcBorders>
              <w:top w:val="nil"/>
              <w:left w:val="nil"/>
              <w:bottom w:val="single" w:sz="4" w:space="0" w:color="auto"/>
              <w:right w:val="single" w:sz="4" w:space="0" w:color="auto"/>
            </w:tcBorders>
            <w:shd w:val="clear" w:color="auto" w:fill="auto"/>
            <w:hideMark/>
          </w:tcPr>
          <w:p w14:paraId="0CEAA013" w14:textId="77777777" w:rsidR="00A156DF" w:rsidRPr="006E32EC" w:rsidRDefault="00A156DF" w:rsidP="00A156DF">
            <w:pPr>
              <w:rPr>
                <w:rFonts w:ascii="Arial" w:hAnsi="Arial" w:cs="Arial"/>
                <w:sz w:val="17"/>
                <w:szCs w:val="17"/>
              </w:rPr>
            </w:pPr>
            <w:r w:rsidRPr="006E32EC">
              <w:rPr>
                <w:rFonts w:ascii="Arial" w:hAnsi="Arial" w:cs="Arial"/>
                <w:sz w:val="17"/>
                <w:szCs w:val="17"/>
              </w:rPr>
              <w:t>Lineal</w:t>
            </w:r>
          </w:p>
        </w:tc>
        <w:tc>
          <w:tcPr>
            <w:tcW w:w="1559" w:type="dxa"/>
            <w:tcBorders>
              <w:top w:val="nil"/>
              <w:left w:val="nil"/>
              <w:bottom w:val="single" w:sz="4" w:space="0" w:color="auto"/>
              <w:right w:val="single" w:sz="4" w:space="0" w:color="auto"/>
            </w:tcBorders>
            <w:shd w:val="clear" w:color="auto" w:fill="auto"/>
            <w:hideMark/>
          </w:tcPr>
          <w:p w14:paraId="200BC110" w14:textId="77777777" w:rsidR="00A156DF" w:rsidRPr="006E32EC" w:rsidRDefault="00A156DF" w:rsidP="00A156DF">
            <w:pPr>
              <w:rPr>
                <w:rFonts w:ascii="Arial" w:hAnsi="Arial" w:cs="Arial"/>
                <w:sz w:val="17"/>
                <w:szCs w:val="17"/>
              </w:rPr>
            </w:pPr>
            <w:r w:rsidRPr="006E32EC">
              <w:rPr>
                <w:rFonts w:ascii="Arial" w:hAnsi="Arial" w:cs="Arial"/>
                <w:sz w:val="17"/>
                <w:szCs w:val="17"/>
              </w:rPr>
              <w:t>10 y 33.3 % anual</w:t>
            </w:r>
          </w:p>
        </w:tc>
        <w:tc>
          <w:tcPr>
            <w:tcW w:w="1620" w:type="dxa"/>
            <w:tcBorders>
              <w:top w:val="nil"/>
              <w:left w:val="nil"/>
              <w:bottom w:val="single" w:sz="4" w:space="0" w:color="auto"/>
              <w:right w:val="single" w:sz="4" w:space="0" w:color="auto"/>
            </w:tcBorders>
            <w:shd w:val="clear" w:color="auto" w:fill="auto"/>
            <w:vAlign w:val="center"/>
            <w:hideMark/>
          </w:tcPr>
          <w:p w14:paraId="7DFA3336" w14:textId="77777777" w:rsidR="00A156DF" w:rsidRPr="006E32EC" w:rsidRDefault="00A156DF" w:rsidP="00A156DF">
            <w:pPr>
              <w:rPr>
                <w:rFonts w:ascii="Arial" w:hAnsi="Arial" w:cs="Arial"/>
                <w:color w:val="000000"/>
                <w:sz w:val="17"/>
                <w:szCs w:val="17"/>
              </w:rPr>
            </w:pPr>
            <w:r w:rsidRPr="006E32EC">
              <w:rPr>
                <w:rFonts w:ascii="Arial" w:hAnsi="Arial" w:cs="Arial"/>
                <w:color w:val="000000"/>
                <w:sz w:val="17"/>
                <w:szCs w:val="17"/>
              </w:rPr>
              <w:t>Emitido por CONAC</w:t>
            </w:r>
          </w:p>
        </w:tc>
        <w:tc>
          <w:tcPr>
            <w:tcW w:w="1215" w:type="dxa"/>
            <w:tcBorders>
              <w:top w:val="single" w:sz="4" w:space="0" w:color="auto"/>
              <w:left w:val="nil"/>
              <w:bottom w:val="single" w:sz="4" w:space="0" w:color="auto"/>
              <w:right w:val="single" w:sz="4" w:space="0" w:color="auto"/>
            </w:tcBorders>
            <w:shd w:val="clear" w:color="auto" w:fill="auto"/>
          </w:tcPr>
          <w:p w14:paraId="028BABDC" w14:textId="0201A647" w:rsidR="00A156DF" w:rsidRPr="00A156DF" w:rsidRDefault="00A156DF" w:rsidP="00A156DF">
            <w:pPr>
              <w:jc w:val="center"/>
              <w:rPr>
                <w:rFonts w:ascii="Arial" w:hAnsi="Arial" w:cs="Arial"/>
                <w:sz w:val="17"/>
                <w:szCs w:val="17"/>
                <w:highlight w:val="yellow"/>
              </w:rPr>
            </w:pPr>
            <w:r w:rsidRPr="00A156DF">
              <w:rPr>
                <w:rFonts w:ascii="Arial" w:hAnsi="Arial" w:cs="Arial"/>
                <w:sz w:val="17"/>
                <w:szCs w:val="17"/>
              </w:rPr>
              <w:t>62,393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34CD989" w14:textId="0C5290E5" w:rsidR="00A156DF" w:rsidRPr="00A156DF" w:rsidRDefault="00A156DF" w:rsidP="00A156DF">
            <w:pPr>
              <w:jc w:val="center"/>
              <w:rPr>
                <w:rFonts w:ascii="Arial" w:hAnsi="Arial" w:cs="Arial"/>
                <w:sz w:val="17"/>
                <w:szCs w:val="17"/>
                <w:highlight w:val="yellow"/>
              </w:rPr>
            </w:pPr>
            <w:r w:rsidRPr="00A156DF">
              <w:rPr>
                <w:rFonts w:ascii="Arial" w:hAnsi="Arial" w:cs="Arial"/>
                <w:sz w:val="17"/>
                <w:szCs w:val="17"/>
              </w:rPr>
              <w:t>2,989</w:t>
            </w:r>
          </w:p>
        </w:tc>
      </w:tr>
      <w:tr w:rsidR="00A156DF" w:rsidRPr="006E32EC" w14:paraId="29C488EC" w14:textId="77777777" w:rsidTr="00863350">
        <w:trPr>
          <w:trHeight w:val="242"/>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23669E0" w14:textId="77777777" w:rsidR="00A156DF" w:rsidRPr="006E32EC" w:rsidRDefault="00A156DF" w:rsidP="00A156DF">
            <w:pPr>
              <w:rPr>
                <w:rFonts w:ascii="Arial" w:hAnsi="Arial" w:cs="Arial"/>
                <w:color w:val="000000"/>
                <w:sz w:val="17"/>
                <w:szCs w:val="17"/>
              </w:rPr>
            </w:pPr>
            <w:r w:rsidRPr="006E32EC">
              <w:rPr>
                <w:rFonts w:ascii="Arial" w:hAnsi="Arial" w:cs="Arial"/>
                <w:color w:val="000000"/>
                <w:sz w:val="17"/>
                <w:szCs w:val="17"/>
              </w:rPr>
              <w:t>Mobiliario y equipo educacional y recreativo</w:t>
            </w:r>
          </w:p>
        </w:tc>
        <w:tc>
          <w:tcPr>
            <w:tcW w:w="1276" w:type="dxa"/>
            <w:tcBorders>
              <w:top w:val="nil"/>
              <w:left w:val="nil"/>
              <w:bottom w:val="single" w:sz="4" w:space="0" w:color="auto"/>
              <w:right w:val="single" w:sz="4" w:space="0" w:color="auto"/>
            </w:tcBorders>
            <w:shd w:val="clear" w:color="auto" w:fill="auto"/>
          </w:tcPr>
          <w:p w14:paraId="5C88A0FF" w14:textId="7E43882A" w:rsidR="00A156DF" w:rsidRPr="006E32EC" w:rsidRDefault="00A156DF" w:rsidP="00A156DF">
            <w:pPr>
              <w:jc w:val="right"/>
              <w:rPr>
                <w:rFonts w:ascii="Arial" w:hAnsi="Arial" w:cs="Arial"/>
                <w:sz w:val="17"/>
                <w:szCs w:val="17"/>
                <w:highlight w:val="yellow"/>
              </w:rPr>
            </w:pPr>
            <w:r w:rsidRPr="006E32EC">
              <w:rPr>
                <w:rFonts w:ascii="Arial" w:hAnsi="Arial" w:cs="Arial"/>
                <w:sz w:val="17"/>
                <w:szCs w:val="17"/>
              </w:rPr>
              <w:t xml:space="preserve"> 25,455,327 </w:t>
            </w:r>
          </w:p>
        </w:tc>
        <w:tc>
          <w:tcPr>
            <w:tcW w:w="1275" w:type="dxa"/>
            <w:tcBorders>
              <w:top w:val="nil"/>
              <w:left w:val="nil"/>
              <w:bottom w:val="single" w:sz="4" w:space="0" w:color="auto"/>
              <w:right w:val="single" w:sz="4" w:space="0" w:color="auto"/>
            </w:tcBorders>
            <w:shd w:val="clear" w:color="auto" w:fill="auto"/>
          </w:tcPr>
          <w:p w14:paraId="009542B0" w14:textId="4496A8DA" w:rsidR="00A156DF" w:rsidRPr="006E32EC" w:rsidRDefault="00A156DF" w:rsidP="00A156DF">
            <w:pPr>
              <w:jc w:val="right"/>
              <w:rPr>
                <w:rFonts w:ascii="Arial" w:hAnsi="Arial" w:cs="Arial"/>
                <w:sz w:val="17"/>
                <w:szCs w:val="17"/>
                <w:highlight w:val="yellow"/>
              </w:rPr>
            </w:pPr>
            <w:r w:rsidRPr="006E32EC">
              <w:rPr>
                <w:rFonts w:ascii="Arial" w:hAnsi="Arial" w:cs="Arial"/>
                <w:sz w:val="17"/>
                <w:szCs w:val="17"/>
              </w:rPr>
              <w:t xml:space="preserve"> 71,175,853 </w:t>
            </w:r>
          </w:p>
        </w:tc>
        <w:tc>
          <w:tcPr>
            <w:tcW w:w="1276" w:type="dxa"/>
            <w:tcBorders>
              <w:top w:val="nil"/>
              <w:left w:val="nil"/>
              <w:bottom w:val="single" w:sz="4" w:space="0" w:color="auto"/>
              <w:right w:val="single" w:sz="4" w:space="0" w:color="auto"/>
            </w:tcBorders>
            <w:shd w:val="clear" w:color="auto" w:fill="auto"/>
            <w:hideMark/>
          </w:tcPr>
          <w:p w14:paraId="792C0A90" w14:textId="77777777" w:rsidR="00A156DF" w:rsidRPr="006E32EC" w:rsidRDefault="00A156DF" w:rsidP="00A156DF">
            <w:pPr>
              <w:rPr>
                <w:rFonts w:ascii="Arial" w:hAnsi="Arial" w:cs="Arial"/>
                <w:sz w:val="17"/>
                <w:szCs w:val="17"/>
              </w:rPr>
            </w:pPr>
            <w:r w:rsidRPr="006E32EC">
              <w:rPr>
                <w:rFonts w:ascii="Arial" w:hAnsi="Arial" w:cs="Arial"/>
                <w:sz w:val="17"/>
                <w:szCs w:val="17"/>
              </w:rPr>
              <w:t>Lineal</w:t>
            </w:r>
          </w:p>
        </w:tc>
        <w:tc>
          <w:tcPr>
            <w:tcW w:w="1559" w:type="dxa"/>
            <w:tcBorders>
              <w:top w:val="nil"/>
              <w:left w:val="nil"/>
              <w:bottom w:val="single" w:sz="4" w:space="0" w:color="auto"/>
              <w:right w:val="single" w:sz="4" w:space="0" w:color="auto"/>
            </w:tcBorders>
            <w:shd w:val="clear" w:color="auto" w:fill="auto"/>
            <w:hideMark/>
          </w:tcPr>
          <w:p w14:paraId="299E3219" w14:textId="77777777" w:rsidR="00A156DF" w:rsidRPr="006E32EC" w:rsidRDefault="00A156DF" w:rsidP="00A156DF">
            <w:pPr>
              <w:rPr>
                <w:rFonts w:ascii="Arial" w:hAnsi="Arial" w:cs="Arial"/>
                <w:sz w:val="17"/>
                <w:szCs w:val="17"/>
              </w:rPr>
            </w:pPr>
            <w:r w:rsidRPr="006E32EC">
              <w:rPr>
                <w:rFonts w:ascii="Arial" w:hAnsi="Arial" w:cs="Arial"/>
                <w:sz w:val="17"/>
                <w:szCs w:val="17"/>
              </w:rPr>
              <w:t>20 y 33.3 % anual</w:t>
            </w:r>
          </w:p>
        </w:tc>
        <w:tc>
          <w:tcPr>
            <w:tcW w:w="1620" w:type="dxa"/>
            <w:tcBorders>
              <w:top w:val="nil"/>
              <w:left w:val="nil"/>
              <w:bottom w:val="single" w:sz="4" w:space="0" w:color="auto"/>
              <w:right w:val="single" w:sz="4" w:space="0" w:color="auto"/>
            </w:tcBorders>
            <w:shd w:val="clear" w:color="auto" w:fill="auto"/>
            <w:vAlign w:val="center"/>
            <w:hideMark/>
          </w:tcPr>
          <w:p w14:paraId="34F4AACC" w14:textId="77777777" w:rsidR="00A156DF" w:rsidRPr="006E32EC" w:rsidRDefault="00A156DF" w:rsidP="00A156DF">
            <w:pPr>
              <w:rPr>
                <w:rFonts w:ascii="Arial" w:hAnsi="Arial" w:cs="Arial"/>
                <w:color w:val="000000"/>
                <w:sz w:val="17"/>
                <w:szCs w:val="17"/>
              </w:rPr>
            </w:pPr>
            <w:r w:rsidRPr="006E32EC">
              <w:rPr>
                <w:rFonts w:ascii="Arial" w:hAnsi="Arial" w:cs="Arial"/>
                <w:color w:val="000000"/>
                <w:sz w:val="17"/>
                <w:szCs w:val="17"/>
              </w:rPr>
              <w:t> Emitido por CONAC</w:t>
            </w:r>
          </w:p>
        </w:tc>
        <w:tc>
          <w:tcPr>
            <w:tcW w:w="1215" w:type="dxa"/>
            <w:tcBorders>
              <w:top w:val="single" w:sz="4" w:space="0" w:color="auto"/>
              <w:left w:val="nil"/>
              <w:bottom w:val="single" w:sz="4" w:space="0" w:color="auto"/>
              <w:right w:val="single" w:sz="4" w:space="0" w:color="auto"/>
            </w:tcBorders>
            <w:shd w:val="clear" w:color="auto" w:fill="auto"/>
          </w:tcPr>
          <w:p w14:paraId="2949130D" w14:textId="05E7C1F4" w:rsidR="00A156DF" w:rsidRPr="00A156DF" w:rsidRDefault="00A156DF" w:rsidP="00A156DF">
            <w:pPr>
              <w:jc w:val="center"/>
              <w:rPr>
                <w:rFonts w:ascii="Arial" w:hAnsi="Arial" w:cs="Arial"/>
                <w:sz w:val="17"/>
                <w:szCs w:val="17"/>
                <w:highlight w:val="yellow"/>
              </w:rPr>
            </w:pPr>
            <w:r w:rsidRPr="00A156DF">
              <w:rPr>
                <w:rFonts w:ascii="Arial" w:hAnsi="Arial" w:cs="Arial"/>
                <w:sz w:val="17"/>
                <w:szCs w:val="17"/>
              </w:rPr>
              <w:t>4,751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36CA360" w14:textId="080107E2" w:rsidR="00A156DF" w:rsidRPr="00A156DF" w:rsidRDefault="00A156DF" w:rsidP="00A156DF">
            <w:pPr>
              <w:jc w:val="center"/>
              <w:rPr>
                <w:rFonts w:ascii="Arial" w:hAnsi="Arial" w:cs="Arial"/>
                <w:sz w:val="17"/>
                <w:szCs w:val="17"/>
                <w:highlight w:val="yellow"/>
              </w:rPr>
            </w:pPr>
            <w:r w:rsidRPr="00A156DF">
              <w:rPr>
                <w:rFonts w:ascii="Arial" w:hAnsi="Arial" w:cs="Arial"/>
                <w:sz w:val="17"/>
                <w:szCs w:val="17"/>
              </w:rPr>
              <w:t>138</w:t>
            </w:r>
          </w:p>
        </w:tc>
      </w:tr>
      <w:tr w:rsidR="00A156DF" w:rsidRPr="006E32EC" w14:paraId="4C211662" w14:textId="77777777" w:rsidTr="00863350">
        <w:trPr>
          <w:trHeight w:val="242"/>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3C580B3" w14:textId="77777777" w:rsidR="00A156DF" w:rsidRPr="006E32EC" w:rsidRDefault="00A156DF" w:rsidP="00A156DF">
            <w:pPr>
              <w:rPr>
                <w:rFonts w:ascii="Arial" w:hAnsi="Arial" w:cs="Arial"/>
                <w:color w:val="000000"/>
                <w:sz w:val="17"/>
                <w:szCs w:val="17"/>
              </w:rPr>
            </w:pPr>
            <w:r w:rsidRPr="006E32EC">
              <w:rPr>
                <w:rFonts w:ascii="Arial" w:hAnsi="Arial" w:cs="Arial"/>
                <w:color w:val="000000"/>
                <w:sz w:val="17"/>
                <w:szCs w:val="17"/>
              </w:rPr>
              <w:t>Equipo e instrumental médico y de laboratorio</w:t>
            </w:r>
          </w:p>
        </w:tc>
        <w:tc>
          <w:tcPr>
            <w:tcW w:w="1276" w:type="dxa"/>
            <w:tcBorders>
              <w:top w:val="nil"/>
              <w:left w:val="nil"/>
              <w:bottom w:val="single" w:sz="4" w:space="0" w:color="auto"/>
              <w:right w:val="single" w:sz="4" w:space="0" w:color="auto"/>
            </w:tcBorders>
            <w:shd w:val="clear" w:color="auto" w:fill="auto"/>
          </w:tcPr>
          <w:p w14:paraId="7AE7515A" w14:textId="2A7ECEBC" w:rsidR="00A156DF" w:rsidRPr="006E32EC" w:rsidRDefault="00A156DF" w:rsidP="00A156DF">
            <w:pPr>
              <w:jc w:val="right"/>
              <w:rPr>
                <w:rFonts w:ascii="Arial" w:hAnsi="Arial" w:cs="Arial"/>
                <w:sz w:val="17"/>
                <w:szCs w:val="17"/>
                <w:highlight w:val="yellow"/>
              </w:rPr>
            </w:pPr>
            <w:r w:rsidRPr="006E32EC">
              <w:rPr>
                <w:rFonts w:ascii="Arial" w:hAnsi="Arial" w:cs="Arial"/>
                <w:sz w:val="17"/>
                <w:szCs w:val="17"/>
              </w:rPr>
              <w:t xml:space="preserve"> 8,611,248 </w:t>
            </w:r>
          </w:p>
        </w:tc>
        <w:tc>
          <w:tcPr>
            <w:tcW w:w="1275" w:type="dxa"/>
            <w:tcBorders>
              <w:top w:val="nil"/>
              <w:left w:val="nil"/>
              <w:bottom w:val="single" w:sz="4" w:space="0" w:color="auto"/>
              <w:right w:val="single" w:sz="4" w:space="0" w:color="auto"/>
            </w:tcBorders>
            <w:shd w:val="clear" w:color="auto" w:fill="auto"/>
          </w:tcPr>
          <w:p w14:paraId="1728F37E" w14:textId="39E56608" w:rsidR="00A156DF" w:rsidRPr="006E32EC" w:rsidRDefault="00A156DF" w:rsidP="00A156DF">
            <w:pPr>
              <w:jc w:val="right"/>
              <w:rPr>
                <w:rFonts w:ascii="Arial" w:hAnsi="Arial" w:cs="Arial"/>
                <w:sz w:val="17"/>
                <w:szCs w:val="17"/>
                <w:highlight w:val="yellow"/>
              </w:rPr>
            </w:pPr>
            <w:r w:rsidRPr="006E32EC">
              <w:rPr>
                <w:rFonts w:ascii="Arial" w:hAnsi="Arial" w:cs="Arial"/>
                <w:sz w:val="17"/>
                <w:szCs w:val="17"/>
              </w:rPr>
              <w:t xml:space="preserve"> 22,612,176 </w:t>
            </w:r>
          </w:p>
        </w:tc>
        <w:tc>
          <w:tcPr>
            <w:tcW w:w="1276" w:type="dxa"/>
            <w:tcBorders>
              <w:top w:val="nil"/>
              <w:left w:val="nil"/>
              <w:bottom w:val="single" w:sz="4" w:space="0" w:color="auto"/>
              <w:right w:val="single" w:sz="4" w:space="0" w:color="auto"/>
            </w:tcBorders>
            <w:shd w:val="clear" w:color="auto" w:fill="auto"/>
            <w:hideMark/>
          </w:tcPr>
          <w:p w14:paraId="1911DDC0" w14:textId="77777777" w:rsidR="00A156DF" w:rsidRPr="006E32EC" w:rsidRDefault="00A156DF" w:rsidP="00A156DF">
            <w:pPr>
              <w:rPr>
                <w:rFonts w:ascii="Arial" w:hAnsi="Arial" w:cs="Arial"/>
                <w:sz w:val="17"/>
                <w:szCs w:val="17"/>
              </w:rPr>
            </w:pPr>
            <w:r w:rsidRPr="006E32EC">
              <w:rPr>
                <w:rFonts w:ascii="Arial" w:hAnsi="Arial" w:cs="Arial"/>
                <w:sz w:val="17"/>
                <w:szCs w:val="17"/>
              </w:rPr>
              <w:t>Lineal</w:t>
            </w:r>
          </w:p>
        </w:tc>
        <w:tc>
          <w:tcPr>
            <w:tcW w:w="1559" w:type="dxa"/>
            <w:tcBorders>
              <w:top w:val="nil"/>
              <w:left w:val="nil"/>
              <w:bottom w:val="single" w:sz="4" w:space="0" w:color="auto"/>
              <w:right w:val="single" w:sz="4" w:space="0" w:color="auto"/>
            </w:tcBorders>
            <w:shd w:val="clear" w:color="auto" w:fill="auto"/>
            <w:hideMark/>
          </w:tcPr>
          <w:p w14:paraId="5D74D255" w14:textId="77777777" w:rsidR="00A156DF" w:rsidRPr="006E32EC" w:rsidRDefault="00A156DF" w:rsidP="00A156DF">
            <w:pPr>
              <w:rPr>
                <w:rFonts w:ascii="Arial" w:hAnsi="Arial" w:cs="Arial"/>
                <w:sz w:val="17"/>
                <w:szCs w:val="17"/>
              </w:rPr>
            </w:pPr>
            <w:r w:rsidRPr="006E32EC">
              <w:rPr>
                <w:rFonts w:ascii="Arial" w:hAnsi="Arial" w:cs="Arial"/>
                <w:sz w:val="17"/>
                <w:szCs w:val="17"/>
              </w:rPr>
              <w:t>20% anual</w:t>
            </w:r>
          </w:p>
        </w:tc>
        <w:tc>
          <w:tcPr>
            <w:tcW w:w="1620" w:type="dxa"/>
            <w:tcBorders>
              <w:top w:val="nil"/>
              <w:left w:val="nil"/>
              <w:bottom w:val="single" w:sz="4" w:space="0" w:color="auto"/>
              <w:right w:val="single" w:sz="4" w:space="0" w:color="auto"/>
            </w:tcBorders>
            <w:shd w:val="clear" w:color="auto" w:fill="auto"/>
            <w:vAlign w:val="center"/>
            <w:hideMark/>
          </w:tcPr>
          <w:p w14:paraId="65B600EF" w14:textId="77777777" w:rsidR="00A156DF" w:rsidRPr="006E32EC" w:rsidRDefault="00A156DF" w:rsidP="00A156DF">
            <w:pPr>
              <w:rPr>
                <w:rFonts w:ascii="Arial" w:hAnsi="Arial" w:cs="Arial"/>
                <w:color w:val="000000"/>
                <w:sz w:val="17"/>
                <w:szCs w:val="17"/>
              </w:rPr>
            </w:pPr>
            <w:r w:rsidRPr="006E32EC">
              <w:rPr>
                <w:rFonts w:ascii="Arial" w:hAnsi="Arial" w:cs="Arial"/>
                <w:color w:val="000000"/>
                <w:sz w:val="17"/>
                <w:szCs w:val="17"/>
              </w:rPr>
              <w:t> Emitido por CONAC</w:t>
            </w:r>
          </w:p>
        </w:tc>
        <w:tc>
          <w:tcPr>
            <w:tcW w:w="1215" w:type="dxa"/>
            <w:tcBorders>
              <w:top w:val="single" w:sz="4" w:space="0" w:color="auto"/>
              <w:left w:val="nil"/>
              <w:bottom w:val="single" w:sz="4" w:space="0" w:color="auto"/>
              <w:right w:val="single" w:sz="4" w:space="0" w:color="auto"/>
            </w:tcBorders>
            <w:shd w:val="clear" w:color="auto" w:fill="auto"/>
          </w:tcPr>
          <w:p w14:paraId="124ECCE9" w14:textId="2A0E5A1C" w:rsidR="00A156DF" w:rsidRPr="00A156DF" w:rsidRDefault="00A156DF" w:rsidP="00A156DF">
            <w:pPr>
              <w:jc w:val="center"/>
              <w:rPr>
                <w:rFonts w:ascii="Arial" w:hAnsi="Arial" w:cs="Arial"/>
                <w:sz w:val="17"/>
                <w:szCs w:val="17"/>
                <w:highlight w:val="yellow"/>
              </w:rPr>
            </w:pPr>
            <w:r w:rsidRPr="00A156DF">
              <w:rPr>
                <w:rFonts w:ascii="Arial" w:hAnsi="Arial" w:cs="Arial"/>
                <w:sz w:val="17"/>
                <w:szCs w:val="17"/>
              </w:rPr>
              <w:t>599</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417B253" w14:textId="396765AA" w:rsidR="00A156DF" w:rsidRPr="00A156DF" w:rsidRDefault="00A156DF" w:rsidP="00A156DF">
            <w:pPr>
              <w:jc w:val="center"/>
              <w:rPr>
                <w:rFonts w:ascii="Arial" w:hAnsi="Arial" w:cs="Arial"/>
                <w:sz w:val="17"/>
                <w:szCs w:val="17"/>
                <w:highlight w:val="yellow"/>
              </w:rPr>
            </w:pPr>
            <w:r w:rsidRPr="00A156DF">
              <w:rPr>
                <w:rFonts w:ascii="Arial" w:hAnsi="Arial" w:cs="Arial"/>
                <w:sz w:val="17"/>
                <w:szCs w:val="17"/>
              </w:rPr>
              <w:t>12</w:t>
            </w:r>
          </w:p>
        </w:tc>
      </w:tr>
      <w:tr w:rsidR="00A156DF" w:rsidRPr="006E32EC" w14:paraId="6F4FB181" w14:textId="77777777" w:rsidTr="00863350">
        <w:trPr>
          <w:trHeight w:val="242"/>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C648DBC" w14:textId="77777777" w:rsidR="00A156DF" w:rsidRPr="006E32EC" w:rsidRDefault="00A156DF" w:rsidP="00A156DF">
            <w:pPr>
              <w:rPr>
                <w:rFonts w:ascii="Arial" w:hAnsi="Arial" w:cs="Arial"/>
                <w:color w:val="000000"/>
                <w:sz w:val="17"/>
                <w:szCs w:val="17"/>
              </w:rPr>
            </w:pPr>
            <w:r w:rsidRPr="006E32EC">
              <w:rPr>
                <w:rFonts w:ascii="Arial" w:hAnsi="Arial" w:cs="Arial"/>
                <w:color w:val="000000"/>
                <w:sz w:val="17"/>
                <w:szCs w:val="17"/>
              </w:rPr>
              <w:t>Equipo de transporte</w:t>
            </w:r>
          </w:p>
        </w:tc>
        <w:tc>
          <w:tcPr>
            <w:tcW w:w="1276" w:type="dxa"/>
            <w:tcBorders>
              <w:top w:val="nil"/>
              <w:left w:val="nil"/>
              <w:bottom w:val="single" w:sz="4" w:space="0" w:color="auto"/>
              <w:right w:val="single" w:sz="4" w:space="0" w:color="auto"/>
            </w:tcBorders>
            <w:shd w:val="clear" w:color="auto" w:fill="auto"/>
          </w:tcPr>
          <w:p w14:paraId="289E40DC" w14:textId="6E09FEFE" w:rsidR="00A156DF" w:rsidRPr="006E32EC" w:rsidRDefault="00A156DF" w:rsidP="00A156DF">
            <w:pPr>
              <w:jc w:val="right"/>
              <w:rPr>
                <w:rFonts w:ascii="Arial" w:hAnsi="Arial" w:cs="Arial"/>
                <w:sz w:val="17"/>
                <w:szCs w:val="17"/>
                <w:highlight w:val="yellow"/>
              </w:rPr>
            </w:pPr>
            <w:r w:rsidRPr="006E32EC">
              <w:rPr>
                <w:rFonts w:ascii="Arial" w:hAnsi="Arial" w:cs="Arial"/>
                <w:sz w:val="17"/>
                <w:szCs w:val="17"/>
              </w:rPr>
              <w:t xml:space="preserve"> 241,341,193 </w:t>
            </w:r>
          </w:p>
        </w:tc>
        <w:tc>
          <w:tcPr>
            <w:tcW w:w="1275" w:type="dxa"/>
            <w:tcBorders>
              <w:top w:val="nil"/>
              <w:left w:val="nil"/>
              <w:bottom w:val="single" w:sz="4" w:space="0" w:color="auto"/>
              <w:right w:val="single" w:sz="4" w:space="0" w:color="auto"/>
            </w:tcBorders>
            <w:shd w:val="clear" w:color="auto" w:fill="auto"/>
          </w:tcPr>
          <w:p w14:paraId="5A2B1069" w14:textId="54C44D9B" w:rsidR="00A156DF" w:rsidRPr="006E32EC" w:rsidRDefault="00A156DF" w:rsidP="00A156DF">
            <w:pPr>
              <w:jc w:val="right"/>
              <w:rPr>
                <w:rFonts w:ascii="Arial" w:hAnsi="Arial" w:cs="Arial"/>
                <w:sz w:val="17"/>
                <w:szCs w:val="17"/>
                <w:highlight w:val="yellow"/>
              </w:rPr>
            </w:pPr>
            <w:r w:rsidRPr="006E32EC">
              <w:rPr>
                <w:rFonts w:ascii="Arial" w:hAnsi="Arial" w:cs="Arial"/>
                <w:sz w:val="17"/>
                <w:szCs w:val="17"/>
              </w:rPr>
              <w:t xml:space="preserve"> 832,344,235 </w:t>
            </w:r>
          </w:p>
        </w:tc>
        <w:tc>
          <w:tcPr>
            <w:tcW w:w="1276" w:type="dxa"/>
            <w:tcBorders>
              <w:top w:val="nil"/>
              <w:left w:val="nil"/>
              <w:bottom w:val="single" w:sz="4" w:space="0" w:color="auto"/>
              <w:right w:val="single" w:sz="4" w:space="0" w:color="auto"/>
            </w:tcBorders>
            <w:shd w:val="clear" w:color="auto" w:fill="auto"/>
            <w:hideMark/>
          </w:tcPr>
          <w:p w14:paraId="412179D7" w14:textId="77777777" w:rsidR="00A156DF" w:rsidRPr="006E32EC" w:rsidRDefault="00A156DF" w:rsidP="00A156DF">
            <w:pPr>
              <w:rPr>
                <w:rFonts w:ascii="Arial" w:hAnsi="Arial" w:cs="Arial"/>
                <w:sz w:val="17"/>
                <w:szCs w:val="17"/>
              </w:rPr>
            </w:pPr>
            <w:r w:rsidRPr="006E32EC">
              <w:rPr>
                <w:rFonts w:ascii="Arial" w:hAnsi="Arial" w:cs="Arial"/>
                <w:sz w:val="17"/>
                <w:szCs w:val="17"/>
              </w:rPr>
              <w:t>Lineal</w:t>
            </w:r>
          </w:p>
        </w:tc>
        <w:tc>
          <w:tcPr>
            <w:tcW w:w="1559" w:type="dxa"/>
            <w:tcBorders>
              <w:top w:val="nil"/>
              <w:left w:val="nil"/>
              <w:bottom w:val="single" w:sz="4" w:space="0" w:color="auto"/>
              <w:right w:val="single" w:sz="4" w:space="0" w:color="auto"/>
            </w:tcBorders>
            <w:shd w:val="clear" w:color="auto" w:fill="auto"/>
            <w:hideMark/>
          </w:tcPr>
          <w:p w14:paraId="3C4C03F3" w14:textId="77777777" w:rsidR="00A156DF" w:rsidRPr="006E32EC" w:rsidRDefault="00A156DF" w:rsidP="00A156DF">
            <w:pPr>
              <w:rPr>
                <w:rFonts w:ascii="Arial" w:hAnsi="Arial" w:cs="Arial"/>
                <w:sz w:val="17"/>
                <w:szCs w:val="17"/>
              </w:rPr>
            </w:pPr>
            <w:r w:rsidRPr="006E32EC">
              <w:rPr>
                <w:rFonts w:ascii="Arial" w:hAnsi="Arial" w:cs="Arial"/>
                <w:sz w:val="17"/>
                <w:szCs w:val="17"/>
              </w:rPr>
              <w:t>20% anual</w:t>
            </w:r>
          </w:p>
        </w:tc>
        <w:tc>
          <w:tcPr>
            <w:tcW w:w="1620" w:type="dxa"/>
            <w:tcBorders>
              <w:top w:val="nil"/>
              <w:left w:val="nil"/>
              <w:bottom w:val="single" w:sz="4" w:space="0" w:color="auto"/>
              <w:right w:val="single" w:sz="4" w:space="0" w:color="auto"/>
            </w:tcBorders>
            <w:shd w:val="clear" w:color="auto" w:fill="auto"/>
            <w:vAlign w:val="center"/>
            <w:hideMark/>
          </w:tcPr>
          <w:p w14:paraId="4B4048C2" w14:textId="77777777" w:rsidR="00A156DF" w:rsidRPr="006E32EC" w:rsidRDefault="00A156DF" w:rsidP="00A156DF">
            <w:pPr>
              <w:rPr>
                <w:rFonts w:ascii="Arial" w:hAnsi="Arial" w:cs="Arial"/>
                <w:color w:val="000000"/>
                <w:sz w:val="17"/>
                <w:szCs w:val="17"/>
              </w:rPr>
            </w:pPr>
            <w:r w:rsidRPr="006E32EC">
              <w:rPr>
                <w:rFonts w:ascii="Arial" w:hAnsi="Arial" w:cs="Arial"/>
                <w:color w:val="000000"/>
                <w:sz w:val="17"/>
                <w:szCs w:val="17"/>
              </w:rPr>
              <w:t> Emitido por CONAC</w:t>
            </w:r>
          </w:p>
        </w:tc>
        <w:tc>
          <w:tcPr>
            <w:tcW w:w="1215" w:type="dxa"/>
            <w:tcBorders>
              <w:top w:val="single" w:sz="4" w:space="0" w:color="auto"/>
              <w:left w:val="nil"/>
              <w:bottom w:val="single" w:sz="4" w:space="0" w:color="auto"/>
              <w:right w:val="single" w:sz="4" w:space="0" w:color="auto"/>
            </w:tcBorders>
            <w:shd w:val="clear" w:color="auto" w:fill="auto"/>
          </w:tcPr>
          <w:p w14:paraId="7C341F40" w14:textId="674A1F7B" w:rsidR="00A156DF" w:rsidRPr="00A156DF" w:rsidRDefault="00A156DF" w:rsidP="00A156DF">
            <w:pPr>
              <w:jc w:val="center"/>
              <w:rPr>
                <w:rFonts w:ascii="Arial" w:hAnsi="Arial" w:cs="Arial"/>
                <w:sz w:val="17"/>
                <w:szCs w:val="17"/>
                <w:highlight w:val="yellow"/>
              </w:rPr>
            </w:pPr>
            <w:r w:rsidRPr="00A156DF">
              <w:rPr>
                <w:rFonts w:ascii="Arial" w:hAnsi="Arial" w:cs="Arial"/>
                <w:sz w:val="17"/>
                <w:szCs w:val="17"/>
              </w:rPr>
              <w:t>4,630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69FE637" w14:textId="1170B53F" w:rsidR="00A156DF" w:rsidRPr="00A156DF" w:rsidRDefault="00A156DF" w:rsidP="00A156DF">
            <w:pPr>
              <w:jc w:val="center"/>
              <w:rPr>
                <w:rFonts w:ascii="Arial" w:hAnsi="Arial" w:cs="Arial"/>
                <w:sz w:val="17"/>
                <w:szCs w:val="17"/>
                <w:highlight w:val="yellow"/>
              </w:rPr>
            </w:pPr>
            <w:r w:rsidRPr="00A156DF">
              <w:rPr>
                <w:rFonts w:ascii="Arial" w:hAnsi="Arial" w:cs="Arial"/>
                <w:sz w:val="17"/>
                <w:szCs w:val="17"/>
              </w:rPr>
              <w:t>160</w:t>
            </w:r>
          </w:p>
        </w:tc>
      </w:tr>
      <w:tr w:rsidR="00A156DF" w:rsidRPr="006E32EC" w14:paraId="4F5A2919" w14:textId="77777777" w:rsidTr="00863350">
        <w:trPr>
          <w:trHeight w:val="242"/>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F59A6DC" w14:textId="77777777" w:rsidR="00A156DF" w:rsidRPr="006E32EC" w:rsidRDefault="00A156DF" w:rsidP="00A156DF">
            <w:pPr>
              <w:rPr>
                <w:rFonts w:ascii="Arial" w:hAnsi="Arial" w:cs="Arial"/>
                <w:color w:val="000000"/>
                <w:sz w:val="17"/>
                <w:szCs w:val="17"/>
              </w:rPr>
            </w:pPr>
            <w:r w:rsidRPr="006E32EC">
              <w:rPr>
                <w:rFonts w:ascii="Arial" w:hAnsi="Arial" w:cs="Arial"/>
                <w:color w:val="000000"/>
                <w:sz w:val="17"/>
                <w:szCs w:val="17"/>
              </w:rPr>
              <w:t>Equipo de defensa y seguridad</w:t>
            </w:r>
          </w:p>
        </w:tc>
        <w:tc>
          <w:tcPr>
            <w:tcW w:w="1276" w:type="dxa"/>
            <w:tcBorders>
              <w:top w:val="nil"/>
              <w:left w:val="nil"/>
              <w:bottom w:val="single" w:sz="4" w:space="0" w:color="auto"/>
              <w:right w:val="single" w:sz="4" w:space="0" w:color="auto"/>
            </w:tcBorders>
            <w:shd w:val="clear" w:color="auto" w:fill="auto"/>
          </w:tcPr>
          <w:p w14:paraId="0D632FA6" w14:textId="43D0F1EE" w:rsidR="00A156DF" w:rsidRPr="006E32EC" w:rsidRDefault="00A156DF" w:rsidP="00A156DF">
            <w:pPr>
              <w:jc w:val="right"/>
              <w:rPr>
                <w:rFonts w:ascii="Arial" w:hAnsi="Arial" w:cs="Arial"/>
                <w:sz w:val="17"/>
                <w:szCs w:val="17"/>
                <w:highlight w:val="yellow"/>
              </w:rPr>
            </w:pPr>
            <w:r w:rsidRPr="006E32EC">
              <w:rPr>
                <w:rFonts w:ascii="Arial" w:hAnsi="Arial" w:cs="Arial"/>
                <w:sz w:val="17"/>
                <w:szCs w:val="17"/>
              </w:rPr>
              <w:t xml:space="preserve"> 17,286,099 </w:t>
            </w:r>
          </w:p>
        </w:tc>
        <w:tc>
          <w:tcPr>
            <w:tcW w:w="1275" w:type="dxa"/>
            <w:tcBorders>
              <w:top w:val="nil"/>
              <w:left w:val="nil"/>
              <w:bottom w:val="single" w:sz="4" w:space="0" w:color="auto"/>
              <w:right w:val="single" w:sz="4" w:space="0" w:color="auto"/>
            </w:tcBorders>
            <w:shd w:val="clear" w:color="auto" w:fill="auto"/>
          </w:tcPr>
          <w:p w14:paraId="3127B219" w14:textId="7D42400D" w:rsidR="00A156DF" w:rsidRPr="006E32EC" w:rsidRDefault="00A156DF" w:rsidP="00A156DF">
            <w:pPr>
              <w:jc w:val="right"/>
              <w:rPr>
                <w:rFonts w:ascii="Arial" w:hAnsi="Arial" w:cs="Arial"/>
                <w:sz w:val="17"/>
                <w:szCs w:val="17"/>
                <w:highlight w:val="yellow"/>
              </w:rPr>
            </w:pPr>
            <w:r w:rsidRPr="006E32EC">
              <w:rPr>
                <w:rFonts w:ascii="Arial" w:hAnsi="Arial" w:cs="Arial"/>
                <w:sz w:val="17"/>
                <w:szCs w:val="17"/>
              </w:rPr>
              <w:t xml:space="preserve"> 61,040,597 </w:t>
            </w:r>
          </w:p>
        </w:tc>
        <w:tc>
          <w:tcPr>
            <w:tcW w:w="1276" w:type="dxa"/>
            <w:tcBorders>
              <w:top w:val="nil"/>
              <w:left w:val="nil"/>
              <w:bottom w:val="single" w:sz="4" w:space="0" w:color="auto"/>
              <w:right w:val="single" w:sz="4" w:space="0" w:color="auto"/>
            </w:tcBorders>
            <w:shd w:val="clear" w:color="auto" w:fill="auto"/>
            <w:hideMark/>
          </w:tcPr>
          <w:p w14:paraId="5AE824CC" w14:textId="77777777" w:rsidR="00A156DF" w:rsidRPr="006E32EC" w:rsidRDefault="00A156DF" w:rsidP="00A156DF">
            <w:pPr>
              <w:rPr>
                <w:rFonts w:ascii="Arial" w:hAnsi="Arial" w:cs="Arial"/>
                <w:sz w:val="17"/>
                <w:szCs w:val="17"/>
              </w:rPr>
            </w:pPr>
            <w:r w:rsidRPr="006E32EC">
              <w:rPr>
                <w:rFonts w:ascii="Arial" w:hAnsi="Arial" w:cs="Arial"/>
                <w:sz w:val="17"/>
                <w:szCs w:val="17"/>
              </w:rPr>
              <w:t>Lineal</w:t>
            </w:r>
          </w:p>
        </w:tc>
        <w:tc>
          <w:tcPr>
            <w:tcW w:w="1559" w:type="dxa"/>
            <w:tcBorders>
              <w:top w:val="nil"/>
              <w:left w:val="nil"/>
              <w:bottom w:val="single" w:sz="4" w:space="0" w:color="auto"/>
              <w:right w:val="single" w:sz="4" w:space="0" w:color="auto"/>
            </w:tcBorders>
            <w:shd w:val="clear" w:color="auto" w:fill="auto"/>
            <w:hideMark/>
          </w:tcPr>
          <w:p w14:paraId="16D89D66" w14:textId="77777777" w:rsidR="00A156DF" w:rsidRPr="006E32EC" w:rsidRDefault="00A156DF" w:rsidP="00A156DF">
            <w:pPr>
              <w:rPr>
                <w:rFonts w:ascii="Arial" w:hAnsi="Arial" w:cs="Arial"/>
                <w:sz w:val="17"/>
                <w:szCs w:val="17"/>
              </w:rPr>
            </w:pPr>
            <w:r w:rsidRPr="006E32EC">
              <w:rPr>
                <w:rFonts w:ascii="Arial" w:hAnsi="Arial" w:cs="Arial"/>
                <w:sz w:val="17"/>
                <w:szCs w:val="17"/>
              </w:rPr>
              <w:t>20% anual</w:t>
            </w:r>
          </w:p>
        </w:tc>
        <w:tc>
          <w:tcPr>
            <w:tcW w:w="1620" w:type="dxa"/>
            <w:tcBorders>
              <w:top w:val="nil"/>
              <w:left w:val="nil"/>
              <w:bottom w:val="single" w:sz="4" w:space="0" w:color="auto"/>
              <w:right w:val="single" w:sz="4" w:space="0" w:color="auto"/>
            </w:tcBorders>
            <w:shd w:val="clear" w:color="auto" w:fill="auto"/>
            <w:vAlign w:val="center"/>
            <w:hideMark/>
          </w:tcPr>
          <w:p w14:paraId="0F1B0C21" w14:textId="77777777" w:rsidR="00A156DF" w:rsidRPr="006E32EC" w:rsidRDefault="00A156DF" w:rsidP="00A156DF">
            <w:pPr>
              <w:rPr>
                <w:rFonts w:ascii="Arial" w:hAnsi="Arial" w:cs="Arial"/>
                <w:color w:val="000000"/>
                <w:sz w:val="17"/>
                <w:szCs w:val="17"/>
              </w:rPr>
            </w:pPr>
            <w:r w:rsidRPr="006E32EC">
              <w:rPr>
                <w:rFonts w:ascii="Arial" w:hAnsi="Arial" w:cs="Arial"/>
                <w:color w:val="000000"/>
                <w:sz w:val="17"/>
                <w:szCs w:val="17"/>
              </w:rPr>
              <w:t> Emitido por CONAC</w:t>
            </w:r>
          </w:p>
        </w:tc>
        <w:tc>
          <w:tcPr>
            <w:tcW w:w="1215" w:type="dxa"/>
            <w:tcBorders>
              <w:top w:val="single" w:sz="4" w:space="0" w:color="auto"/>
              <w:left w:val="nil"/>
              <w:bottom w:val="single" w:sz="4" w:space="0" w:color="auto"/>
              <w:right w:val="single" w:sz="4" w:space="0" w:color="auto"/>
            </w:tcBorders>
            <w:shd w:val="clear" w:color="auto" w:fill="auto"/>
          </w:tcPr>
          <w:p w14:paraId="1BACF8B3" w14:textId="2DC530A6" w:rsidR="00A156DF" w:rsidRPr="00A156DF" w:rsidRDefault="00A156DF" w:rsidP="00A156DF">
            <w:pPr>
              <w:jc w:val="center"/>
              <w:rPr>
                <w:rFonts w:ascii="Arial" w:hAnsi="Arial" w:cs="Arial"/>
                <w:sz w:val="17"/>
                <w:szCs w:val="17"/>
                <w:highlight w:val="yellow"/>
              </w:rPr>
            </w:pPr>
            <w:r w:rsidRPr="00A156DF">
              <w:rPr>
                <w:rFonts w:ascii="Arial" w:hAnsi="Arial" w:cs="Arial"/>
                <w:sz w:val="17"/>
                <w:szCs w:val="17"/>
              </w:rPr>
              <w:t>4,714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5CDB308" w14:textId="62AEC141" w:rsidR="00A156DF" w:rsidRPr="00A156DF" w:rsidRDefault="00A156DF" w:rsidP="00A156DF">
            <w:pPr>
              <w:jc w:val="center"/>
              <w:rPr>
                <w:rFonts w:ascii="Arial" w:hAnsi="Arial" w:cs="Arial"/>
                <w:sz w:val="17"/>
                <w:szCs w:val="17"/>
                <w:highlight w:val="yellow"/>
              </w:rPr>
            </w:pPr>
            <w:r w:rsidRPr="00A156DF">
              <w:rPr>
                <w:rFonts w:ascii="Arial" w:hAnsi="Arial" w:cs="Arial"/>
                <w:sz w:val="17"/>
                <w:szCs w:val="17"/>
              </w:rPr>
              <w:t>265</w:t>
            </w:r>
          </w:p>
        </w:tc>
      </w:tr>
      <w:tr w:rsidR="00A156DF" w:rsidRPr="006E32EC" w14:paraId="6087D836" w14:textId="77777777" w:rsidTr="00863350">
        <w:trPr>
          <w:trHeight w:val="242"/>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0E79333" w14:textId="77777777" w:rsidR="00A156DF" w:rsidRPr="006E32EC" w:rsidRDefault="00A156DF" w:rsidP="00A156DF">
            <w:pPr>
              <w:rPr>
                <w:rFonts w:ascii="Arial" w:hAnsi="Arial" w:cs="Arial"/>
                <w:color w:val="000000"/>
                <w:sz w:val="17"/>
                <w:szCs w:val="17"/>
              </w:rPr>
            </w:pPr>
            <w:r w:rsidRPr="006E32EC">
              <w:rPr>
                <w:rFonts w:ascii="Arial" w:hAnsi="Arial" w:cs="Arial"/>
                <w:color w:val="000000"/>
                <w:sz w:val="17"/>
                <w:szCs w:val="17"/>
              </w:rPr>
              <w:t>Maquinaria, otros equipos y herramientas</w:t>
            </w:r>
          </w:p>
        </w:tc>
        <w:tc>
          <w:tcPr>
            <w:tcW w:w="1276" w:type="dxa"/>
            <w:tcBorders>
              <w:top w:val="nil"/>
              <w:left w:val="nil"/>
              <w:bottom w:val="single" w:sz="4" w:space="0" w:color="auto"/>
              <w:right w:val="single" w:sz="4" w:space="0" w:color="auto"/>
            </w:tcBorders>
            <w:shd w:val="clear" w:color="auto" w:fill="auto"/>
          </w:tcPr>
          <w:p w14:paraId="5F06F3AD" w14:textId="268A0568" w:rsidR="00A156DF" w:rsidRPr="006E32EC" w:rsidRDefault="00A156DF" w:rsidP="00A156DF">
            <w:pPr>
              <w:jc w:val="right"/>
              <w:rPr>
                <w:rFonts w:ascii="Arial" w:hAnsi="Arial" w:cs="Arial"/>
                <w:sz w:val="17"/>
                <w:szCs w:val="17"/>
                <w:highlight w:val="yellow"/>
              </w:rPr>
            </w:pPr>
            <w:r w:rsidRPr="006E32EC">
              <w:rPr>
                <w:rFonts w:ascii="Arial" w:hAnsi="Arial" w:cs="Arial"/>
                <w:sz w:val="17"/>
                <w:szCs w:val="17"/>
              </w:rPr>
              <w:t xml:space="preserve"> 171,986,190 </w:t>
            </w:r>
          </w:p>
        </w:tc>
        <w:tc>
          <w:tcPr>
            <w:tcW w:w="1275" w:type="dxa"/>
            <w:tcBorders>
              <w:top w:val="nil"/>
              <w:left w:val="nil"/>
              <w:bottom w:val="single" w:sz="4" w:space="0" w:color="auto"/>
              <w:right w:val="single" w:sz="4" w:space="0" w:color="auto"/>
            </w:tcBorders>
            <w:shd w:val="clear" w:color="auto" w:fill="auto"/>
          </w:tcPr>
          <w:p w14:paraId="28BF201F" w14:textId="0BB21719" w:rsidR="00A156DF" w:rsidRPr="006E32EC" w:rsidRDefault="00A156DF" w:rsidP="00A156DF">
            <w:pPr>
              <w:jc w:val="right"/>
              <w:rPr>
                <w:rFonts w:ascii="Arial" w:hAnsi="Arial" w:cs="Arial"/>
                <w:sz w:val="17"/>
                <w:szCs w:val="17"/>
                <w:highlight w:val="yellow"/>
              </w:rPr>
            </w:pPr>
            <w:r w:rsidRPr="006E32EC">
              <w:rPr>
                <w:rFonts w:ascii="Arial" w:hAnsi="Arial" w:cs="Arial"/>
                <w:sz w:val="17"/>
                <w:szCs w:val="17"/>
              </w:rPr>
              <w:t xml:space="preserve"> 316,083,038 </w:t>
            </w:r>
          </w:p>
        </w:tc>
        <w:tc>
          <w:tcPr>
            <w:tcW w:w="1276" w:type="dxa"/>
            <w:tcBorders>
              <w:top w:val="nil"/>
              <w:left w:val="nil"/>
              <w:bottom w:val="single" w:sz="4" w:space="0" w:color="auto"/>
              <w:right w:val="single" w:sz="4" w:space="0" w:color="auto"/>
            </w:tcBorders>
            <w:shd w:val="clear" w:color="auto" w:fill="auto"/>
            <w:hideMark/>
          </w:tcPr>
          <w:p w14:paraId="47400ACC" w14:textId="77777777" w:rsidR="00A156DF" w:rsidRPr="006E32EC" w:rsidRDefault="00A156DF" w:rsidP="00A156DF">
            <w:pPr>
              <w:rPr>
                <w:rFonts w:ascii="Arial" w:hAnsi="Arial" w:cs="Arial"/>
                <w:sz w:val="17"/>
                <w:szCs w:val="17"/>
              </w:rPr>
            </w:pPr>
            <w:r w:rsidRPr="006E32EC">
              <w:rPr>
                <w:rFonts w:ascii="Arial" w:hAnsi="Arial" w:cs="Arial"/>
                <w:sz w:val="17"/>
                <w:szCs w:val="17"/>
              </w:rPr>
              <w:t>Lineal</w:t>
            </w:r>
          </w:p>
        </w:tc>
        <w:tc>
          <w:tcPr>
            <w:tcW w:w="1559" w:type="dxa"/>
            <w:tcBorders>
              <w:top w:val="nil"/>
              <w:left w:val="nil"/>
              <w:bottom w:val="single" w:sz="4" w:space="0" w:color="auto"/>
              <w:right w:val="single" w:sz="4" w:space="0" w:color="auto"/>
            </w:tcBorders>
            <w:shd w:val="clear" w:color="auto" w:fill="auto"/>
            <w:hideMark/>
          </w:tcPr>
          <w:p w14:paraId="7EEAFD29" w14:textId="77777777" w:rsidR="00A156DF" w:rsidRPr="006E32EC" w:rsidRDefault="00A156DF" w:rsidP="00A156DF">
            <w:pPr>
              <w:rPr>
                <w:rFonts w:ascii="Arial" w:hAnsi="Arial" w:cs="Arial"/>
                <w:sz w:val="17"/>
                <w:szCs w:val="17"/>
              </w:rPr>
            </w:pPr>
            <w:r w:rsidRPr="006E32EC">
              <w:rPr>
                <w:rFonts w:ascii="Arial" w:hAnsi="Arial" w:cs="Arial"/>
                <w:sz w:val="17"/>
                <w:szCs w:val="17"/>
              </w:rPr>
              <w:t>10% anual</w:t>
            </w:r>
          </w:p>
        </w:tc>
        <w:tc>
          <w:tcPr>
            <w:tcW w:w="1620" w:type="dxa"/>
            <w:tcBorders>
              <w:top w:val="nil"/>
              <w:left w:val="nil"/>
              <w:bottom w:val="single" w:sz="4" w:space="0" w:color="auto"/>
              <w:right w:val="single" w:sz="4" w:space="0" w:color="auto"/>
            </w:tcBorders>
            <w:shd w:val="clear" w:color="auto" w:fill="auto"/>
            <w:vAlign w:val="center"/>
            <w:hideMark/>
          </w:tcPr>
          <w:p w14:paraId="17FF11EC" w14:textId="77777777" w:rsidR="00A156DF" w:rsidRPr="006E32EC" w:rsidRDefault="00A156DF" w:rsidP="00A156DF">
            <w:pPr>
              <w:rPr>
                <w:rFonts w:ascii="Arial" w:hAnsi="Arial" w:cs="Arial"/>
                <w:color w:val="000000"/>
                <w:sz w:val="17"/>
                <w:szCs w:val="17"/>
              </w:rPr>
            </w:pPr>
            <w:r w:rsidRPr="006E32EC">
              <w:rPr>
                <w:rFonts w:ascii="Arial" w:hAnsi="Arial" w:cs="Arial"/>
                <w:color w:val="000000"/>
                <w:sz w:val="17"/>
                <w:szCs w:val="17"/>
              </w:rPr>
              <w:t> Emitido por CONAC</w:t>
            </w:r>
          </w:p>
        </w:tc>
        <w:tc>
          <w:tcPr>
            <w:tcW w:w="1215" w:type="dxa"/>
            <w:tcBorders>
              <w:top w:val="single" w:sz="4" w:space="0" w:color="auto"/>
              <w:left w:val="nil"/>
              <w:bottom w:val="single" w:sz="4" w:space="0" w:color="auto"/>
              <w:right w:val="single" w:sz="4" w:space="0" w:color="auto"/>
            </w:tcBorders>
            <w:shd w:val="clear" w:color="auto" w:fill="auto"/>
          </w:tcPr>
          <w:p w14:paraId="2F5F404F" w14:textId="4D6F4C42" w:rsidR="00A156DF" w:rsidRPr="00A156DF" w:rsidRDefault="00A156DF" w:rsidP="00A156DF">
            <w:pPr>
              <w:jc w:val="center"/>
              <w:rPr>
                <w:rFonts w:ascii="Arial" w:hAnsi="Arial" w:cs="Arial"/>
                <w:sz w:val="17"/>
                <w:szCs w:val="17"/>
                <w:highlight w:val="yellow"/>
              </w:rPr>
            </w:pPr>
            <w:r w:rsidRPr="00A156DF">
              <w:rPr>
                <w:rFonts w:ascii="Arial" w:hAnsi="Arial" w:cs="Arial"/>
                <w:sz w:val="17"/>
                <w:szCs w:val="17"/>
              </w:rPr>
              <w:t>11,459</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432EBAA" w14:textId="7C046F3A" w:rsidR="00A156DF" w:rsidRPr="00A156DF" w:rsidRDefault="00A156DF" w:rsidP="00A156DF">
            <w:pPr>
              <w:jc w:val="center"/>
              <w:rPr>
                <w:rFonts w:ascii="Arial" w:hAnsi="Arial" w:cs="Arial"/>
                <w:sz w:val="17"/>
                <w:szCs w:val="17"/>
                <w:highlight w:val="yellow"/>
              </w:rPr>
            </w:pPr>
            <w:r w:rsidRPr="00A156DF">
              <w:rPr>
                <w:rFonts w:ascii="Arial" w:hAnsi="Arial" w:cs="Arial"/>
                <w:sz w:val="17"/>
                <w:szCs w:val="17"/>
              </w:rPr>
              <w:t>703</w:t>
            </w:r>
          </w:p>
        </w:tc>
      </w:tr>
      <w:tr w:rsidR="00915CDA" w:rsidRPr="006E32EC" w14:paraId="73C07337" w14:textId="77777777" w:rsidTr="00863350">
        <w:trPr>
          <w:trHeight w:val="85"/>
        </w:trPr>
        <w:tc>
          <w:tcPr>
            <w:tcW w:w="1980" w:type="dxa"/>
            <w:tcBorders>
              <w:top w:val="single" w:sz="4" w:space="0" w:color="auto"/>
              <w:left w:val="single" w:sz="4" w:space="0" w:color="auto"/>
              <w:bottom w:val="single" w:sz="4" w:space="0" w:color="auto"/>
              <w:right w:val="nil"/>
            </w:tcBorders>
            <w:shd w:val="clear" w:color="auto" w:fill="BFBFBF" w:themeFill="background1" w:themeFillShade="BF"/>
            <w:vAlign w:val="center"/>
            <w:hideMark/>
          </w:tcPr>
          <w:p w14:paraId="567E6868" w14:textId="77777777" w:rsidR="00915CDA" w:rsidRPr="006E32EC" w:rsidRDefault="00915CDA" w:rsidP="00915CDA">
            <w:pPr>
              <w:jc w:val="center"/>
              <w:rPr>
                <w:rFonts w:ascii="Arial" w:hAnsi="Arial" w:cs="Arial"/>
                <w:b/>
                <w:bCs/>
                <w:color w:val="000000"/>
                <w:sz w:val="17"/>
                <w:szCs w:val="17"/>
              </w:rPr>
            </w:pPr>
            <w:r w:rsidRPr="006E32EC">
              <w:rPr>
                <w:rFonts w:ascii="Arial" w:hAnsi="Arial" w:cs="Arial"/>
                <w:b/>
                <w:bCs/>
                <w:color w:val="000000"/>
                <w:sz w:val="17"/>
                <w:szCs w:val="17"/>
              </w:rPr>
              <w:t>Total</w:t>
            </w:r>
          </w:p>
        </w:tc>
        <w:tc>
          <w:tcPr>
            <w:tcW w:w="1276" w:type="dxa"/>
            <w:tcBorders>
              <w:top w:val="nil"/>
              <w:left w:val="single" w:sz="4" w:space="0" w:color="auto"/>
              <w:bottom w:val="single" w:sz="4" w:space="0" w:color="auto"/>
              <w:right w:val="single" w:sz="4" w:space="0" w:color="auto"/>
            </w:tcBorders>
            <w:shd w:val="clear" w:color="auto" w:fill="BFBFBF" w:themeFill="background1" w:themeFillShade="BF"/>
            <w:hideMark/>
          </w:tcPr>
          <w:p w14:paraId="4A7840FC" w14:textId="353568D8" w:rsidR="00915CDA" w:rsidRPr="006E32EC" w:rsidRDefault="00915CDA" w:rsidP="00915CDA">
            <w:pPr>
              <w:jc w:val="right"/>
              <w:rPr>
                <w:rFonts w:ascii="Arial" w:hAnsi="Arial" w:cs="Arial"/>
                <w:b/>
                <w:sz w:val="17"/>
                <w:szCs w:val="17"/>
                <w:highlight w:val="yellow"/>
              </w:rPr>
            </w:pPr>
            <w:r w:rsidRPr="006E32EC">
              <w:rPr>
                <w:rFonts w:ascii="Arial" w:hAnsi="Arial" w:cs="Arial"/>
                <w:b/>
                <w:sz w:val="17"/>
                <w:szCs w:val="17"/>
              </w:rPr>
              <w:t xml:space="preserve"> 680,719,655 </w:t>
            </w: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hideMark/>
          </w:tcPr>
          <w:p w14:paraId="0261F046" w14:textId="7CE03021" w:rsidR="00915CDA" w:rsidRPr="006E32EC" w:rsidRDefault="00915CDA" w:rsidP="00915CDA">
            <w:pPr>
              <w:jc w:val="right"/>
              <w:rPr>
                <w:rFonts w:ascii="Arial" w:hAnsi="Arial" w:cs="Arial"/>
                <w:b/>
                <w:sz w:val="17"/>
                <w:szCs w:val="17"/>
                <w:highlight w:val="yellow"/>
              </w:rPr>
            </w:pPr>
            <w:r w:rsidRPr="006E32EC">
              <w:rPr>
                <w:rFonts w:ascii="Arial" w:hAnsi="Arial" w:cs="Arial"/>
                <w:b/>
                <w:sz w:val="17"/>
                <w:szCs w:val="17"/>
              </w:rPr>
              <w:t xml:space="preserve"> 1,879,654,162 </w:t>
            </w:r>
          </w:p>
        </w:tc>
        <w:tc>
          <w:tcPr>
            <w:tcW w:w="1276" w:type="dxa"/>
            <w:tcBorders>
              <w:top w:val="single" w:sz="4" w:space="0" w:color="auto"/>
              <w:left w:val="single" w:sz="4" w:space="0" w:color="auto"/>
              <w:bottom w:val="single" w:sz="4" w:space="0" w:color="auto"/>
              <w:right w:val="nil"/>
            </w:tcBorders>
            <w:shd w:val="clear" w:color="auto" w:fill="BFBFBF" w:themeFill="background1" w:themeFillShade="BF"/>
            <w:noWrap/>
            <w:vAlign w:val="bottom"/>
            <w:hideMark/>
          </w:tcPr>
          <w:p w14:paraId="024B500D" w14:textId="77777777" w:rsidR="00915CDA" w:rsidRPr="006E32EC" w:rsidRDefault="00915CDA" w:rsidP="00915CDA">
            <w:pPr>
              <w:jc w:val="center"/>
              <w:rPr>
                <w:rFonts w:ascii="Arial" w:hAnsi="Arial" w:cs="Arial"/>
                <w:b/>
                <w:bCs/>
                <w:color w:val="FF0000"/>
                <w:sz w:val="17"/>
                <w:szCs w:val="17"/>
              </w:rPr>
            </w:pPr>
          </w:p>
        </w:tc>
        <w:tc>
          <w:tcPr>
            <w:tcW w:w="1559" w:type="dxa"/>
            <w:tcBorders>
              <w:top w:val="single" w:sz="4" w:space="0" w:color="auto"/>
              <w:left w:val="nil"/>
              <w:bottom w:val="single" w:sz="4" w:space="0" w:color="auto"/>
              <w:right w:val="nil"/>
            </w:tcBorders>
            <w:shd w:val="clear" w:color="auto" w:fill="BFBFBF" w:themeFill="background1" w:themeFillShade="BF"/>
            <w:noWrap/>
            <w:vAlign w:val="bottom"/>
            <w:hideMark/>
          </w:tcPr>
          <w:p w14:paraId="1E4AB30E" w14:textId="77777777" w:rsidR="00915CDA" w:rsidRPr="006E32EC" w:rsidRDefault="00915CDA" w:rsidP="00915CDA">
            <w:pPr>
              <w:jc w:val="center"/>
              <w:rPr>
                <w:rFonts w:ascii="Arial" w:hAnsi="Arial" w:cs="Arial"/>
                <w:b/>
                <w:bCs/>
                <w:color w:val="FF0000"/>
                <w:sz w:val="17"/>
                <w:szCs w:val="17"/>
              </w:rPr>
            </w:pPr>
          </w:p>
        </w:tc>
        <w:tc>
          <w:tcPr>
            <w:tcW w:w="1620" w:type="dxa"/>
            <w:tcBorders>
              <w:top w:val="single" w:sz="4" w:space="0" w:color="auto"/>
              <w:left w:val="nil"/>
              <w:bottom w:val="single" w:sz="4" w:space="0" w:color="auto"/>
              <w:right w:val="nil"/>
            </w:tcBorders>
            <w:shd w:val="clear" w:color="auto" w:fill="BFBFBF" w:themeFill="background1" w:themeFillShade="BF"/>
            <w:noWrap/>
            <w:vAlign w:val="bottom"/>
            <w:hideMark/>
          </w:tcPr>
          <w:p w14:paraId="32C3F0A1" w14:textId="77777777" w:rsidR="00915CDA" w:rsidRPr="006E32EC" w:rsidRDefault="00915CDA" w:rsidP="00915CDA">
            <w:pPr>
              <w:jc w:val="center"/>
              <w:rPr>
                <w:rFonts w:ascii="Arial" w:hAnsi="Arial" w:cs="Arial"/>
                <w:b/>
                <w:bCs/>
                <w:color w:val="FF0000"/>
                <w:sz w:val="17"/>
                <w:szCs w:val="17"/>
              </w:rPr>
            </w:pPr>
          </w:p>
        </w:tc>
        <w:tc>
          <w:tcPr>
            <w:tcW w:w="1215" w:type="dxa"/>
            <w:tcBorders>
              <w:top w:val="single" w:sz="4" w:space="0" w:color="auto"/>
              <w:left w:val="nil"/>
              <w:bottom w:val="single" w:sz="4" w:space="0" w:color="auto"/>
              <w:right w:val="nil"/>
            </w:tcBorders>
            <w:shd w:val="clear" w:color="auto" w:fill="BFBFBF" w:themeFill="background1" w:themeFillShade="BF"/>
          </w:tcPr>
          <w:p w14:paraId="21F32CCD" w14:textId="77777777" w:rsidR="00915CDA" w:rsidRPr="006E32EC" w:rsidRDefault="00915CDA" w:rsidP="00915CDA">
            <w:pPr>
              <w:jc w:val="center"/>
              <w:rPr>
                <w:rFonts w:ascii="Arial" w:hAnsi="Arial" w:cs="Arial"/>
                <w:b/>
                <w:bCs/>
                <w:color w:val="FF0000"/>
                <w:sz w:val="17"/>
                <w:szCs w:val="17"/>
                <w:highlight w:val="yellow"/>
              </w:rPr>
            </w:pP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90A85EC" w14:textId="77777777" w:rsidR="00915CDA" w:rsidRPr="006E32EC" w:rsidRDefault="00915CDA" w:rsidP="00915CDA">
            <w:pPr>
              <w:jc w:val="center"/>
              <w:rPr>
                <w:rFonts w:ascii="Arial" w:hAnsi="Arial" w:cs="Arial"/>
                <w:b/>
                <w:bCs/>
                <w:color w:val="FF0000"/>
                <w:sz w:val="17"/>
                <w:szCs w:val="17"/>
                <w:highlight w:val="yellow"/>
              </w:rPr>
            </w:pPr>
          </w:p>
        </w:tc>
      </w:tr>
    </w:tbl>
    <w:p w14:paraId="391105EF" w14:textId="77777777" w:rsidR="00C32636" w:rsidRPr="006E32EC" w:rsidRDefault="00C32636" w:rsidP="00F71E5C">
      <w:pPr>
        <w:spacing w:before="80" w:line="250" w:lineRule="exact"/>
        <w:ind w:left="709"/>
        <w:jc w:val="both"/>
        <w:rPr>
          <w:rFonts w:ascii="Arial" w:eastAsia="Calibri" w:hAnsi="Arial" w:cs="Arial"/>
          <w:spacing w:val="-1"/>
          <w:sz w:val="17"/>
          <w:szCs w:val="17"/>
        </w:rPr>
      </w:pPr>
    </w:p>
    <w:p w14:paraId="5D1D6C87" w14:textId="77777777" w:rsidR="004B4212" w:rsidRPr="006E32EC" w:rsidRDefault="004B4212" w:rsidP="00F71E5C">
      <w:pPr>
        <w:spacing w:before="80" w:line="250" w:lineRule="exact"/>
        <w:ind w:left="709"/>
        <w:jc w:val="both"/>
        <w:rPr>
          <w:rFonts w:ascii="Arial" w:eastAsia="Calibri" w:hAnsi="Arial" w:cs="Arial"/>
          <w:spacing w:val="-1"/>
          <w:sz w:val="17"/>
          <w:szCs w:val="17"/>
        </w:rPr>
      </w:pPr>
    </w:p>
    <w:p w14:paraId="4CD9548E" w14:textId="77777777" w:rsidR="004B4212" w:rsidRPr="006E32EC" w:rsidRDefault="004B4212" w:rsidP="00F71E5C">
      <w:pPr>
        <w:spacing w:before="80" w:line="250" w:lineRule="exact"/>
        <w:ind w:left="709"/>
        <w:jc w:val="both"/>
        <w:rPr>
          <w:rFonts w:ascii="Arial" w:eastAsia="Calibri" w:hAnsi="Arial" w:cs="Arial"/>
          <w:spacing w:val="-1"/>
          <w:sz w:val="17"/>
          <w:szCs w:val="17"/>
        </w:rPr>
      </w:pPr>
    </w:p>
    <w:p w14:paraId="488D9970" w14:textId="77777777" w:rsidR="004B4212" w:rsidRPr="006E32EC" w:rsidRDefault="004B4212" w:rsidP="00F71E5C">
      <w:pPr>
        <w:spacing w:before="80" w:line="250" w:lineRule="exact"/>
        <w:ind w:left="709"/>
        <w:jc w:val="both"/>
        <w:rPr>
          <w:rFonts w:ascii="Arial" w:eastAsia="Calibri" w:hAnsi="Arial" w:cs="Arial"/>
          <w:spacing w:val="-1"/>
          <w:sz w:val="17"/>
          <w:szCs w:val="17"/>
        </w:rPr>
      </w:pPr>
    </w:p>
    <w:p w14:paraId="7B442CF5" w14:textId="77777777" w:rsidR="007E1A00" w:rsidRPr="006E32EC" w:rsidRDefault="007E1A00" w:rsidP="00F71E5C">
      <w:pPr>
        <w:spacing w:before="80" w:line="250" w:lineRule="exact"/>
        <w:ind w:firstLine="708"/>
        <w:jc w:val="both"/>
        <w:rPr>
          <w:rFonts w:ascii="Arial" w:eastAsia="Calibri" w:hAnsi="Arial" w:cs="Arial"/>
          <w:spacing w:val="-1"/>
          <w:sz w:val="17"/>
          <w:szCs w:val="17"/>
        </w:rPr>
      </w:pPr>
    </w:p>
    <w:p w14:paraId="017DB9F4" w14:textId="77777777" w:rsidR="00AE5421" w:rsidRPr="006E32EC" w:rsidRDefault="00AE5421" w:rsidP="00F71E5C">
      <w:pPr>
        <w:spacing w:before="80" w:line="250" w:lineRule="exact"/>
        <w:ind w:firstLine="708"/>
        <w:jc w:val="both"/>
        <w:rPr>
          <w:rFonts w:ascii="Arial" w:eastAsia="Calibri" w:hAnsi="Arial" w:cs="Arial"/>
          <w:spacing w:val="-1"/>
          <w:sz w:val="17"/>
          <w:szCs w:val="17"/>
        </w:rPr>
      </w:pPr>
    </w:p>
    <w:p w14:paraId="4F537E5C" w14:textId="77777777" w:rsidR="00AE5421" w:rsidRPr="006E32EC" w:rsidRDefault="00AE5421" w:rsidP="00F71E5C">
      <w:pPr>
        <w:spacing w:before="80" w:line="250" w:lineRule="exact"/>
        <w:ind w:firstLine="708"/>
        <w:jc w:val="both"/>
        <w:rPr>
          <w:rFonts w:ascii="Arial" w:eastAsia="Calibri" w:hAnsi="Arial" w:cs="Arial"/>
          <w:spacing w:val="-1"/>
          <w:sz w:val="17"/>
          <w:szCs w:val="17"/>
        </w:rPr>
      </w:pPr>
    </w:p>
    <w:p w14:paraId="51237C85" w14:textId="77777777" w:rsidR="00AE5421" w:rsidRPr="006E32EC" w:rsidRDefault="00AE5421" w:rsidP="00F71E5C">
      <w:pPr>
        <w:spacing w:before="80" w:line="250" w:lineRule="exact"/>
        <w:ind w:firstLine="708"/>
        <w:jc w:val="both"/>
        <w:rPr>
          <w:rFonts w:ascii="Arial" w:eastAsia="Calibri" w:hAnsi="Arial" w:cs="Arial"/>
          <w:spacing w:val="-1"/>
          <w:sz w:val="17"/>
          <w:szCs w:val="17"/>
        </w:rPr>
      </w:pPr>
    </w:p>
    <w:p w14:paraId="596CCB3D" w14:textId="77777777" w:rsidR="00AE5421" w:rsidRPr="006E32EC" w:rsidRDefault="00AE5421" w:rsidP="00F71E5C">
      <w:pPr>
        <w:spacing w:before="80" w:line="250" w:lineRule="exact"/>
        <w:ind w:firstLine="708"/>
        <w:jc w:val="both"/>
        <w:rPr>
          <w:rFonts w:ascii="Arial" w:eastAsia="Calibri" w:hAnsi="Arial" w:cs="Arial"/>
          <w:spacing w:val="-1"/>
          <w:sz w:val="17"/>
          <w:szCs w:val="17"/>
        </w:rPr>
      </w:pPr>
    </w:p>
    <w:p w14:paraId="3DBDC398" w14:textId="77777777" w:rsidR="00AE5421" w:rsidRPr="006E32EC" w:rsidRDefault="00AE5421" w:rsidP="00F71E5C">
      <w:pPr>
        <w:spacing w:before="80" w:line="250" w:lineRule="exact"/>
        <w:ind w:firstLine="708"/>
        <w:jc w:val="both"/>
        <w:rPr>
          <w:rFonts w:ascii="Arial" w:eastAsia="Calibri" w:hAnsi="Arial" w:cs="Arial"/>
          <w:spacing w:val="-1"/>
          <w:sz w:val="17"/>
          <w:szCs w:val="17"/>
        </w:rPr>
      </w:pPr>
    </w:p>
    <w:p w14:paraId="22A2C9A9" w14:textId="0C17ED66" w:rsidR="003A4201" w:rsidRPr="006E32EC" w:rsidRDefault="003A4201" w:rsidP="00863350">
      <w:pPr>
        <w:rPr>
          <w:rFonts w:ascii="Arial" w:eastAsia="Calibri" w:hAnsi="Arial" w:cs="Arial"/>
          <w:spacing w:val="-1"/>
          <w:sz w:val="17"/>
          <w:szCs w:val="17"/>
        </w:rPr>
      </w:pPr>
    </w:p>
    <w:p w14:paraId="6AFCB946" w14:textId="46602EA2" w:rsidR="002A1AE0" w:rsidRDefault="002A1AE0" w:rsidP="003A4201">
      <w:pPr>
        <w:ind w:firstLine="708"/>
        <w:rPr>
          <w:rFonts w:ascii="Arial" w:eastAsia="Calibri" w:hAnsi="Arial" w:cs="Arial"/>
          <w:spacing w:val="-1"/>
          <w:sz w:val="17"/>
          <w:szCs w:val="17"/>
        </w:rPr>
      </w:pPr>
      <w:r w:rsidRPr="002A1AE0">
        <w:rPr>
          <w:rFonts w:ascii="Arial" w:eastAsia="Calibri" w:hAnsi="Arial" w:cs="Arial"/>
          <w:spacing w:val="-1"/>
          <w:sz w:val="17"/>
          <w:szCs w:val="17"/>
        </w:rPr>
        <w:t>La depreciación acumulada que se presenta en el estado de actividades al 31 de diciembre del 2020 es de 202,835,553</w:t>
      </w:r>
      <w:r w:rsidR="00277211">
        <w:rPr>
          <w:rFonts w:ascii="Arial" w:eastAsia="Calibri" w:hAnsi="Arial" w:cs="Arial"/>
          <w:spacing w:val="-1"/>
          <w:sz w:val="17"/>
          <w:szCs w:val="17"/>
        </w:rPr>
        <w:t>.</w:t>
      </w:r>
    </w:p>
    <w:p w14:paraId="4F8B5840" w14:textId="0C4FC31C" w:rsidR="00863350" w:rsidRPr="006E32EC" w:rsidRDefault="00687B08" w:rsidP="003A4201">
      <w:pPr>
        <w:ind w:firstLine="708"/>
        <w:rPr>
          <w:rFonts w:ascii="Arial" w:eastAsia="Calibri" w:hAnsi="Arial" w:cs="Arial"/>
          <w:spacing w:val="-1"/>
          <w:sz w:val="17"/>
          <w:szCs w:val="17"/>
        </w:rPr>
      </w:pPr>
      <w:r w:rsidRPr="006E32EC">
        <w:rPr>
          <w:rFonts w:ascii="Arial" w:eastAsia="Calibri" w:hAnsi="Arial" w:cs="Arial"/>
          <w:spacing w:val="-1"/>
          <w:sz w:val="17"/>
          <w:szCs w:val="17"/>
        </w:rPr>
        <w:lastRenderedPageBreak/>
        <w:t>En e</w:t>
      </w:r>
      <w:r w:rsidR="00F71E5C" w:rsidRPr="006E32EC">
        <w:rPr>
          <w:rFonts w:ascii="Arial" w:eastAsia="Calibri" w:hAnsi="Arial" w:cs="Arial"/>
          <w:spacing w:val="-1"/>
          <w:sz w:val="17"/>
          <w:szCs w:val="17"/>
        </w:rPr>
        <w:t>l rubro de Activos Intangibles,</w:t>
      </w:r>
      <w:r w:rsidRPr="006E32EC">
        <w:rPr>
          <w:rFonts w:ascii="Arial" w:eastAsia="Calibri" w:hAnsi="Arial" w:cs="Arial"/>
          <w:spacing w:val="-1"/>
          <w:sz w:val="17"/>
          <w:szCs w:val="17"/>
        </w:rPr>
        <w:t xml:space="preserve"> se informa de manera agrupada por cuenta</w:t>
      </w:r>
      <w:r w:rsidR="00F71E5C" w:rsidRPr="006E32EC">
        <w:rPr>
          <w:rFonts w:ascii="Arial" w:eastAsia="Calibri" w:hAnsi="Arial" w:cs="Arial"/>
          <w:spacing w:val="-1"/>
          <w:sz w:val="17"/>
          <w:szCs w:val="17"/>
        </w:rPr>
        <w:t xml:space="preserve"> el monto al </w:t>
      </w:r>
      <w:r w:rsidR="00891257" w:rsidRPr="006E32EC">
        <w:rPr>
          <w:rFonts w:ascii="Arial" w:eastAsia="Calibri" w:hAnsi="Arial" w:cs="Arial"/>
          <w:spacing w:val="-1"/>
          <w:sz w:val="17"/>
          <w:szCs w:val="17"/>
        </w:rPr>
        <w:t xml:space="preserve">31 de diciembre </w:t>
      </w:r>
      <w:r w:rsidR="006360BB" w:rsidRPr="006E32EC">
        <w:rPr>
          <w:rFonts w:ascii="Arial" w:eastAsia="Calibri" w:hAnsi="Arial" w:cs="Arial"/>
          <w:spacing w:val="-1"/>
          <w:sz w:val="17"/>
          <w:szCs w:val="17"/>
        </w:rPr>
        <w:t>del 2022</w:t>
      </w:r>
      <w:r w:rsidR="00F71E5C" w:rsidRPr="006E32EC">
        <w:rPr>
          <w:rFonts w:ascii="Arial" w:eastAsia="Calibri" w:hAnsi="Arial" w:cs="Arial"/>
          <w:spacing w:val="-1"/>
          <w:sz w:val="17"/>
          <w:szCs w:val="17"/>
        </w:rPr>
        <w:t>:</w:t>
      </w:r>
    </w:p>
    <w:p w14:paraId="2FC57E72" w14:textId="77777777" w:rsidR="00863350" w:rsidRPr="006E32EC" w:rsidRDefault="00863350" w:rsidP="00863350">
      <w:pPr>
        <w:jc w:val="center"/>
        <w:rPr>
          <w:rFonts w:ascii="Arial" w:eastAsia="Calibri" w:hAnsi="Arial" w:cs="Arial"/>
          <w:spacing w:val="-1"/>
          <w:sz w:val="17"/>
          <w:szCs w:val="17"/>
        </w:rPr>
      </w:pPr>
    </w:p>
    <w:p w14:paraId="4690A42B" w14:textId="77777777" w:rsidR="00F71E5C" w:rsidRPr="006E32EC" w:rsidRDefault="00F71E5C" w:rsidP="00863350">
      <w:pPr>
        <w:jc w:val="center"/>
        <w:rPr>
          <w:rFonts w:ascii="Arial" w:eastAsia="Calibri" w:hAnsi="Arial" w:cs="Arial"/>
          <w:spacing w:val="-1"/>
          <w:sz w:val="17"/>
          <w:szCs w:val="17"/>
        </w:rPr>
      </w:pPr>
      <w:r w:rsidRPr="006E32EC">
        <w:rPr>
          <w:rFonts w:ascii="Arial" w:eastAsia="Calibri" w:hAnsi="Arial" w:cs="Arial"/>
          <w:b/>
          <w:spacing w:val="-1"/>
          <w:sz w:val="17"/>
          <w:szCs w:val="17"/>
        </w:rPr>
        <w:t>(Pesos)</w:t>
      </w:r>
    </w:p>
    <w:tbl>
      <w:tblPr>
        <w:tblW w:w="6516" w:type="dxa"/>
        <w:tblInd w:w="3518" w:type="dxa"/>
        <w:tblCellMar>
          <w:left w:w="70" w:type="dxa"/>
          <w:right w:w="70" w:type="dxa"/>
        </w:tblCellMar>
        <w:tblLook w:val="04A0" w:firstRow="1" w:lastRow="0" w:firstColumn="1" w:lastColumn="0" w:noHBand="0" w:noVBand="1"/>
      </w:tblPr>
      <w:tblGrid>
        <w:gridCol w:w="2830"/>
        <w:gridCol w:w="1843"/>
        <w:gridCol w:w="1843"/>
      </w:tblGrid>
      <w:tr w:rsidR="00F71E5C" w:rsidRPr="006E32EC" w14:paraId="6EC59FA1" w14:textId="77777777" w:rsidTr="001E782A">
        <w:trPr>
          <w:trHeight w:val="261"/>
        </w:trPr>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F6EDC6"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Cuenta</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D0C8AD6" w14:textId="77777777" w:rsidR="00F71E5C" w:rsidRPr="006E32EC" w:rsidRDefault="008503B1" w:rsidP="00F71E5C">
            <w:pPr>
              <w:jc w:val="center"/>
              <w:rPr>
                <w:rFonts w:ascii="Arial" w:hAnsi="Arial" w:cs="Arial"/>
                <w:b/>
                <w:bCs/>
                <w:color w:val="000000"/>
                <w:sz w:val="17"/>
                <w:szCs w:val="17"/>
              </w:rPr>
            </w:pPr>
            <w:r w:rsidRPr="006E32EC">
              <w:rPr>
                <w:rFonts w:ascii="Arial" w:hAnsi="Arial" w:cs="Arial"/>
                <w:b/>
                <w:bCs/>
                <w:color w:val="000000"/>
                <w:sz w:val="17"/>
                <w:szCs w:val="17"/>
              </w:rPr>
              <w:t>2022</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371FA4" w14:textId="77777777" w:rsidR="00F71E5C" w:rsidRPr="006E32EC" w:rsidRDefault="008503B1" w:rsidP="00F71E5C">
            <w:pPr>
              <w:jc w:val="center"/>
              <w:rPr>
                <w:rFonts w:ascii="Arial" w:hAnsi="Arial" w:cs="Arial"/>
                <w:b/>
                <w:bCs/>
                <w:color w:val="000000"/>
                <w:sz w:val="17"/>
                <w:szCs w:val="17"/>
              </w:rPr>
            </w:pPr>
            <w:r w:rsidRPr="006E32EC">
              <w:rPr>
                <w:rFonts w:ascii="Arial" w:hAnsi="Arial" w:cs="Arial"/>
                <w:b/>
                <w:bCs/>
                <w:color w:val="000000"/>
                <w:sz w:val="17"/>
                <w:szCs w:val="17"/>
              </w:rPr>
              <w:t>2021</w:t>
            </w:r>
          </w:p>
        </w:tc>
      </w:tr>
      <w:tr w:rsidR="00915CDA" w:rsidRPr="006E32EC" w14:paraId="7464C454" w14:textId="77777777" w:rsidTr="001E782A">
        <w:trPr>
          <w:trHeight w:val="240"/>
        </w:trPr>
        <w:tc>
          <w:tcPr>
            <w:tcW w:w="2830" w:type="dxa"/>
            <w:tcBorders>
              <w:top w:val="nil"/>
              <w:left w:val="single" w:sz="4" w:space="0" w:color="auto"/>
              <w:bottom w:val="single" w:sz="4" w:space="0" w:color="auto"/>
              <w:right w:val="single" w:sz="4" w:space="0" w:color="auto"/>
            </w:tcBorders>
            <w:shd w:val="clear" w:color="auto" w:fill="auto"/>
          </w:tcPr>
          <w:p w14:paraId="2E89E783" w14:textId="77777777" w:rsidR="00915CDA" w:rsidRPr="006E32EC" w:rsidRDefault="00915CDA" w:rsidP="00915CDA">
            <w:pPr>
              <w:rPr>
                <w:rFonts w:ascii="Arial" w:hAnsi="Arial" w:cs="Arial"/>
                <w:sz w:val="17"/>
                <w:szCs w:val="17"/>
              </w:rPr>
            </w:pPr>
            <w:r w:rsidRPr="006E32EC">
              <w:rPr>
                <w:rFonts w:ascii="Arial" w:hAnsi="Arial" w:cs="Arial"/>
                <w:sz w:val="17"/>
                <w:szCs w:val="17"/>
              </w:rPr>
              <w:t>Software</w:t>
            </w:r>
          </w:p>
        </w:tc>
        <w:tc>
          <w:tcPr>
            <w:tcW w:w="1843" w:type="dxa"/>
            <w:tcBorders>
              <w:top w:val="single" w:sz="4" w:space="0" w:color="auto"/>
              <w:left w:val="nil"/>
              <w:bottom w:val="single" w:sz="4" w:space="0" w:color="auto"/>
              <w:right w:val="single" w:sz="4" w:space="0" w:color="auto"/>
            </w:tcBorders>
            <w:shd w:val="clear" w:color="auto" w:fill="auto"/>
          </w:tcPr>
          <w:p w14:paraId="7B836886" w14:textId="76A7E053"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54,024,114 </w:t>
            </w:r>
          </w:p>
        </w:tc>
        <w:tc>
          <w:tcPr>
            <w:tcW w:w="1843" w:type="dxa"/>
            <w:tcBorders>
              <w:top w:val="nil"/>
              <w:left w:val="single" w:sz="4" w:space="0" w:color="auto"/>
              <w:bottom w:val="single" w:sz="4" w:space="0" w:color="auto"/>
              <w:right w:val="single" w:sz="4" w:space="0" w:color="auto"/>
            </w:tcBorders>
            <w:shd w:val="clear" w:color="auto" w:fill="auto"/>
          </w:tcPr>
          <w:p w14:paraId="7B4DD802" w14:textId="73EAA798"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59,313,587 </w:t>
            </w:r>
          </w:p>
        </w:tc>
      </w:tr>
      <w:tr w:rsidR="00915CDA" w:rsidRPr="006E32EC" w14:paraId="5320D625" w14:textId="77777777" w:rsidTr="001E782A">
        <w:trPr>
          <w:trHeight w:val="240"/>
        </w:trPr>
        <w:tc>
          <w:tcPr>
            <w:tcW w:w="2830" w:type="dxa"/>
            <w:tcBorders>
              <w:top w:val="nil"/>
              <w:left w:val="single" w:sz="4" w:space="0" w:color="auto"/>
              <w:bottom w:val="single" w:sz="4" w:space="0" w:color="auto"/>
              <w:right w:val="single" w:sz="4" w:space="0" w:color="auto"/>
            </w:tcBorders>
            <w:shd w:val="clear" w:color="auto" w:fill="auto"/>
          </w:tcPr>
          <w:p w14:paraId="58CCB13E" w14:textId="77777777" w:rsidR="00915CDA" w:rsidRPr="006E32EC" w:rsidRDefault="00915CDA" w:rsidP="00915CDA">
            <w:pPr>
              <w:rPr>
                <w:rFonts w:ascii="Arial" w:hAnsi="Arial" w:cs="Arial"/>
                <w:sz w:val="17"/>
                <w:szCs w:val="17"/>
              </w:rPr>
            </w:pPr>
            <w:r w:rsidRPr="006E32EC">
              <w:rPr>
                <w:rFonts w:ascii="Arial" w:hAnsi="Arial" w:cs="Arial"/>
                <w:sz w:val="17"/>
                <w:szCs w:val="17"/>
              </w:rPr>
              <w:t>Patentes, Marcas y Derechos</w:t>
            </w:r>
          </w:p>
        </w:tc>
        <w:tc>
          <w:tcPr>
            <w:tcW w:w="1843" w:type="dxa"/>
            <w:tcBorders>
              <w:top w:val="single" w:sz="4" w:space="0" w:color="auto"/>
              <w:left w:val="nil"/>
              <w:bottom w:val="single" w:sz="4" w:space="0" w:color="auto"/>
              <w:right w:val="single" w:sz="4" w:space="0" w:color="auto"/>
            </w:tcBorders>
            <w:shd w:val="clear" w:color="auto" w:fill="auto"/>
          </w:tcPr>
          <w:p w14:paraId="3FB87290" w14:textId="1DECA50E"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117,646 </w:t>
            </w:r>
          </w:p>
        </w:tc>
        <w:tc>
          <w:tcPr>
            <w:tcW w:w="1843" w:type="dxa"/>
            <w:tcBorders>
              <w:top w:val="nil"/>
              <w:left w:val="single" w:sz="4" w:space="0" w:color="auto"/>
              <w:bottom w:val="single" w:sz="4" w:space="0" w:color="auto"/>
              <w:right w:val="single" w:sz="4" w:space="0" w:color="auto"/>
            </w:tcBorders>
            <w:shd w:val="clear" w:color="auto" w:fill="auto"/>
          </w:tcPr>
          <w:p w14:paraId="220FCC64" w14:textId="7115B2BB"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117,645 </w:t>
            </w:r>
          </w:p>
        </w:tc>
      </w:tr>
      <w:tr w:rsidR="00915CDA" w:rsidRPr="006E32EC" w14:paraId="738EACCC" w14:textId="77777777" w:rsidTr="001E782A">
        <w:trPr>
          <w:trHeight w:val="240"/>
        </w:trPr>
        <w:tc>
          <w:tcPr>
            <w:tcW w:w="2830" w:type="dxa"/>
            <w:tcBorders>
              <w:top w:val="nil"/>
              <w:left w:val="single" w:sz="4" w:space="0" w:color="auto"/>
              <w:bottom w:val="single" w:sz="4" w:space="0" w:color="auto"/>
              <w:right w:val="single" w:sz="4" w:space="0" w:color="auto"/>
            </w:tcBorders>
            <w:shd w:val="clear" w:color="auto" w:fill="auto"/>
          </w:tcPr>
          <w:p w14:paraId="2DC41DAA" w14:textId="77777777" w:rsidR="00915CDA" w:rsidRPr="006E32EC" w:rsidRDefault="00915CDA" w:rsidP="00915CDA">
            <w:pPr>
              <w:rPr>
                <w:rFonts w:ascii="Arial" w:hAnsi="Arial" w:cs="Arial"/>
                <w:sz w:val="17"/>
                <w:szCs w:val="17"/>
              </w:rPr>
            </w:pPr>
            <w:r w:rsidRPr="006E32EC">
              <w:rPr>
                <w:rFonts w:ascii="Arial" w:hAnsi="Arial" w:cs="Arial"/>
                <w:sz w:val="17"/>
                <w:szCs w:val="17"/>
              </w:rPr>
              <w:t>Licencias</w:t>
            </w:r>
          </w:p>
        </w:tc>
        <w:tc>
          <w:tcPr>
            <w:tcW w:w="1843" w:type="dxa"/>
            <w:tcBorders>
              <w:top w:val="single" w:sz="4" w:space="0" w:color="auto"/>
              <w:left w:val="nil"/>
              <w:bottom w:val="single" w:sz="4" w:space="0" w:color="auto"/>
              <w:right w:val="single" w:sz="4" w:space="0" w:color="auto"/>
            </w:tcBorders>
            <w:shd w:val="clear" w:color="auto" w:fill="auto"/>
          </w:tcPr>
          <w:p w14:paraId="57B2BC87" w14:textId="2CE85989"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154,471,316 </w:t>
            </w:r>
          </w:p>
        </w:tc>
        <w:tc>
          <w:tcPr>
            <w:tcW w:w="1843" w:type="dxa"/>
            <w:tcBorders>
              <w:top w:val="nil"/>
              <w:left w:val="single" w:sz="4" w:space="0" w:color="auto"/>
              <w:bottom w:val="single" w:sz="4" w:space="0" w:color="auto"/>
              <w:right w:val="single" w:sz="4" w:space="0" w:color="auto"/>
            </w:tcBorders>
            <w:shd w:val="clear" w:color="auto" w:fill="auto"/>
          </w:tcPr>
          <w:p w14:paraId="7EF7629A" w14:textId="19BF9F08"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122,206,835 </w:t>
            </w:r>
          </w:p>
        </w:tc>
      </w:tr>
      <w:tr w:rsidR="00915CDA" w:rsidRPr="006E32EC" w14:paraId="41E55B2C" w14:textId="77777777" w:rsidTr="001E782A">
        <w:trPr>
          <w:trHeight w:val="240"/>
        </w:trPr>
        <w:tc>
          <w:tcPr>
            <w:tcW w:w="2830" w:type="dxa"/>
            <w:tcBorders>
              <w:top w:val="nil"/>
              <w:left w:val="single" w:sz="4" w:space="0" w:color="auto"/>
              <w:bottom w:val="single" w:sz="4" w:space="0" w:color="auto"/>
              <w:right w:val="single" w:sz="4" w:space="0" w:color="auto"/>
            </w:tcBorders>
            <w:shd w:val="clear" w:color="auto" w:fill="auto"/>
          </w:tcPr>
          <w:p w14:paraId="4387FBE1" w14:textId="77777777" w:rsidR="00915CDA" w:rsidRPr="006E32EC" w:rsidRDefault="00915CDA" w:rsidP="00915CDA">
            <w:pPr>
              <w:rPr>
                <w:rFonts w:ascii="Arial" w:hAnsi="Arial" w:cs="Arial"/>
                <w:sz w:val="17"/>
                <w:szCs w:val="17"/>
              </w:rPr>
            </w:pPr>
            <w:r w:rsidRPr="006E32EC">
              <w:rPr>
                <w:rFonts w:ascii="Arial" w:hAnsi="Arial" w:cs="Arial"/>
                <w:sz w:val="17"/>
                <w:szCs w:val="17"/>
              </w:rPr>
              <w:t>Otros Activos Intangibles</w:t>
            </w:r>
          </w:p>
        </w:tc>
        <w:tc>
          <w:tcPr>
            <w:tcW w:w="1843" w:type="dxa"/>
            <w:tcBorders>
              <w:top w:val="single" w:sz="4" w:space="0" w:color="auto"/>
              <w:left w:val="nil"/>
              <w:bottom w:val="single" w:sz="4" w:space="0" w:color="auto"/>
              <w:right w:val="single" w:sz="4" w:space="0" w:color="auto"/>
            </w:tcBorders>
            <w:shd w:val="clear" w:color="auto" w:fill="auto"/>
          </w:tcPr>
          <w:p w14:paraId="52D6C49F" w14:textId="548C9373"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   </w:t>
            </w:r>
          </w:p>
        </w:tc>
        <w:tc>
          <w:tcPr>
            <w:tcW w:w="1843" w:type="dxa"/>
            <w:tcBorders>
              <w:top w:val="nil"/>
              <w:left w:val="single" w:sz="4" w:space="0" w:color="auto"/>
              <w:bottom w:val="single" w:sz="4" w:space="0" w:color="auto"/>
              <w:right w:val="single" w:sz="4" w:space="0" w:color="auto"/>
            </w:tcBorders>
            <w:shd w:val="clear" w:color="auto" w:fill="auto"/>
          </w:tcPr>
          <w:p w14:paraId="1441F875" w14:textId="42C63A34"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   </w:t>
            </w:r>
          </w:p>
        </w:tc>
      </w:tr>
      <w:tr w:rsidR="00915CDA" w:rsidRPr="006E32EC" w14:paraId="32889F0A" w14:textId="77777777" w:rsidTr="001E782A">
        <w:trPr>
          <w:trHeight w:val="240"/>
        </w:trPr>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E78971" w14:textId="77777777" w:rsidR="00915CDA" w:rsidRPr="006E32EC" w:rsidRDefault="00915CDA" w:rsidP="00915CDA">
            <w:pPr>
              <w:jc w:val="center"/>
              <w:rPr>
                <w:rFonts w:ascii="Arial" w:hAnsi="Arial" w:cs="Arial"/>
                <w:b/>
                <w:bCs/>
                <w:color w:val="000000"/>
                <w:sz w:val="17"/>
                <w:szCs w:val="17"/>
              </w:rPr>
            </w:pPr>
            <w:r w:rsidRPr="006E32EC">
              <w:rPr>
                <w:rFonts w:ascii="Arial" w:hAnsi="Arial" w:cs="Arial"/>
                <w:b/>
                <w:bCs/>
                <w:color w:val="000000"/>
                <w:sz w:val="17"/>
                <w:szCs w:val="17"/>
              </w:rPr>
              <w:t>Total</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908174" w14:textId="0BE972F7" w:rsidR="00915CDA" w:rsidRPr="006E32EC" w:rsidRDefault="00915CDA" w:rsidP="00915CDA">
            <w:pPr>
              <w:jc w:val="right"/>
              <w:rPr>
                <w:rFonts w:ascii="Arial" w:hAnsi="Arial" w:cs="Arial"/>
                <w:b/>
                <w:sz w:val="17"/>
                <w:szCs w:val="17"/>
                <w:highlight w:val="yellow"/>
              </w:rPr>
            </w:pPr>
            <w:r w:rsidRPr="006E32EC">
              <w:rPr>
                <w:rFonts w:ascii="Arial" w:hAnsi="Arial" w:cs="Arial"/>
                <w:b/>
                <w:sz w:val="17"/>
                <w:szCs w:val="17"/>
              </w:rPr>
              <w:t xml:space="preserve"> 208,613,076 </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C30AF9" w14:textId="20E7C73A" w:rsidR="00915CDA" w:rsidRPr="006E32EC" w:rsidRDefault="00915CDA" w:rsidP="00915CDA">
            <w:pPr>
              <w:jc w:val="right"/>
              <w:rPr>
                <w:rFonts w:ascii="Arial" w:hAnsi="Arial" w:cs="Arial"/>
                <w:b/>
                <w:sz w:val="17"/>
                <w:szCs w:val="17"/>
                <w:highlight w:val="yellow"/>
              </w:rPr>
            </w:pPr>
            <w:r w:rsidRPr="006E32EC">
              <w:rPr>
                <w:rFonts w:ascii="Arial" w:hAnsi="Arial" w:cs="Arial"/>
                <w:b/>
                <w:sz w:val="17"/>
                <w:szCs w:val="17"/>
              </w:rPr>
              <w:t xml:space="preserve"> 181,638,068 </w:t>
            </w:r>
          </w:p>
        </w:tc>
      </w:tr>
    </w:tbl>
    <w:p w14:paraId="0E8516A4" w14:textId="77777777" w:rsidR="00D227EB" w:rsidRPr="006E32EC" w:rsidRDefault="00D227EB" w:rsidP="00C61653">
      <w:pPr>
        <w:spacing w:before="80" w:line="250" w:lineRule="exact"/>
        <w:ind w:left="708" w:right="-1559"/>
        <w:jc w:val="both"/>
        <w:rPr>
          <w:rFonts w:ascii="Arial" w:eastAsia="Calibri" w:hAnsi="Arial" w:cs="Arial"/>
          <w:spacing w:val="-1"/>
          <w:sz w:val="17"/>
          <w:szCs w:val="17"/>
        </w:rPr>
      </w:pPr>
    </w:p>
    <w:p w14:paraId="3CA35197" w14:textId="2FA9728E" w:rsidR="001F6631" w:rsidRPr="006E32EC" w:rsidRDefault="00D155DA" w:rsidP="00C61653">
      <w:pPr>
        <w:spacing w:before="80" w:line="250" w:lineRule="exact"/>
        <w:ind w:left="708" w:right="-1559"/>
        <w:jc w:val="both"/>
        <w:rPr>
          <w:rFonts w:ascii="Arial" w:eastAsia="Calibri" w:hAnsi="Arial" w:cs="Arial"/>
          <w:spacing w:val="-1"/>
          <w:sz w:val="17"/>
          <w:szCs w:val="17"/>
        </w:rPr>
      </w:pPr>
      <w:r w:rsidRPr="006E32EC">
        <w:rPr>
          <w:rFonts w:ascii="Arial" w:eastAsia="Calibri" w:hAnsi="Arial" w:cs="Arial"/>
          <w:spacing w:val="-1"/>
          <w:sz w:val="17"/>
          <w:szCs w:val="17"/>
        </w:rPr>
        <w:t>El in</w:t>
      </w:r>
      <w:r w:rsidR="005A18DF" w:rsidRPr="006E32EC">
        <w:rPr>
          <w:rFonts w:ascii="Arial" w:eastAsia="Calibri" w:hAnsi="Arial" w:cs="Arial"/>
          <w:spacing w:val="-1"/>
          <w:sz w:val="17"/>
          <w:szCs w:val="17"/>
        </w:rPr>
        <w:t xml:space="preserve">cremento </w:t>
      </w:r>
      <w:r w:rsidRPr="006E32EC">
        <w:rPr>
          <w:rFonts w:ascii="Arial" w:eastAsia="Calibri" w:hAnsi="Arial" w:cs="Arial"/>
          <w:spacing w:val="-1"/>
          <w:sz w:val="17"/>
          <w:szCs w:val="17"/>
        </w:rPr>
        <w:t>de</w:t>
      </w:r>
      <w:r w:rsidR="00F43DFA">
        <w:rPr>
          <w:rFonts w:ascii="Arial" w:eastAsia="Calibri" w:hAnsi="Arial" w:cs="Arial"/>
          <w:spacing w:val="-1"/>
          <w:sz w:val="17"/>
          <w:szCs w:val="17"/>
        </w:rPr>
        <w:t>l 15</w:t>
      </w:r>
      <w:r w:rsidR="00B462C2" w:rsidRPr="006E32EC">
        <w:rPr>
          <w:rFonts w:ascii="Arial" w:eastAsia="Calibri" w:hAnsi="Arial" w:cs="Arial"/>
          <w:spacing w:val="-1"/>
          <w:sz w:val="17"/>
          <w:szCs w:val="17"/>
        </w:rPr>
        <w:t xml:space="preserve">% en el saldo </w:t>
      </w:r>
      <w:r w:rsidRPr="006E32EC">
        <w:rPr>
          <w:rFonts w:ascii="Arial" w:eastAsia="Calibri" w:hAnsi="Arial" w:cs="Arial"/>
          <w:spacing w:val="-1"/>
          <w:sz w:val="17"/>
          <w:szCs w:val="17"/>
        </w:rPr>
        <w:t>d</w:t>
      </w:r>
      <w:r w:rsidR="00B462C2" w:rsidRPr="006E32EC">
        <w:rPr>
          <w:rFonts w:ascii="Arial" w:eastAsia="Calibri" w:hAnsi="Arial" w:cs="Arial"/>
          <w:spacing w:val="-1"/>
          <w:sz w:val="17"/>
          <w:szCs w:val="17"/>
        </w:rPr>
        <w:t>el rubro Activos Intangibles, corresponde a la incorporación de licencias informáticas e intelectuales</w:t>
      </w:r>
      <w:r w:rsidR="00C61653" w:rsidRPr="006E32EC">
        <w:rPr>
          <w:rFonts w:ascii="Arial" w:eastAsia="Calibri" w:hAnsi="Arial" w:cs="Arial"/>
          <w:spacing w:val="-1"/>
          <w:sz w:val="17"/>
          <w:szCs w:val="17"/>
        </w:rPr>
        <w:t>.</w:t>
      </w:r>
    </w:p>
    <w:p w14:paraId="7B605B51" w14:textId="7A4677F4" w:rsidR="003A4201" w:rsidRPr="006E32EC" w:rsidRDefault="003A4201" w:rsidP="00863350">
      <w:pPr>
        <w:spacing w:before="80" w:line="250" w:lineRule="exact"/>
        <w:ind w:left="709" w:right="-1559"/>
        <w:jc w:val="both"/>
        <w:rPr>
          <w:rFonts w:ascii="Arial" w:eastAsia="Calibri" w:hAnsi="Arial" w:cs="Arial"/>
          <w:spacing w:val="-1"/>
          <w:sz w:val="17"/>
          <w:szCs w:val="17"/>
        </w:rPr>
      </w:pPr>
    </w:p>
    <w:p w14:paraId="56AA864E" w14:textId="750D9B91" w:rsidR="0033043F" w:rsidRPr="006E32EC" w:rsidRDefault="00687B08" w:rsidP="00863350">
      <w:pPr>
        <w:spacing w:before="80" w:line="250" w:lineRule="exact"/>
        <w:ind w:left="709" w:right="-1559"/>
        <w:jc w:val="both"/>
        <w:rPr>
          <w:rFonts w:ascii="Arial" w:eastAsia="Calibri" w:hAnsi="Arial" w:cs="Arial"/>
          <w:spacing w:val="-1"/>
          <w:sz w:val="17"/>
          <w:szCs w:val="17"/>
        </w:rPr>
      </w:pPr>
      <w:r w:rsidRPr="006E32EC">
        <w:rPr>
          <w:rFonts w:ascii="Arial" w:eastAsia="Calibri" w:hAnsi="Arial" w:cs="Arial"/>
          <w:spacing w:val="-1"/>
          <w:sz w:val="17"/>
          <w:szCs w:val="17"/>
        </w:rPr>
        <w:t>En</w:t>
      </w:r>
      <w:r w:rsidR="00F71E5C" w:rsidRPr="006E32EC">
        <w:rPr>
          <w:rFonts w:ascii="Arial" w:eastAsia="Calibri" w:hAnsi="Arial" w:cs="Arial"/>
          <w:spacing w:val="-1"/>
          <w:sz w:val="17"/>
          <w:szCs w:val="17"/>
        </w:rPr>
        <w:t xml:space="preserve"> los rubros de activos intangibles y diferidos, </w:t>
      </w:r>
      <w:r w:rsidR="00DD5614" w:rsidRPr="006E32EC">
        <w:rPr>
          <w:rFonts w:ascii="Arial" w:eastAsia="Calibri" w:hAnsi="Arial" w:cs="Arial"/>
          <w:spacing w:val="-1"/>
          <w:sz w:val="17"/>
          <w:szCs w:val="17"/>
        </w:rPr>
        <w:t xml:space="preserve">se muestra la amortización acumulada del ejercicio, tasa y método aplicados </w:t>
      </w:r>
      <w:r w:rsidR="00F71E5C" w:rsidRPr="006E32EC">
        <w:rPr>
          <w:rFonts w:ascii="Arial" w:eastAsia="Calibri" w:hAnsi="Arial" w:cs="Arial"/>
          <w:spacing w:val="-1"/>
          <w:sz w:val="17"/>
          <w:szCs w:val="17"/>
        </w:rPr>
        <w:t xml:space="preserve">al </w:t>
      </w:r>
      <w:r w:rsidR="00891257" w:rsidRPr="006E32EC">
        <w:rPr>
          <w:rFonts w:ascii="Arial" w:eastAsia="Calibri" w:hAnsi="Arial" w:cs="Arial"/>
          <w:spacing w:val="-1"/>
          <w:sz w:val="17"/>
          <w:szCs w:val="17"/>
        </w:rPr>
        <w:t xml:space="preserve">31 de diciembre </w:t>
      </w:r>
      <w:r w:rsidR="006360BB" w:rsidRPr="006E32EC">
        <w:rPr>
          <w:rFonts w:ascii="Arial" w:eastAsia="Calibri" w:hAnsi="Arial" w:cs="Arial"/>
          <w:spacing w:val="-1"/>
          <w:sz w:val="17"/>
          <w:szCs w:val="17"/>
        </w:rPr>
        <w:t>del 2022</w:t>
      </w:r>
      <w:r w:rsidR="00DD5614" w:rsidRPr="006E32EC">
        <w:rPr>
          <w:rFonts w:ascii="Arial" w:eastAsia="Calibri" w:hAnsi="Arial" w:cs="Arial"/>
          <w:spacing w:val="-1"/>
          <w:sz w:val="17"/>
          <w:szCs w:val="17"/>
        </w:rPr>
        <w:t>:</w:t>
      </w:r>
      <w:r w:rsidR="00F21C61" w:rsidRPr="006E32EC">
        <w:rPr>
          <w:rFonts w:ascii="Arial" w:eastAsia="Calibri" w:hAnsi="Arial" w:cs="Arial"/>
          <w:b/>
          <w:spacing w:val="-1"/>
          <w:sz w:val="17"/>
          <w:szCs w:val="17"/>
        </w:rPr>
        <w:t xml:space="preserve">                                                       </w:t>
      </w:r>
    </w:p>
    <w:p w14:paraId="66EF3A1F" w14:textId="77777777" w:rsidR="00F71E5C" w:rsidRPr="006E32EC" w:rsidRDefault="00F71E5C" w:rsidP="00863350">
      <w:pPr>
        <w:autoSpaceDE w:val="0"/>
        <w:autoSpaceDN w:val="0"/>
        <w:adjustRightInd w:val="0"/>
        <w:spacing w:before="240"/>
        <w:jc w:val="center"/>
        <w:rPr>
          <w:rFonts w:ascii="Arial" w:eastAsia="Calibri" w:hAnsi="Arial" w:cs="Arial"/>
          <w:b/>
          <w:spacing w:val="-1"/>
          <w:sz w:val="17"/>
          <w:szCs w:val="17"/>
        </w:rPr>
      </w:pPr>
      <w:r w:rsidRPr="006E32EC">
        <w:rPr>
          <w:rFonts w:ascii="Arial" w:eastAsia="Calibri" w:hAnsi="Arial" w:cs="Arial"/>
          <w:b/>
          <w:spacing w:val="-1"/>
          <w:sz w:val="17"/>
          <w:szCs w:val="17"/>
        </w:rPr>
        <w:t>(Pesos)</w:t>
      </w:r>
    </w:p>
    <w:tbl>
      <w:tblPr>
        <w:tblW w:w="3821" w:type="pct"/>
        <w:tblInd w:w="2614" w:type="dxa"/>
        <w:tblCellMar>
          <w:left w:w="70" w:type="dxa"/>
          <w:right w:w="70" w:type="dxa"/>
        </w:tblCellMar>
        <w:tblLook w:val="04A0" w:firstRow="1" w:lastRow="0" w:firstColumn="1" w:lastColumn="0" w:noHBand="0" w:noVBand="1"/>
      </w:tblPr>
      <w:tblGrid>
        <w:gridCol w:w="3429"/>
        <w:gridCol w:w="1526"/>
        <w:gridCol w:w="1524"/>
        <w:gridCol w:w="1524"/>
        <w:gridCol w:w="1522"/>
      </w:tblGrid>
      <w:tr w:rsidR="00F71E5C" w:rsidRPr="006E32EC" w14:paraId="60C19516" w14:textId="77777777" w:rsidTr="00F21C61">
        <w:trPr>
          <w:trHeight w:val="720"/>
        </w:trPr>
        <w:tc>
          <w:tcPr>
            <w:tcW w:w="18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95A4A9"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Cuenta de activos intangibles</w:t>
            </w:r>
          </w:p>
        </w:tc>
        <w:tc>
          <w:tcPr>
            <w:tcW w:w="801"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1DAA25D"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Amortización acumulada del ejercicio</w:t>
            </w:r>
          </w:p>
        </w:tc>
        <w:tc>
          <w:tcPr>
            <w:tcW w:w="800"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B93A1C0"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Amortización acumulada</w:t>
            </w:r>
          </w:p>
        </w:tc>
        <w:tc>
          <w:tcPr>
            <w:tcW w:w="800"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9B13D08"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Tasa aplicada</w:t>
            </w:r>
          </w:p>
        </w:tc>
        <w:tc>
          <w:tcPr>
            <w:tcW w:w="799"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F7F4687"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Método aplicado</w:t>
            </w:r>
          </w:p>
        </w:tc>
      </w:tr>
      <w:tr w:rsidR="00915CDA" w:rsidRPr="006E32EC" w14:paraId="452CECDA" w14:textId="77777777" w:rsidTr="00F21C61">
        <w:trPr>
          <w:trHeight w:val="240"/>
        </w:trPr>
        <w:tc>
          <w:tcPr>
            <w:tcW w:w="1800" w:type="pct"/>
            <w:tcBorders>
              <w:top w:val="nil"/>
              <w:left w:val="single" w:sz="4" w:space="0" w:color="auto"/>
              <w:bottom w:val="single" w:sz="4" w:space="0" w:color="auto"/>
              <w:right w:val="single" w:sz="4" w:space="0" w:color="auto"/>
            </w:tcBorders>
            <w:shd w:val="clear" w:color="auto" w:fill="auto"/>
            <w:vAlign w:val="center"/>
            <w:hideMark/>
          </w:tcPr>
          <w:p w14:paraId="7D816A58" w14:textId="77777777" w:rsidR="00915CDA" w:rsidRPr="006E32EC" w:rsidRDefault="00915CDA" w:rsidP="00915CDA">
            <w:pPr>
              <w:rPr>
                <w:rFonts w:ascii="Arial" w:hAnsi="Arial" w:cs="Arial"/>
                <w:color w:val="000000"/>
                <w:sz w:val="17"/>
                <w:szCs w:val="17"/>
              </w:rPr>
            </w:pPr>
            <w:r w:rsidRPr="006E32EC">
              <w:rPr>
                <w:rFonts w:ascii="Arial" w:hAnsi="Arial" w:cs="Arial"/>
                <w:color w:val="000000"/>
                <w:sz w:val="17"/>
                <w:szCs w:val="17"/>
              </w:rPr>
              <w:t>Software</w:t>
            </w:r>
          </w:p>
        </w:tc>
        <w:tc>
          <w:tcPr>
            <w:tcW w:w="801" w:type="pct"/>
            <w:tcBorders>
              <w:top w:val="nil"/>
              <w:left w:val="nil"/>
              <w:bottom w:val="single" w:sz="4" w:space="0" w:color="auto"/>
              <w:right w:val="single" w:sz="4" w:space="0" w:color="auto"/>
            </w:tcBorders>
            <w:shd w:val="clear" w:color="auto" w:fill="auto"/>
          </w:tcPr>
          <w:p w14:paraId="68D9ADC0" w14:textId="54E1C27F"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17,977,636 </w:t>
            </w:r>
          </w:p>
        </w:tc>
        <w:tc>
          <w:tcPr>
            <w:tcW w:w="800" w:type="pct"/>
            <w:tcBorders>
              <w:top w:val="nil"/>
              <w:left w:val="nil"/>
              <w:bottom w:val="single" w:sz="4" w:space="0" w:color="auto"/>
              <w:right w:val="single" w:sz="4" w:space="0" w:color="auto"/>
            </w:tcBorders>
            <w:shd w:val="clear" w:color="auto" w:fill="auto"/>
          </w:tcPr>
          <w:p w14:paraId="01EB7B4A" w14:textId="42FB6830"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53,477,085 </w:t>
            </w:r>
          </w:p>
        </w:tc>
        <w:tc>
          <w:tcPr>
            <w:tcW w:w="800" w:type="pct"/>
            <w:tcBorders>
              <w:top w:val="nil"/>
              <w:left w:val="nil"/>
              <w:bottom w:val="single" w:sz="4" w:space="0" w:color="auto"/>
              <w:right w:val="single" w:sz="4" w:space="0" w:color="auto"/>
            </w:tcBorders>
            <w:shd w:val="clear" w:color="auto" w:fill="auto"/>
            <w:hideMark/>
          </w:tcPr>
          <w:p w14:paraId="41E585DF" w14:textId="77777777" w:rsidR="00915CDA" w:rsidRPr="006E32EC" w:rsidRDefault="00915CDA" w:rsidP="00915CDA">
            <w:pPr>
              <w:rPr>
                <w:rFonts w:ascii="Arial" w:hAnsi="Arial" w:cs="Arial"/>
                <w:sz w:val="17"/>
                <w:szCs w:val="17"/>
              </w:rPr>
            </w:pPr>
            <w:r w:rsidRPr="006E32EC">
              <w:rPr>
                <w:rFonts w:ascii="Arial" w:hAnsi="Arial" w:cs="Arial"/>
                <w:sz w:val="17"/>
                <w:szCs w:val="17"/>
              </w:rPr>
              <w:t>25% anual</w:t>
            </w:r>
          </w:p>
        </w:tc>
        <w:tc>
          <w:tcPr>
            <w:tcW w:w="799" w:type="pct"/>
            <w:tcBorders>
              <w:top w:val="nil"/>
              <w:left w:val="nil"/>
              <w:bottom w:val="single" w:sz="4" w:space="0" w:color="auto"/>
              <w:right w:val="single" w:sz="4" w:space="0" w:color="auto"/>
            </w:tcBorders>
            <w:shd w:val="clear" w:color="auto" w:fill="auto"/>
            <w:hideMark/>
          </w:tcPr>
          <w:p w14:paraId="1D4D9A80" w14:textId="77777777" w:rsidR="00915CDA" w:rsidRPr="006E32EC" w:rsidRDefault="00915CDA" w:rsidP="00915CDA">
            <w:pPr>
              <w:rPr>
                <w:rFonts w:ascii="Arial" w:hAnsi="Arial" w:cs="Arial"/>
                <w:sz w:val="17"/>
                <w:szCs w:val="17"/>
              </w:rPr>
            </w:pPr>
            <w:r w:rsidRPr="006E32EC">
              <w:rPr>
                <w:rFonts w:ascii="Arial" w:hAnsi="Arial" w:cs="Arial"/>
                <w:sz w:val="17"/>
                <w:szCs w:val="17"/>
              </w:rPr>
              <w:t>Lineal</w:t>
            </w:r>
          </w:p>
        </w:tc>
      </w:tr>
      <w:tr w:rsidR="00915CDA" w:rsidRPr="006E32EC" w14:paraId="513CEECF" w14:textId="77777777" w:rsidTr="00F21C61">
        <w:trPr>
          <w:trHeight w:val="240"/>
        </w:trPr>
        <w:tc>
          <w:tcPr>
            <w:tcW w:w="1800" w:type="pct"/>
            <w:tcBorders>
              <w:top w:val="nil"/>
              <w:left w:val="single" w:sz="4" w:space="0" w:color="auto"/>
              <w:bottom w:val="single" w:sz="4" w:space="0" w:color="auto"/>
              <w:right w:val="single" w:sz="4" w:space="0" w:color="auto"/>
            </w:tcBorders>
            <w:shd w:val="clear" w:color="auto" w:fill="auto"/>
            <w:vAlign w:val="center"/>
            <w:hideMark/>
          </w:tcPr>
          <w:p w14:paraId="6787448E" w14:textId="77777777" w:rsidR="00915CDA" w:rsidRPr="006E32EC" w:rsidRDefault="00915CDA" w:rsidP="00915CDA">
            <w:pPr>
              <w:rPr>
                <w:rFonts w:ascii="Arial" w:hAnsi="Arial" w:cs="Arial"/>
                <w:color w:val="000000"/>
                <w:sz w:val="17"/>
                <w:szCs w:val="17"/>
              </w:rPr>
            </w:pPr>
            <w:r w:rsidRPr="006E32EC">
              <w:rPr>
                <w:rFonts w:ascii="Arial" w:hAnsi="Arial" w:cs="Arial"/>
                <w:color w:val="000000"/>
                <w:sz w:val="17"/>
                <w:szCs w:val="17"/>
              </w:rPr>
              <w:t>Patentes, marcas y derechos</w:t>
            </w:r>
          </w:p>
        </w:tc>
        <w:tc>
          <w:tcPr>
            <w:tcW w:w="801" w:type="pct"/>
            <w:tcBorders>
              <w:top w:val="nil"/>
              <w:left w:val="nil"/>
              <w:bottom w:val="single" w:sz="4" w:space="0" w:color="auto"/>
              <w:right w:val="single" w:sz="4" w:space="0" w:color="auto"/>
            </w:tcBorders>
            <w:shd w:val="clear" w:color="auto" w:fill="auto"/>
          </w:tcPr>
          <w:p w14:paraId="4B5DE1DD" w14:textId="33933A78"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73,871 </w:t>
            </w:r>
          </w:p>
        </w:tc>
        <w:tc>
          <w:tcPr>
            <w:tcW w:w="800" w:type="pct"/>
            <w:tcBorders>
              <w:top w:val="nil"/>
              <w:left w:val="nil"/>
              <w:bottom w:val="single" w:sz="4" w:space="0" w:color="auto"/>
              <w:right w:val="single" w:sz="4" w:space="0" w:color="auto"/>
            </w:tcBorders>
            <w:shd w:val="clear" w:color="auto" w:fill="auto"/>
          </w:tcPr>
          <w:p w14:paraId="6BAEB2CD" w14:textId="7ED524F1"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106,776 </w:t>
            </w:r>
          </w:p>
        </w:tc>
        <w:tc>
          <w:tcPr>
            <w:tcW w:w="800" w:type="pct"/>
            <w:tcBorders>
              <w:top w:val="nil"/>
              <w:left w:val="nil"/>
              <w:bottom w:val="single" w:sz="4" w:space="0" w:color="auto"/>
              <w:right w:val="single" w:sz="4" w:space="0" w:color="auto"/>
            </w:tcBorders>
            <w:shd w:val="clear" w:color="auto" w:fill="auto"/>
            <w:hideMark/>
          </w:tcPr>
          <w:p w14:paraId="280E424F" w14:textId="77777777" w:rsidR="00915CDA" w:rsidRPr="006E32EC" w:rsidRDefault="00915CDA" w:rsidP="00915CDA">
            <w:pPr>
              <w:rPr>
                <w:rFonts w:ascii="Arial" w:hAnsi="Arial" w:cs="Arial"/>
                <w:sz w:val="17"/>
                <w:szCs w:val="17"/>
              </w:rPr>
            </w:pPr>
            <w:r w:rsidRPr="006E32EC">
              <w:rPr>
                <w:rFonts w:ascii="Arial" w:hAnsi="Arial" w:cs="Arial"/>
                <w:sz w:val="17"/>
                <w:szCs w:val="17"/>
              </w:rPr>
              <w:t>10% anual</w:t>
            </w:r>
          </w:p>
        </w:tc>
        <w:tc>
          <w:tcPr>
            <w:tcW w:w="799" w:type="pct"/>
            <w:tcBorders>
              <w:top w:val="nil"/>
              <w:left w:val="nil"/>
              <w:bottom w:val="single" w:sz="4" w:space="0" w:color="auto"/>
              <w:right w:val="single" w:sz="4" w:space="0" w:color="auto"/>
            </w:tcBorders>
            <w:shd w:val="clear" w:color="auto" w:fill="auto"/>
            <w:hideMark/>
          </w:tcPr>
          <w:p w14:paraId="46129077" w14:textId="77777777" w:rsidR="00915CDA" w:rsidRPr="006E32EC" w:rsidRDefault="00915CDA" w:rsidP="00915CDA">
            <w:pPr>
              <w:rPr>
                <w:rFonts w:ascii="Arial" w:hAnsi="Arial" w:cs="Arial"/>
                <w:sz w:val="17"/>
                <w:szCs w:val="17"/>
              </w:rPr>
            </w:pPr>
            <w:r w:rsidRPr="006E32EC">
              <w:rPr>
                <w:rFonts w:ascii="Arial" w:hAnsi="Arial" w:cs="Arial"/>
                <w:sz w:val="17"/>
                <w:szCs w:val="17"/>
              </w:rPr>
              <w:t>Lineal</w:t>
            </w:r>
          </w:p>
        </w:tc>
      </w:tr>
      <w:tr w:rsidR="00915CDA" w:rsidRPr="006E32EC" w14:paraId="31C9AF90" w14:textId="77777777" w:rsidTr="00F21C61">
        <w:trPr>
          <w:trHeight w:val="240"/>
        </w:trPr>
        <w:tc>
          <w:tcPr>
            <w:tcW w:w="1800" w:type="pct"/>
            <w:tcBorders>
              <w:top w:val="nil"/>
              <w:left w:val="single" w:sz="4" w:space="0" w:color="auto"/>
              <w:bottom w:val="single" w:sz="4" w:space="0" w:color="auto"/>
              <w:right w:val="single" w:sz="4" w:space="0" w:color="auto"/>
            </w:tcBorders>
            <w:shd w:val="clear" w:color="auto" w:fill="auto"/>
            <w:vAlign w:val="center"/>
            <w:hideMark/>
          </w:tcPr>
          <w:p w14:paraId="29A26347" w14:textId="77777777" w:rsidR="00915CDA" w:rsidRPr="006E32EC" w:rsidRDefault="00915CDA" w:rsidP="00915CDA">
            <w:pPr>
              <w:rPr>
                <w:rFonts w:ascii="Arial" w:hAnsi="Arial" w:cs="Arial"/>
                <w:color w:val="000000"/>
                <w:sz w:val="17"/>
                <w:szCs w:val="17"/>
              </w:rPr>
            </w:pPr>
            <w:r w:rsidRPr="006E32EC">
              <w:rPr>
                <w:rFonts w:ascii="Arial" w:hAnsi="Arial" w:cs="Arial"/>
                <w:color w:val="000000"/>
                <w:sz w:val="17"/>
                <w:szCs w:val="17"/>
              </w:rPr>
              <w:t>Licencias</w:t>
            </w:r>
          </w:p>
        </w:tc>
        <w:tc>
          <w:tcPr>
            <w:tcW w:w="801" w:type="pct"/>
            <w:tcBorders>
              <w:top w:val="nil"/>
              <w:left w:val="nil"/>
              <w:bottom w:val="single" w:sz="4" w:space="0" w:color="auto"/>
              <w:right w:val="single" w:sz="4" w:space="0" w:color="auto"/>
            </w:tcBorders>
            <w:shd w:val="clear" w:color="auto" w:fill="auto"/>
          </w:tcPr>
          <w:p w14:paraId="55C759BB" w14:textId="12D50F85"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27,137,771 </w:t>
            </w:r>
          </w:p>
        </w:tc>
        <w:tc>
          <w:tcPr>
            <w:tcW w:w="800" w:type="pct"/>
            <w:tcBorders>
              <w:top w:val="nil"/>
              <w:left w:val="nil"/>
              <w:bottom w:val="single" w:sz="4" w:space="0" w:color="auto"/>
              <w:right w:val="single" w:sz="4" w:space="0" w:color="auto"/>
            </w:tcBorders>
            <w:shd w:val="clear" w:color="auto" w:fill="auto"/>
          </w:tcPr>
          <w:p w14:paraId="5BCA4AF3" w14:textId="147E1EF7"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93,670,225 </w:t>
            </w:r>
          </w:p>
        </w:tc>
        <w:tc>
          <w:tcPr>
            <w:tcW w:w="800" w:type="pct"/>
            <w:tcBorders>
              <w:top w:val="nil"/>
              <w:left w:val="nil"/>
              <w:bottom w:val="single" w:sz="4" w:space="0" w:color="auto"/>
              <w:right w:val="single" w:sz="4" w:space="0" w:color="auto"/>
            </w:tcBorders>
            <w:shd w:val="clear" w:color="auto" w:fill="auto"/>
            <w:hideMark/>
          </w:tcPr>
          <w:p w14:paraId="7AAA3B51" w14:textId="77777777" w:rsidR="00915CDA" w:rsidRPr="006E32EC" w:rsidRDefault="00915CDA" w:rsidP="00915CDA">
            <w:pPr>
              <w:rPr>
                <w:rFonts w:ascii="Arial" w:hAnsi="Arial" w:cs="Arial"/>
                <w:sz w:val="17"/>
                <w:szCs w:val="17"/>
              </w:rPr>
            </w:pPr>
            <w:r w:rsidRPr="006E32EC">
              <w:rPr>
                <w:rFonts w:ascii="Arial" w:hAnsi="Arial" w:cs="Arial"/>
                <w:sz w:val="17"/>
                <w:szCs w:val="17"/>
              </w:rPr>
              <w:t>20% anual</w:t>
            </w:r>
          </w:p>
        </w:tc>
        <w:tc>
          <w:tcPr>
            <w:tcW w:w="799" w:type="pct"/>
            <w:tcBorders>
              <w:top w:val="nil"/>
              <w:left w:val="nil"/>
              <w:bottom w:val="single" w:sz="4" w:space="0" w:color="auto"/>
              <w:right w:val="single" w:sz="4" w:space="0" w:color="auto"/>
            </w:tcBorders>
            <w:shd w:val="clear" w:color="auto" w:fill="auto"/>
            <w:hideMark/>
          </w:tcPr>
          <w:p w14:paraId="6FB299F8" w14:textId="77777777" w:rsidR="00915CDA" w:rsidRPr="006E32EC" w:rsidRDefault="00915CDA" w:rsidP="00915CDA">
            <w:pPr>
              <w:rPr>
                <w:rFonts w:ascii="Arial" w:hAnsi="Arial" w:cs="Arial"/>
                <w:sz w:val="17"/>
                <w:szCs w:val="17"/>
              </w:rPr>
            </w:pPr>
            <w:r w:rsidRPr="006E32EC">
              <w:rPr>
                <w:rFonts w:ascii="Arial" w:hAnsi="Arial" w:cs="Arial"/>
                <w:sz w:val="17"/>
                <w:szCs w:val="17"/>
              </w:rPr>
              <w:t>Lineal</w:t>
            </w:r>
          </w:p>
        </w:tc>
      </w:tr>
      <w:tr w:rsidR="00915CDA" w:rsidRPr="006E32EC" w14:paraId="37D11924" w14:textId="77777777" w:rsidTr="00F21C61">
        <w:trPr>
          <w:trHeight w:val="240"/>
        </w:trPr>
        <w:tc>
          <w:tcPr>
            <w:tcW w:w="18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160F384" w14:textId="77777777" w:rsidR="00915CDA" w:rsidRPr="006E32EC" w:rsidRDefault="00915CDA" w:rsidP="00915CDA">
            <w:pPr>
              <w:jc w:val="center"/>
              <w:rPr>
                <w:rFonts w:ascii="Arial" w:hAnsi="Arial" w:cs="Arial"/>
                <w:b/>
                <w:bCs/>
                <w:color w:val="000000"/>
                <w:sz w:val="17"/>
                <w:szCs w:val="17"/>
              </w:rPr>
            </w:pPr>
            <w:r w:rsidRPr="006E32EC">
              <w:rPr>
                <w:rFonts w:ascii="Arial" w:hAnsi="Arial" w:cs="Arial"/>
                <w:b/>
                <w:bCs/>
                <w:color w:val="000000"/>
                <w:sz w:val="17"/>
                <w:szCs w:val="17"/>
              </w:rPr>
              <w:t>Total</w:t>
            </w:r>
          </w:p>
        </w:tc>
        <w:tc>
          <w:tcPr>
            <w:tcW w:w="80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6ADE61" w14:textId="722C2F6A" w:rsidR="00915CDA" w:rsidRPr="006E32EC" w:rsidRDefault="00915CDA" w:rsidP="00915CDA">
            <w:pPr>
              <w:jc w:val="right"/>
              <w:rPr>
                <w:rFonts w:ascii="Arial" w:hAnsi="Arial" w:cs="Arial"/>
                <w:b/>
                <w:sz w:val="17"/>
                <w:szCs w:val="17"/>
                <w:highlight w:val="yellow"/>
              </w:rPr>
            </w:pPr>
            <w:r w:rsidRPr="006E32EC">
              <w:rPr>
                <w:rFonts w:ascii="Arial" w:hAnsi="Arial" w:cs="Arial"/>
                <w:b/>
                <w:sz w:val="17"/>
                <w:szCs w:val="17"/>
              </w:rPr>
              <w:t xml:space="preserve"> 45,189,278 </w:t>
            </w:r>
          </w:p>
        </w:tc>
        <w:tc>
          <w:tcPr>
            <w:tcW w:w="8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E1F764" w14:textId="11F24050" w:rsidR="00915CDA" w:rsidRPr="006E32EC" w:rsidRDefault="00915CDA" w:rsidP="00915CDA">
            <w:pPr>
              <w:jc w:val="right"/>
              <w:rPr>
                <w:rFonts w:ascii="Arial" w:hAnsi="Arial" w:cs="Arial"/>
                <w:b/>
                <w:sz w:val="17"/>
                <w:szCs w:val="17"/>
                <w:highlight w:val="yellow"/>
              </w:rPr>
            </w:pPr>
            <w:r w:rsidRPr="006E32EC">
              <w:rPr>
                <w:rFonts w:ascii="Arial" w:hAnsi="Arial" w:cs="Arial"/>
                <w:b/>
                <w:sz w:val="17"/>
                <w:szCs w:val="17"/>
              </w:rPr>
              <w:t xml:space="preserve"> 147,254,086 </w:t>
            </w:r>
          </w:p>
        </w:tc>
        <w:tc>
          <w:tcPr>
            <w:tcW w:w="800" w:type="pct"/>
            <w:tcBorders>
              <w:top w:val="single" w:sz="4" w:space="0" w:color="auto"/>
              <w:left w:val="single" w:sz="4" w:space="0" w:color="auto"/>
              <w:bottom w:val="single" w:sz="4" w:space="0" w:color="auto"/>
            </w:tcBorders>
            <w:shd w:val="clear" w:color="auto" w:fill="BFBFBF" w:themeFill="background1" w:themeFillShade="BF"/>
            <w:noWrap/>
            <w:vAlign w:val="bottom"/>
            <w:hideMark/>
          </w:tcPr>
          <w:p w14:paraId="34DCB476" w14:textId="77777777" w:rsidR="00915CDA" w:rsidRPr="006E32EC" w:rsidRDefault="00915CDA" w:rsidP="00915CDA">
            <w:pPr>
              <w:rPr>
                <w:rFonts w:ascii="Arial" w:hAnsi="Arial" w:cs="Arial"/>
                <w:b/>
                <w:bCs/>
                <w:color w:val="FF0000"/>
                <w:sz w:val="17"/>
                <w:szCs w:val="17"/>
              </w:rPr>
            </w:pPr>
            <w:r w:rsidRPr="006E32EC">
              <w:rPr>
                <w:rFonts w:ascii="Arial" w:hAnsi="Arial" w:cs="Arial"/>
                <w:b/>
                <w:bCs/>
                <w:color w:val="FF0000"/>
                <w:sz w:val="17"/>
                <w:szCs w:val="17"/>
              </w:rPr>
              <w:t> </w:t>
            </w:r>
          </w:p>
        </w:tc>
        <w:tc>
          <w:tcPr>
            <w:tcW w:w="799" w:type="pct"/>
            <w:tcBorders>
              <w:top w:val="single" w:sz="4" w:space="0" w:color="auto"/>
              <w:bottom w:val="single" w:sz="4" w:space="0" w:color="auto"/>
              <w:right w:val="single" w:sz="4" w:space="0" w:color="auto"/>
            </w:tcBorders>
            <w:shd w:val="clear" w:color="auto" w:fill="BFBFBF" w:themeFill="background1" w:themeFillShade="BF"/>
            <w:noWrap/>
            <w:vAlign w:val="bottom"/>
            <w:hideMark/>
          </w:tcPr>
          <w:p w14:paraId="1203D362" w14:textId="77777777" w:rsidR="00915CDA" w:rsidRPr="006E32EC" w:rsidRDefault="00915CDA" w:rsidP="00915CDA">
            <w:pPr>
              <w:rPr>
                <w:rFonts w:ascii="Arial" w:hAnsi="Arial" w:cs="Arial"/>
                <w:color w:val="000000"/>
                <w:sz w:val="17"/>
                <w:szCs w:val="17"/>
              </w:rPr>
            </w:pPr>
            <w:r w:rsidRPr="006E32EC">
              <w:rPr>
                <w:rFonts w:ascii="Arial" w:hAnsi="Arial" w:cs="Arial"/>
                <w:color w:val="000000"/>
                <w:sz w:val="17"/>
                <w:szCs w:val="17"/>
              </w:rPr>
              <w:t> </w:t>
            </w:r>
          </w:p>
        </w:tc>
      </w:tr>
    </w:tbl>
    <w:p w14:paraId="6BBE38F1" w14:textId="77777777" w:rsidR="006B611E" w:rsidRPr="006E32EC" w:rsidRDefault="00D35063" w:rsidP="00D35063">
      <w:pPr>
        <w:spacing w:before="80" w:line="250" w:lineRule="exact"/>
        <w:ind w:firstLine="708"/>
        <w:jc w:val="both"/>
        <w:rPr>
          <w:rFonts w:ascii="Arial" w:eastAsia="Calibri" w:hAnsi="Arial" w:cs="Arial"/>
          <w:spacing w:val="-1"/>
          <w:sz w:val="17"/>
          <w:szCs w:val="17"/>
        </w:rPr>
      </w:pPr>
      <w:r w:rsidRPr="006E32EC">
        <w:rPr>
          <w:rFonts w:ascii="Arial" w:eastAsia="Calibri" w:hAnsi="Arial" w:cs="Arial"/>
          <w:spacing w:val="-1"/>
          <w:sz w:val="17"/>
          <w:szCs w:val="17"/>
        </w:rPr>
        <w:t xml:space="preserve">  </w:t>
      </w:r>
    </w:p>
    <w:p w14:paraId="6549AF84" w14:textId="77777777" w:rsidR="002A1AE0" w:rsidRPr="002A1AE0" w:rsidRDefault="00D35063" w:rsidP="002A1AE0">
      <w:pPr>
        <w:spacing w:before="80" w:line="250" w:lineRule="exact"/>
        <w:ind w:left="708" w:right="-1559"/>
        <w:jc w:val="both"/>
        <w:rPr>
          <w:rFonts w:ascii="Arial" w:eastAsia="Calibri" w:hAnsi="Arial" w:cs="Arial"/>
          <w:spacing w:val="-1"/>
          <w:sz w:val="17"/>
          <w:szCs w:val="17"/>
        </w:rPr>
      </w:pPr>
      <w:r w:rsidRPr="006E32EC">
        <w:rPr>
          <w:rFonts w:ascii="Arial" w:eastAsia="Calibri" w:hAnsi="Arial" w:cs="Arial"/>
          <w:spacing w:val="-1"/>
          <w:sz w:val="17"/>
          <w:szCs w:val="17"/>
        </w:rPr>
        <w:t xml:space="preserve">Se </w:t>
      </w:r>
      <w:r w:rsidRPr="002A1AE0">
        <w:rPr>
          <w:rFonts w:ascii="Arial" w:eastAsia="Calibri" w:hAnsi="Arial" w:cs="Arial"/>
          <w:spacing w:val="-1"/>
          <w:sz w:val="17"/>
          <w:szCs w:val="17"/>
        </w:rPr>
        <w:t>informa que respecto a la disminución de la amortización de softwa</w:t>
      </w:r>
      <w:r w:rsidR="006B611E" w:rsidRPr="002A1AE0">
        <w:rPr>
          <w:rFonts w:ascii="Arial" w:eastAsia="Calibri" w:hAnsi="Arial" w:cs="Arial"/>
          <w:spacing w:val="-1"/>
          <w:sz w:val="17"/>
          <w:szCs w:val="17"/>
        </w:rPr>
        <w:t xml:space="preserve">re </w:t>
      </w:r>
      <w:r w:rsidR="009D7176" w:rsidRPr="002A1AE0">
        <w:rPr>
          <w:rFonts w:ascii="Arial" w:eastAsia="Calibri" w:hAnsi="Arial" w:cs="Arial"/>
          <w:spacing w:val="-1"/>
          <w:sz w:val="17"/>
          <w:szCs w:val="17"/>
        </w:rPr>
        <w:t xml:space="preserve">obedece </w:t>
      </w:r>
      <w:r w:rsidR="006B611E" w:rsidRPr="002A1AE0">
        <w:rPr>
          <w:rFonts w:ascii="Arial" w:eastAsia="Calibri" w:hAnsi="Arial" w:cs="Arial"/>
          <w:spacing w:val="-1"/>
          <w:sz w:val="17"/>
          <w:szCs w:val="17"/>
        </w:rPr>
        <w:t>a bajas del periodo.</w:t>
      </w:r>
    </w:p>
    <w:p w14:paraId="6EC38351" w14:textId="2508B56F" w:rsidR="002A1AE0" w:rsidRPr="002A1AE0" w:rsidRDefault="002A1AE0" w:rsidP="002A1AE0">
      <w:pPr>
        <w:spacing w:before="80" w:line="250" w:lineRule="exact"/>
        <w:ind w:left="708" w:right="-1559"/>
        <w:jc w:val="both"/>
        <w:rPr>
          <w:rFonts w:ascii="Arial" w:eastAsia="Calibri" w:hAnsi="Arial" w:cs="Arial"/>
          <w:spacing w:val="-1"/>
          <w:sz w:val="17"/>
          <w:szCs w:val="17"/>
        </w:rPr>
      </w:pPr>
      <w:r w:rsidRPr="002A1AE0">
        <w:rPr>
          <w:rFonts w:ascii="Arial" w:eastAsia="Calibri" w:hAnsi="Arial" w:cs="Arial"/>
          <w:spacing w:val="-1"/>
          <w:sz w:val="17"/>
          <w:szCs w:val="17"/>
        </w:rPr>
        <w:t>La depreciación acumulada que se presenta en el estado de actividades al 31 de diciembre del 2022 es de 19,689,590.</w:t>
      </w:r>
    </w:p>
    <w:p w14:paraId="128906E6" w14:textId="7DD22F9C" w:rsidR="00830B49" w:rsidRPr="002A1AE0" w:rsidRDefault="00830B49" w:rsidP="002A1AE0">
      <w:pPr>
        <w:spacing w:before="80" w:line="250" w:lineRule="exact"/>
        <w:jc w:val="both"/>
        <w:rPr>
          <w:rFonts w:ascii="Arial" w:eastAsia="Calibri" w:hAnsi="Arial" w:cs="Arial"/>
          <w:spacing w:val="-1"/>
          <w:sz w:val="17"/>
          <w:szCs w:val="17"/>
        </w:rPr>
      </w:pPr>
    </w:p>
    <w:p w14:paraId="17A5B67F" w14:textId="289422DD" w:rsidR="00F7162F" w:rsidRDefault="00F71E5C" w:rsidP="00F7162F">
      <w:pPr>
        <w:spacing w:before="80" w:line="240" w:lineRule="exact"/>
        <w:ind w:left="851"/>
        <w:jc w:val="both"/>
        <w:rPr>
          <w:rFonts w:ascii="Arial" w:eastAsia="Calibri" w:hAnsi="Arial" w:cs="Arial"/>
          <w:spacing w:val="-1"/>
          <w:sz w:val="17"/>
          <w:szCs w:val="17"/>
        </w:rPr>
      </w:pPr>
      <w:r w:rsidRPr="002A1AE0">
        <w:rPr>
          <w:rFonts w:ascii="Arial" w:eastAsia="Calibri" w:hAnsi="Arial" w:cs="Arial"/>
          <w:spacing w:val="-1"/>
          <w:sz w:val="17"/>
          <w:szCs w:val="17"/>
        </w:rPr>
        <w:t xml:space="preserve">Se informa el saldo de la cuenta Deterioro Acumulado de Activos Biológicos al </w:t>
      </w:r>
      <w:r w:rsidR="00891257" w:rsidRPr="002A1AE0">
        <w:rPr>
          <w:rFonts w:ascii="Arial" w:eastAsia="Calibri" w:hAnsi="Arial" w:cs="Arial"/>
          <w:spacing w:val="-1"/>
          <w:sz w:val="17"/>
          <w:szCs w:val="17"/>
        </w:rPr>
        <w:t>31 de diciembre</w:t>
      </w:r>
      <w:r w:rsidR="00891257" w:rsidRPr="006E32EC">
        <w:rPr>
          <w:rFonts w:ascii="Arial" w:eastAsia="Calibri" w:hAnsi="Arial" w:cs="Arial"/>
          <w:spacing w:val="-1"/>
          <w:sz w:val="17"/>
          <w:szCs w:val="17"/>
        </w:rPr>
        <w:t xml:space="preserve"> </w:t>
      </w:r>
      <w:r w:rsidR="006360BB" w:rsidRPr="006E32EC">
        <w:rPr>
          <w:rFonts w:ascii="Arial" w:eastAsia="Calibri" w:hAnsi="Arial" w:cs="Arial"/>
          <w:spacing w:val="-1"/>
          <w:sz w:val="17"/>
          <w:szCs w:val="17"/>
        </w:rPr>
        <w:t>del 2022</w:t>
      </w:r>
      <w:r w:rsidRPr="006E32EC">
        <w:rPr>
          <w:rFonts w:ascii="Arial" w:eastAsia="Calibri" w:hAnsi="Arial" w:cs="Arial"/>
          <w:spacing w:val="-1"/>
          <w:sz w:val="17"/>
          <w:szCs w:val="17"/>
        </w:rPr>
        <w:t xml:space="preserve">, es de </w:t>
      </w:r>
      <w:r w:rsidR="00646290" w:rsidRPr="006E32EC">
        <w:rPr>
          <w:rFonts w:ascii="Arial" w:eastAsia="Calibri" w:hAnsi="Arial" w:cs="Arial"/>
          <w:spacing w:val="-1"/>
          <w:sz w:val="17"/>
          <w:szCs w:val="17"/>
        </w:rPr>
        <w:t>863,154</w:t>
      </w:r>
      <w:r w:rsidR="002E0ADA">
        <w:rPr>
          <w:rFonts w:ascii="Arial" w:eastAsia="Calibri" w:hAnsi="Arial" w:cs="Arial"/>
          <w:spacing w:val="-1"/>
          <w:sz w:val="17"/>
          <w:szCs w:val="17"/>
        </w:rPr>
        <w:t>.</w:t>
      </w:r>
    </w:p>
    <w:p w14:paraId="2DDA6E03" w14:textId="4B56DD6F" w:rsidR="00F71E5C" w:rsidRPr="006E32EC" w:rsidRDefault="00F71E5C" w:rsidP="006E5F33">
      <w:pPr>
        <w:spacing w:before="80" w:line="250" w:lineRule="exact"/>
        <w:ind w:left="851"/>
        <w:jc w:val="both"/>
        <w:rPr>
          <w:rFonts w:ascii="Arial" w:eastAsia="Calibri" w:hAnsi="Arial" w:cs="Arial"/>
          <w:spacing w:val="-1"/>
          <w:sz w:val="17"/>
          <w:szCs w:val="17"/>
        </w:rPr>
      </w:pPr>
    </w:p>
    <w:p w14:paraId="2E0EF188" w14:textId="69283A3D" w:rsidR="00F71E5C" w:rsidRPr="006E32EC" w:rsidRDefault="00F71E5C" w:rsidP="006E5F33">
      <w:pPr>
        <w:pStyle w:val="Prrafodelista"/>
        <w:numPr>
          <w:ilvl w:val="0"/>
          <w:numId w:val="8"/>
        </w:numPr>
        <w:spacing w:before="80" w:line="250" w:lineRule="exact"/>
        <w:ind w:left="851" w:firstLine="0"/>
        <w:contextualSpacing w:val="0"/>
        <w:jc w:val="both"/>
        <w:rPr>
          <w:rFonts w:ascii="Arial" w:eastAsia="Calibri" w:hAnsi="Arial" w:cs="Arial"/>
          <w:b/>
          <w:spacing w:val="-1"/>
          <w:sz w:val="17"/>
          <w:szCs w:val="17"/>
        </w:rPr>
      </w:pPr>
      <w:r w:rsidRPr="006E32EC">
        <w:rPr>
          <w:rFonts w:ascii="Arial" w:eastAsia="Calibri" w:hAnsi="Arial" w:cs="Arial"/>
          <w:b/>
          <w:spacing w:val="-1"/>
          <w:sz w:val="17"/>
          <w:szCs w:val="17"/>
        </w:rPr>
        <w:t>Estimaciones y deterioros</w:t>
      </w:r>
    </w:p>
    <w:p w14:paraId="474F165E" w14:textId="77777777" w:rsidR="006E731A" w:rsidRPr="006E32EC" w:rsidRDefault="006E731A" w:rsidP="006E731A">
      <w:pPr>
        <w:pStyle w:val="Prrafodelista"/>
        <w:spacing w:before="80" w:line="250" w:lineRule="exact"/>
        <w:ind w:left="851"/>
        <w:contextualSpacing w:val="0"/>
        <w:jc w:val="both"/>
        <w:rPr>
          <w:rFonts w:ascii="Arial" w:eastAsia="Calibri" w:hAnsi="Arial" w:cs="Arial"/>
          <w:b/>
          <w:spacing w:val="-1"/>
          <w:sz w:val="17"/>
          <w:szCs w:val="17"/>
        </w:rPr>
      </w:pPr>
    </w:p>
    <w:p w14:paraId="0E54C58D" w14:textId="12422848" w:rsidR="001F6631" w:rsidRPr="006E32EC" w:rsidRDefault="00F71E5C" w:rsidP="0033043F">
      <w:pPr>
        <w:spacing w:before="80" w:line="250" w:lineRule="exact"/>
        <w:ind w:left="851" w:right="-1559"/>
        <w:jc w:val="both"/>
        <w:rPr>
          <w:rFonts w:ascii="Arial" w:eastAsia="Calibri" w:hAnsi="Arial" w:cs="Arial"/>
          <w:spacing w:val="-1"/>
          <w:sz w:val="17"/>
          <w:szCs w:val="17"/>
        </w:rPr>
      </w:pPr>
      <w:r w:rsidRPr="006E32EC">
        <w:rPr>
          <w:rFonts w:ascii="Arial" w:eastAsia="Calibri" w:hAnsi="Arial" w:cs="Arial"/>
          <w:spacing w:val="-1"/>
          <w:sz w:val="17"/>
          <w:szCs w:val="17"/>
        </w:rPr>
        <w:t>Se informa que, al cierre del mes de</w:t>
      </w:r>
      <w:r w:rsidR="00375DFF" w:rsidRPr="006E32EC">
        <w:rPr>
          <w:rFonts w:ascii="Arial" w:eastAsia="Calibri" w:hAnsi="Arial" w:cs="Arial"/>
          <w:spacing w:val="-1"/>
          <w:sz w:val="17"/>
          <w:szCs w:val="17"/>
        </w:rPr>
        <w:t xml:space="preserve"> </w:t>
      </w:r>
      <w:r w:rsidR="00A22AB5" w:rsidRPr="006E32EC">
        <w:rPr>
          <w:rFonts w:ascii="Arial" w:eastAsia="Calibri" w:hAnsi="Arial" w:cs="Arial"/>
          <w:spacing w:val="-1"/>
          <w:sz w:val="17"/>
          <w:szCs w:val="17"/>
        </w:rPr>
        <w:t>dicie</w:t>
      </w:r>
      <w:r w:rsidR="00DA31E4" w:rsidRPr="006E32EC">
        <w:rPr>
          <w:rFonts w:ascii="Arial" w:eastAsia="Calibri" w:hAnsi="Arial" w:cs="Arial"/>
          <w:spacing w:val="-1"/>
          <w:sz w:val="17"/>
          <w:szCs w:val="17"/>
        </w:rPr>
        <w:t>mbre</w:t>
      </w:r>
      <w:r w:rsidRPr="006E32EC">
        <w:rPr>
          <w:rFonts w:ascii="Arial" w:eastAsia="Calibri" w:hAnsi="Arial" w:cs="Arial"/>
          <w:spacing w:val="-1"/>
          <w:sz w:val="17"/>
          <w:szCs w:val="17"/>
        </w:rPr>
        <w:t xml:space="preserve"> del </w:t>
      </w:r>
      <w:r w:rsidR="008503B1" w:rsidRPr="006E32EC">
        <w:rPr>
          <w:rFonts w:ascii="Arial" w:eastAsia="Calibri" w:hAnsi="Arial" w:cs="Arial"/>
          <w:spacing w:val="-1"/>
          <w:sz w:val="17"/>
          <w:szCs w:val="17"/>
        </w:rPr>
        <w:t>2022</w:t>
      </w:r>
      <w:r w:rsidRPr="006E32EC">
        <w:rPr>
          <w:rFonts w:ascii="Arial" w:eastAsia="Calibri" w:hAnsi="Arial" w:cs="Arial"/>
          <w:spacing w:val="-1"/>
          <w:sz w:val="17"/>
          <w:szCs w:val="17"/>
        </w:rPr>
        <w:t>, el saldo del rubro Estimación por Pérdida o Deterioro de Activos no Circulantes es de 0.</w:t>
      </w:r>
    </w:p>
    <w:p w14:paraId="652B6F36" w14:textId="77777777" w:rsidR="001F6631" w:rsidRPr="006E32EC" w:rsidRDefault="001F6631" w:rsidP="006E5F33">
      <w:pPr>
        <w:spacing w:before="80" w:line="250" w:lineRule="exact"/>
        <w:ind w:left="851" w:right="-1559"/>
        <w:jc w:val="both"/>
        <w:rPr>
          <w:rFonts w:ascii="Arial" w:eastAsia="Calibri" w:hAnsi="Arial" w:cs="Arial"/>
          <w:spacing w:val="-1"/>
          <w:sz w:val="17"/>
          <w:szCs w:val="17"/>
        </w:rPr>
      </w:pPr>
    </w:p>
    <w:p w14:paraId="629DC0D6" w14:textId="749D1BC3" w:rsidR="00863350" w:rsidRDefault="00863350" w:rsidP="00FD3BC8">
      <w:pPr>
        <w:rPr>
          <w:rFonts w:ascii="Arial" w:eastAsia="Calibri" w:hAnsi="Arial" w:cs="Arial"/>
          <w:b/>
          <w:spacing w:val="-1"/>
          <w:sz w:val="17"/>
          <w:szCs w:val="17"/>
        </w:rPr>
      </w:pPr>
    </w:p>
    <w:p w14:paraId="4A3F0C76" w14:textId="77777777" w:rsidR="0094289C" w:rsidRPr="006E32EC" w:rsidRDefault="0094289C" w:rsidP="00FD3BC8">
      <w:pPr>
        <w:rPr>
          <w:rFonts w:ascii="Arial" w:eastAsia="Calibri" w:hAnsi="Arial" w:cs="Arial"/>
          <w:b/>
          <w:spacing w:val="-1"/>
          <w:sz w:val="17"/>
          <w:szCs w:val="17"/>
        </w:rPr>
      </w:pPr>
    </w:p>
    <w:p w14:paraId="53A971EE" w14:textId="5CB6F51C" w:rsidR="00D227EB" w:rsidRPr="006E32EC" w:rsidRDefault="00D227EB" w:rsidP="00FD3BC8">
      <w:pPr>
        <w:rPr>
          <w:rFonts w:ascii="Arial" w:eastAsia="Calibri" w:hAnsi="Arial" w:cs="Arial"/>
          <w:b/>
          <w:spacing w:val="-1"/>
          <w:sz w:val="17"/>
          <w:szCs w:val="17"/>
        </w:rPr>
      </w:pPr>
    </w:p>
    <w:p w14:paraId="71E60DD5" w14:textId="5A755742" w:rsidR="00D227EB" w:rsidRPr="006E32EC" w:rsidRDefault="00D227EB" w:rsidP="00FD3BC8">
      <w:pPr>
        <w:rPr>
          <w:rFonts w:ascii="Arial" w:eastAsia="Calibri" w:hAnsi="Arial" w:cs="Arial"/>
          <w:b/>
          <w:spacing w:val="-1"/>
          <w:sz w:val="17"/>
          <w:szCs w:val="17"/>
        </w:rPr>
      </w:pPr>
    </w:p>
    <w:p w14:paraId="58FBBA57" w14:textId="216C1B42" w:rsidR="00F71E5C" w:rsidRPr="006E32EC" w:rsidRDefault="00F71E5C" w:rsidP="006E5F33">
      <w:pPr>
        <w:pStyle w:val="Prrafodelista"/>
        <w:numPr>
          <w:ilvl w:val="0"/>
          <w:numId w:val="8"/>
        </w:numPr>
        <w:spacing w:before="80" w:line="250" w:lineRule="exact"/>
        <w:ind w:left="851" w:firstLine="0"/>
        <w:contextualSpacing w:val="0"/>
        <w:jc w:val="both"/>
        <w:rPr>
          <w:rFonts w:ascii="Arial" w:eastAsia="Calibri" w:hAnsi="Arial" w:cs="Arial"/>
          <w:spacing w:val="-1"/>
          <w:sz w:val="17"/>
          <w:szCs w:val="17"/>
        </w:rPr>
      </w:pPr>
      <w:r w:rsidRPr="006E32EC">
        <w:rPr>
          <w:rFonts w:ascii="Arial" w:eastAsia="Calibri" w:hAnsi="Arial" w:cs="Arial"/>
          <w:b/>
          <w:spacing w:val="-1"/>
          <w:sz w:val="17"/>
          <w:szCs w:val="17"/>
        </w:rPr>
        <w:lastRenderedPageBreak/>
        <w:t>Otros Activos no Circulantes</w:t>
      </w:r>
    </w:p>
    <w:p w14:paraId="4B5E773C" w14:textId="77777777" w:rsidR="006E731A" w:rsidRPr="006E32EC" w:rsidRDefault="006E731A" w:rsidP="006E731A">
      <w:pPr>
        <w:pStyle w:val="Prrafodelista"/>
        <w:spacing w:before="80" w:line="250" w:lineRule="exact"/>
        <w:ind w:left="851"/>
        <w:contextualSpacing w:val="0"/>
        <w:jc w:val="both"/>
        <w:rPr>
          <w:rFonts w:ascii="Arial" w:eastAsia="Calibri" w:hAnsi="Arial" w:cs="Arial"/>
          <w:spacing w:val="-1"/>
          <w:sz w:val="17"/>
          <w:szCs w:val="17"/>
        </w:rPr>
      </w:pPr>
    </w:p>
    <w:p w14:paraId="4C288B53" w14:textId="1FFCDACC" w:rsidR="00F71E5C" w:rsidRPr="006E32EC" w:rsidRDefault="00DD5614" w:rsidP="006E5F33">
      <w:pPr>
        <w:spacing w:before="80" w:line="25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 xml:space="preserve">Otros Activos no Circulantes </w:t>
      </w:r>
      <w:r w:rsidR="00F71E5C" w:rsidRPr="006E32EC">
        <w:rPr>
          <w:rFonts w:ascii="Arial" w:eastAsia="Calibri" w:hAnsi="Arial" w:cs="Arial"/>
          <w:spacing w:val="-1"/>
          <w:sz w:val="17"/>
          <w:szCs w:val="17"/>
        </w:rPr>
        <w:t xml:space="preserve">al </w:t>
      </w:r>
      <w:r w:rsidR="00891257" w:rsidRPr="006E32EC">
        <w:rPr>
          <w:rFonts w:ascii="Arial" w:eastAsia="Calibri" w:hAnsi="Arial" w:cs="Arial"/>
          <w:spacing w:val="-1"/>
          <w:sz w:val="17"/>
          <w:szCs w:val="17"/>
        </w:rPr>
        <w:t xml:space="preserve">31 de diciembre </w:t>
      </w:r>
      <w:r w:rsidR="006360BB" w:rsidRPr="006E32EC">
        <w:rPr>
          <w:rFonts w:ascii="Arial" w:eastAsia="Calibri" w:hAnsi="Arial" w:cs="Arial"/>
          <w:spacing w:val="-1"/>
          <w:sz w:val="17"/>
          <w:szCs w:val="17"/>
        </w:rPr>
        <w:t>del 2022</w:t>
      </w:r>
      <w:r w:rsidRPr="006E32EC">
        <w:rPr>
          <w:rFonts w:ascii="Arial" w:eastAsia="Calibri" w:hAnsi="Arial" w:cs="Arial"/>
          <w:spacing w:val="-1"/>
          <w:sz w:val="17"/>
          <w:szCs w:val="17"/>
        </w:rPr>
        <w:t xml:space="preserve"> reflejan un saldo de</w:t>
      </w:r>
      <w:r w:rsidR="00F71E5C" w:rsidRPr="006E32EC">
        <w:rPr>
          <w:rFonts w:ascii="Arial" w:eastAsia="Calibri" w:hAnsi="Arial" w:cs="Arial"/>
          <w:spacing w:val="-1"/>
          <w:sz w:val="17"/>
          <w:szCs w:val="17"/>
        </w:rPr>
        <w:t>:</w:t>
      </w:r>
    </w:p>
    <w:p w14:paraId="4A75C253" w14:textId="77777777" w:rsidR="00F71E5C" w:rsidRPr="006E32EC" w:rsidRDefault="00F71E5C" w:rsidP="00F71E5C">
      <w:pPr>
        <w:autoSpaceDE w:val="0"/>
        <w:autoSpaceDN w:val="0"/>
        <w:adjustRightInd w:val="0"/>
        <w:spacing w:before="240"/>
        <w:ind w:left="360"/>
        <w:jc w:val="center"/>
        <w:rPr>
          <w:rFonts w:ascii="Arial" w:eastAsia="Calibri" w:hAnsi="Arial" w:cs="Arial"/>
          <w:b/>
          <w:spacing w:val="-1"/>
          <w:sz w:val="17"/>
          <w:szCs w:val="17"/>
        </w:rPr>
      </w:pPr>
      <w:r w:rsidRPr="006E32EC">
        <w:rPr>
          <w:rFonts w:ascii="Arial" w:eastAsia="Calibri" w:hAnsi="Arial" w:cs="Arial"/>
          <w:b/>
          <w:spacing w:val="-1"/>
          <w:sz w:val="17"/>
          <w:szCs w:val="17"/>
        </w:rPr>
        <w:t>(Pesos)</w:t>
      </w:r>
    </w:p>
    <w:tbl>
      <w:tblPr>
        <w:tblW w:w="5807" w:type="dxa"/>
        <w:jc w:val="center"/>
        <w:tblCellMar>
          <w:left w:w="70" w:type="dxa"/>
          <w:right w:w="70" w:type="dxa"/>
        </w:tblCellMar>
        <w:tblLook w:val="04A0" w:firstRow="1" w:lastRow="0" w:firstColumn="1" w:lastColumn="0" w:noHBand="0" w:noVBand="1"/>
      </w:tblPr>
      <w:tblGrid>
        <w:gridCol w:w="2686"/>
        <w:gridCol w:w="1516"/>
        <w:gridCol w:w="1605"/>
      </w:tblGrid>
      <w:tr w:rsidR="00F71E5C" w:rsidRPr="006E32EC" w14:paraId="6F30B839" w14:textId="77777777" w:rsidTr="00B636C1">
        <w:trPr>
          <w:trHeight w:val="281"/>
          <w:jc w:val="center"/>
        </w:trPr>
        <w:tc>
          <w:tcPr>
            <w:tcW w:w="2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2ACB575"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Cuenta</w:t>
            </w:r>
          </w:p>
        </w:tc>
        <w:tc>
          <w:tcPr>
            <w:tcW w:w="151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6BA1209" w14:textId="77777777" w:rsidR="00F71E5C" w:rsidRPr="006E32EC" w:rsidRDefault="008503B1" w:rsidP="00F71E5C">
            <w:pPr>
              <w:jc w:val="center"/>
              <w:rPr>
                <w:rFonts w:ascii="Arial" w:hAnsi="Arial" w:cs="Arial"/>
                <w:b/>
                <w:bCs/>
                <w:color w:val="000000"/>
                <w:sz w:val="17"/>
                <w:szCs w:val="17"/>
              </w:rPr>
            </w:pPr>
            <w:r w:rsidRPr="006E32EC">
              <w:rPr>
                <w:rFonts w:ascii="Arial" w:hAnsi="Arial" w:cs="Arial"/>
                <w:b/>
                <w:bCs/>
                <w:color w:val="000000"/>
                <w:sz w:val="17"/>
                <w:szCs w:val="17"/>
              </w:rPr>
              <w:t>2022</w:t>
            </w:r>
          </w:p>
        </w:tc>
        <w:tc>
          <w:tcPr>
            <w:tcW w:w="16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52B684" w14:textId="77777777" w:rsidR="00F71E5C" w:rsidRPr="006E32EC" w:rsidRDefault="008503B1" w:rsidP="00F71E5C">
            <w:pPr>
              <w:jc w:val="center"/>
              <w:rPr>
                <w:rFonts w:ascii="Arial" w:hAnsi="Arial" w:cs="Arial"/>
                <w:b/>
                <w:bCs/>
                <w:color w:val="000000"/>
                <w:sz w:val="17"/>
                <w:szCs w:val="17"/>
              </w:rPr>
            </w:pPr>
            <w:r w:rsidRPr="006E32EC">
              <w:rPr>
                <w:rFonts w:ascii="Arial" w:hAnsi="Arial" w:cs="Arial"/>
                <w:b/>
                <w:bCs/>
                <w:color w:val="000000"/>
                <w:sz w:val="17"/>
                <w:szCs w:val="17"/>
              </w:rPr>
              <w:t>2021</w:t>
            </w:r>
          </w:p>
        </w:tc>
      </w:tr>
      <w:tr w:rsidR="00A22AB5" w:rsidRPr="00F43DFA" w14:paraId="3BFD020D" w14:textId="77777777" w:rsidTr="003C1230">
        <w:trPr>
          <w:trHeight w:val="244"/>
          <w:jc w:val="center"/>
        </w:trPr>
        <w:tc>
          <w:tcPr>
            <w:tcW w:w="2686" w:type="dxa"/>
            <w:tcBorders>
              <w:top w:val="nil"/>
              <w:left w:val="single" w:sz="4" w:space="0" w:color="auto"/>
              <w:bottom w:val="single" w:sz="4" w:space="0" w:color="auto"/>
              <w:right w:val="single" w:sz="4" w:space="0" w:color="auto"/>
            </w:tcBorders>
            <w:shd w:val="clear" w:color="auto" w:fill="auto"/>
          </w:tcPr>
          <w:p w14:paraId="3B184D7B" w14:textId="77777777" w:rsidR="00A22AB5" w:rsidRPr="00F43DFA" w:rsidRDefault="00A22AB5" w:rsidP="00A22AB5">
            <w:pPr>
              <w:rPr>
                <w:rFonts w:ascii="Arial" w:hAnsi="Arial" w:cs="Arial"/>
                <w:sz w:val="17"/>
                <w:szCs w:val="17"/>
              </w:rPr>
            </w:pPr>
            <w:r w:rsidRPr="00F43DFA">
              <w:rPr>
                <w:rFonts w:ascii="Arial" w:hAnsi="Arial" w:cs="Arial"/>
                <w:sz w:val="17"/>
                <w:szCs w:val="17"/>
              </w:rPr>
              <w:t>Bienes Inmuebles en Comodato</w:t>
            </w:r>
          </w:p>
        </w:tc>
        <w:tc>
          <w:tcPr>
            <w:tcW w:w="1516" w:type="dxa"/>
            <w:tcBorders>
              <w:top w:val="single" w:sz="4" w:space="0" w:color="auto"/>
              <w:left w:val="nil"/>
              <w:bottom w:val="single" w:sz="4" w:space="0" w:color="auto"/>
              <w:right w:val="single" w:sz="4" w:space="0" w:color="auto"/>
            </w:tcBorders>
            <w:shd w:val="clear" w:color="auto" w:fill="auto"/>
          </w:tcPr>
          <w:p w14:paraId="2E613B61" w14:textId="09E38B76" w:rsidR="00A22AB5" w:rsidRPr="00F43DFA" w:rsidRDefault="00A22AB5" w:rsidP="00A22AB5">
            <w:pPr>
              <w:jc w:val="right"/>
              <w:rPr>
                <w:rFonts w:ascii="Arial" w:hAnsi="Arial" w:cs="Arial"/>
                <w:sz w:val="17"/>
                <w:szCs w:val="17"/>
              </w:rPr>
            </w:pPr>
            <w:r w:rsidRPr="00F43DFA">
              <w:rPr>
                <w:rFonts w:ascii="Arial" w:hAnsi="Arial" w:cs="Arial"/>
                <w:sz w:val="17"/>
                <w:szCs w:val="17"/>
              </w:rPr>
              <w:t>27,615,029,637</w:t>
            </w:r>
          </w:p>
        </w:tc>
        <w:tc>
          <w:tcPr>
            <w:tcW w:w="1605" w:type="dxa"/>
            <w:tcBorders>
              <w:top w:val="nil"/>
              <w:left w:val="single" w:sz="4" w:space="0" w:color="auto"/>
              <w:bottom w:val="single" w:sz="4" w:space="0" w:color="auto"/>
              <w:right w:val="single" w:sz="4" w:space="0" w:color="auto"/>
            </w:tcBorders>
            <w:shd w:val="clear" w:color="auto" w:fill="auto"/>
          </w:tcPr>
          <w:p w14:paraId="632FCDF4" w14:textId="6FD3E92B" w:rsidR="00A22AB5" w:rsidRPr="00F43DFA" w:rsidRDefault="00A22AB5" w:rsidP="00A22AB5">
            <w:pPr>
              <w:jc w:val="right"/>
              <w:rPr>
                <w:rFonts w:ascii="Arial" w:hAnsi="Arial" w:cs="Arial"/>
                <w:sz w:val="17"/>
                <w:szCs w:val="17"/>
              </w:rPr>
            </w:pPr>
            <w:r w:rsidRPr="00F43DFA">
              <w:rPr>
                <w:rFonts w:ascii="Arial" w:hAnsi="Arial" w:cs="Arial"/>
                <w:sz w:val="17"/>
                <w:szCs w:val="17"/>
              </w:rPr>
              <w:t>25,228,736,112</w:t>
            </w:r>
          </w:p>
        </w:tc>
      </w:tr>
    </w:tbl>
    <w:p w14:paraId="74448296" w14:textId="77777777" w:rsidR="00F71E5C" w:rsidRPr="00F43DFA" w:rsidRDefault="00F71E5C" w:rsidP="00F71E5C">
      <w:pPr>
        <w:jc w:val="both"/>
        <w:rPr>
          <w:rFonts w:ascii="Arial" w:eastAsia="Calibri" w:hAnsi="Arial" w:cs="Arial"/>
          <w:spacing w:val="-1"/>
          <w:sz w:val="17"/>
          <w:szCs w:val="17"/>
        </w:rPr>
      </w:pPr>
    </w:p>
    <w:p w14:paraId="0352BAD8" w14:textId="77777777" w:rsidR="00F71E5C" w:rsidRPr="00F43DFA" w:rsidRDefault="00F71E5C" w:rsidP="006360BB">
      <w:pPr>
        <w:ind w:left="1416" w:hanging="707"/>
        <w:jc w:val="both"/>
        <w:rPr>
          <w:rFonts w:ascii="Arial" w:hAnsi="Arial" w:cs="Arial"/>
          <w:sz w:val="17"/>
          <w:szCs w:val="17"/>
        </w:rPr>
      </w:pPr>
    </w:p>
    <w:p w14:paraId="1FF50AB2" w14:textId="560A35F3" w:rsidR="00F7162F" w:rsidRDefault="00B462C2" w:rsidP="00F7162F">
      <w:pPr>
        <w:spacing w:before="80" w:line="240" w:lineRule="exact"/>
        <w:ind w:left="851"/>
        <w:jc w:val="both"/>
        <w:rPr>
          <w:rFonts w:ascii="Arial" w:eastAsia="Calibri" w:hAnsi="Arial" w:cs="Arial"/>
          <w:spacing w:val="-1"/>
          <w:sz w:val="17"/>
          <w:szCs w:val="17"/>
        </w:rPr>
      </w:pPr>
      <w:r w:rsidRPr="00F43DFA">
        <w:rPr>
          <w:rFonts w:ascii="Arial" w:eastAsia="Calibri" w:hAnsi="Arial" w:cs="Arial"/>
          <w:spacing w:val="-1"/>
          <w:sz w:val="17"/>
          <w:szCs w:val="17"/>
        </w:rPr>
        <w:t xml:space="preserve">El incremento en el concepto de Bienes Inmuebles en comodato se debe principalmente a la actualización de valor de </w:t>
      </w:r>
      <w:r w:rsidR="00F43DFA" w:rsidRPr="00F43DFA">
        <w:rPr>
          <w:rFonts w:ascii="Arial" w:eastAsia="Calibri" w:hAnsi="Arial" w:cs="Arial"/>
          <w:spacing w:val="-1"/>
          <w:sz w:val="17"/>
          <w:szCs w:val="17"/>
        </w:rPr>
        <w:t>835</w:t>
      </w:r>
      <w:r w:rsidRPr="00F43DFA">
        <w:rPr>
          <w:rFonts w:ascii="Arial" w:eastAsia="Calibri" w:hAnsi="Arial" w:cs="Arial"/>
          <w:spacing w:val="-1"/>
          <w:sz w:val="17"/>
          <w:szCs w:val="17"/>
        </w:rPr>
        <w:t xml:space="preserve"> bienes.</w:t>
      </w:r>
      <w:r w:rsidR="00F7162F">
        <w:rPr>
          <w:rFonts w:ascii="Arial" w:eastAsia="Calibri" w:hAnsi="Arial" w:cs="Arial"/>
          <w:spacing w:val="-1"/>
          <w:sz w:val="17"/>
          <w:szCs w:val="17"/>
        </w:rPr>
        <w:t xml:space="preserve"> </w:t>
      </w:r>
    </w:p>
    <w:p w14:paraId="22CC4A4B" w14:textId="77777777" w:rsidR="00161F40" w:rsidRDefault="00161F40" w:rsidP="003A76C6">
      <w:pPr>
        <w:autoSpaceDE w:val="0"/>
        <w:autoSpaceDN w:val="0"/>
        <w:adjustRightInd w:val="0"/>
        <w:spacing w:before="240" w:after="120"/>
        <w:ind w:firstLine="708"/>
        <w:jc w:val="both"/>
        <w:rPr>
          <w:rFonts w:ascii="Arial" w:hAnsi="Arial" w:cs="Arial"/>
          <w:b/>
          <w:sz w:val="17"/>
          <w:szCs w:val="17"/>
        </w:rPr>
      </w:pPr>
    </w:p>
    <w:p w14:paraId="124AD1D3" w14:textId="77777777" w:rsidR="00161F40" w:rsidRDefault="00161F40" w:rsidP="003A76C6">
      <w:pPr>
        <w:autoSpaceDE w:val="0"/>
        <w:autoSpaceDN w:val="0"/>
        <w:adjustRightInd w:val="0"/>
        <w:spacing w:before="240" w:after="120"/>
        <w:ind w:firstLine="708"/>
        <w:jc w:val="both"/>
        <w:rPr>
          <w:rFonts w:ascii="Arial" w:hAnsi="Arial" w:cs="Arial"/>
          <w:b/>
          <w:sz w:val="17"/>
          <w:szCs w:val="17"/>
        </w:rPr>
      </w:pPr>
    </w:p>
    <w:p w14:paraId="5B60566E" w14:textId="77777777" w:rsidR="00161F40" w:rsidRDefault="00161F40" w:rsidP="003A76C6">
      <w:pPr>
        <w:autoSpaceDE w:val="0"/>
        <w:autoSpaceDN w:val="0"/>
        <w:adjustRightInd w:val="0"/>
        <w:spacing w:before="240" w:after="120"/>
        <w:ind w:firstLine="708"/>
        <w:jc w:val="both"/>
        <w:rPr>
          <w:rFonts w:ascii="Arial" w:hAnsi="Arial" w:cs="Arial"/>
          <w:b/>
          <w:sz w:val="17"/>
          <w:szCs w:val="17"/>
        </w:rPr>
      </w:pPr>
    </w:p>
    <w:p w14:paraId="19E09E71" w14:textId="77777777" w:rsidR="00161F40" w:rsidRDefault="00161F40" w:rsidP="003A76C6">
      <w:pPr>
        <w:autoSpaceDE w:val="0"/>
        <w:autoSpaceDN w:val="0"/>
        <w:adjustRightInd w:val="0"/>
        <w:spacing w:before="240" w:after="120"/>
        <w:ind w:firstLine="708"/>
        <w:jc w:val="both"/>
        <w:rPr>
          <w:rFonts w:ascii="Arial" w:hAnsi="Arial" w:cs="Arial"/>
          <w:b/>
          <w:sz w:val="17"/>
          <w:szCs w:val="17"/>
        </w:rPr>
      </w:pPr>
    </w:p>
    <w:p w14:paraId="592B1EC7" w14:textId="77777777" w:rsidR="00161F40" w:rsidRDefault="00161F40" w:rsidP="003A76C6">
      <w:pPr>
        <w:autoSpaceDE w:val="0"/>
        <w:autoSpaceDN w:val="0"/>
        <w:adjustRightInd w:val="0"/>
        <w:spacing w:before="240" w:after="120"/>
        <w:ind w:firstLine="708"/>
        <w:jc w:val="both"/>
        <w:rPr>
          <w:rFonts w:ascii="Arial" w:hAnsi="Arial" w:cs="Arial"/>
          <w:b/>
          <w:sz w:val="17"/>
          <w:szCs w:val="17"/>
        </w:rPr>
      </w:pPr>
    </w:p>
    <w:p w14:paraId="6648AE4E" w14:textId="77777777" w:rsidR="00161F40" w:rsidRDefault="00161F40" w:rsidP="003A76C6">
      <w:pPr>
        <w:autoSpaceDE w:val="0"/>
        <w:autoSpaceDN w:val="0"/>
        <w:adjustRightInd w:val="0"/>
        <w:spacing w:before="240" w:after="120"/>
        <w:ind w:firstLine="708"/>
        <w:jc w:val="both"/>
        <w:rPr>
          <w:rFonts w:ascii="Arial" w:hAnsi="Arial" w:cs="Arial"/>
          <w:b/>
          <w:sz w:val="17"/>
          <w:szCs w:val="17"/>
        </w:rPr>
      </w:pPr>
    </w:p>
    <w:p w14:paraId="0D53C366" w14:textId="77777777" w:rsidR="00161F40" w:rsidRDefault="00161F40" w:rsidP="003A76C6">
      <w:pPr>
        <w:autoSpaceDE w:val="0"/>
        <w:autoSpaceDN w:val="0"/>
        <w:adjustRightInd w:val="0"/>
        <w:spacing w:before="240" w:after="120"/>
        <w:ind w:firstLine="708"/>
        <w:jc w:val="both"/>
        <w:rPr>
          <w:rFonts w:ascii="Arial" w:hAnsi="Arial" w:cs="Arial"/>
          <w:b/>
          <w:sz w:val="17"/>
          <w:szCs w:val="17"/>
        </w:rPr>
      </w:pPr>
    </w:p>
    <w:p w14:paraId="617BEA75" w14:textId="77777777" w:rsidR="00161F40" w:rsidRDefault="00161F40" w:rsidP="003A76C6">
      <w:pPr>
        <w:autoSpaceDE w:val="0"/>
        <w:autoSpaceDN w:val="0"/>
        <w:adjustRightInd w:val="0"/>
        <w:spacing w:before="240" w:after="120"/>
        <w:ind w:firstLine="708"/>
        <w:jc w:val="both"/>
        <w:rPr>
          <w:rFonts w:ascii="Arial" w:hAnsi="Arial" w:cs="Arial"/>
          <w:b/>
          <w:sz w:val="17"/>
          <w:szCs w:val="17"/>
        </w:rPr>
      </w:pPr>
    </w:p>
    <w:p w14:paraId="69DE7281" w14:textId="77777777" w:rsidR="00161F40" w:rsidRDefault="00161F40" w:rsidP="003A76C6">
      <w:pPr>
        <w:autoSpaceDE w:val="0"/>
        <w:autoSpaceDN w:val="0"/>
        <w:adjustRightInd w:val="0"/>
        <w:spacing w:before="240" w:after="120"/>
        <w:ind w:firstLine="708"/>
        <w:jc w:val="both"/>
        <w:rPr>
          <w:rFonts w:ascii="Arial" w:hAnsi="Arial" w:cs="Arial"/>
          <w:b/>
          <w:sz w:val="17"/>
          <w:szCs w:val="17"/>
        </w:rPr>
      </w:pPr>
    </w:p>
    <w:p w14:paraId="15DB9D33" w14:textId="77777777" w:rsidR="00161F40" w:rsidRDefault="00161F40" w:rsidP="003A76C6">
      <w:pPr>
        <w:autoSpaceDE w:val="0"/>
        <w:autoSpaceDN w:val="0"/>
        <w:adjustRightInd w:val="0"/>
        <w:spacing w:before="240" w:after="120"/>
        <w:ind w:firstLine="708"/>
        <w:jc w:val="both"/>
        <w:rPr>
          <w:rFonts w:ascii="Arial" w:hAnsi="Arial" w:cs="Arial"/>
          <w:b/>
          <w:sz w:val="17"/>
          <w:szCs w:val="17"/>
        </w:rPr>
      </w:pPr>
    </w:p>
    <w:p w14:paraId="252A7B4E" w14:textId="77777777" w:rsidR="00161F40" w:rsidRDefault="00161F40" w:rsidP="003A76C6">
      <w:pPr>
        <w:autoSpaceDE w:val="0"/>
        <w:autoSpaceDN w:val="0"/>
        <w:adjustRightInd w:val="0"/>
        <w:spacing w:before="240" w:after="120"/>
        <w:ind w:firstLine="708"/>
        <w:jc w:val="both"/>
        <w:rPr>
          <w:rFonts w:ascii="Arial" w:hAnsi="Arial" w:cs="Arial"/>
          <w:b/>
          <w:sz w:val="17"/>
          <w:szCs w:val="17"/>
        </w:rPr>
      </w:pPr>
    </w:p>
    <w:p w14:paraId="69C927A4" w14:textId="77777777" w:rsidR="00161F40" w:rsidRDefault="00161F40" w:rsidP="003A76C6">
      <w:pPr>
        <w:autoSpaceDE w:val="0"/>
        <w:autoSpaceDN w:val="0"/>
        <w:adjustRightInd w:val="0"/>
        <w:spacing w:before="240" w:after="120"/>
        <w:ind w:firstLine="708"/>
        <w:jc w:val="both"/>
        <w:rPr>
          <w:rFonts w:ascii="Arial" w:hAnsi="Arial" w:cs="Arial"/>
          <w:b/>
          <w:sz w:val="17"/>
          <w:szCs w:val="17"/>
        </w:rPr>
      </w:pPr>
    </w:p>
    <w:p w14:paraId="6502A348" w14:textId="444304AA" w:rsidR="00161F40" w:rsidRDefault="00161F40" w:rsidP="003A76C6">
      <w:pPr>
        <w:autoSpaceDE w:val="0"/>
        <w:autoSpaceDN w:val="0"/>
        <w:adjustRightInd w:val="0"/>
        <w:spacing w:before="240" w:after="120"/>
        <w:ind w:firstLine="708"/>
        <w:jc w:val="both"/>
        <w:rPr>
          <w:rFonts w:ascii="Arial" w:hAnsi="Arial" w:cs="Arial"/>
          <w:b/>
          <w:sz w:val="17"/>
          <w:szCs w:val="17"/>
        </w:rPr>
      </w:pPr>
    </w:p>
    <w:p w14:paraId="5A16BD41" w14:textId="77777777" w:rsidR="003B0CC5" w:rsidRDefault="003B0CC5" w:rsidP="003A76C6">
      <w:pPr>
        <w:autoSpaceDE w:val="0"/>
        <w:autoSpaceDN w:val="0"/>
        <w:adjustRightInd w:val="0"/>
        <w:spacing w:before="240" w:after="120"/>
        <w:ind w:firstLine="708"/>
        <w:jc w:val="both"/>
        <w:rPr>
          <w:rFonts w:ascii="Arial" w:hAnsi="Arial" w:cs="Arial"/>
          <w:b/>
          <w:sz w:val="17"/>
          <w:szCs w:val="17"/>
        </w:rPr>
      </w:pPr>
    </w:p>
    <w:p w14:paraId="313EDFCB" w14:textId="77777777" w:rsidR="00161F40" w:rsidRDefault="00161F40" w:rsidP="003A76C6">
      <w:pPr>
        <w:autoSpaceDE w:val="0"/>
        <w:autoSpaceDN w:val="0"/>
        <w:adjustRightInd w:val="0"/>
        <w:spacing w:before="240" w:after="120"/>
        <w:ind w:firstLine="708"/>
        <w:jc w:val="both"/>
        <w:rPr>
          <w:rFonts w:ascii="Arial" w:hAnsi="Arial" w:cs="Arial"/>
          <w:b/>
          <w:sz w:val="17"/>
          <w:szCs w:val="17"/>
        </w:rPr>
      </w:pPr>
    </w:p>
    <w:p w14:paraId="541C3208" w14:textId="77777777" w:rsidR="00161F40" w:rsidRDefault="00161F40" w:rsidP="003A76C6">
      <w:pPr>
        <w:autoSpaceDE w:val="0"/>
        <w:autoSpaceDN w:val="0"/>
        <w:adjustRightInd w:val="0"/>
        <w:spacing w:before="240" w:after="120"/>
        <w:ind w:firstLine="708"/>
        <w:jc w:val="both"/>
        <w:rPr>
          <w:rFonts w:ascii="Arial" w:hAnsi="Arial" w:cs="Arial"/>
          <w:b/>
          <w:sz w:val="17"/>
          <w:szCs w:val="17"/>
        </w:rPr>
      </w:pPr>
    </w:p>
    <w:p w14:paraId="1E98D4F1" w14:textId="366BAEF2" w:rsidR="002858E0" w:rsidRPr="006E32EC" w:rsidRDefault="009D3E5D" w:rsidP="003A76C6">
      <w:pPr>
        <w:autoSpaceDE w:val="0"/>
        <w:autoSpaceDN w:val="0"/>
        <w:adjustRightInd w:val="0"/>
        <w:spacing w:before="240" w:after="120"/>
        <w:ind w:firstLine="708"/>
        <w:jc w:val="both"/>
        <w:rPr>
          <w:rFonts w:ascii="Arial" w:hAnsi="Arial" w:cs="Arial"/>
          <w:b/>
          <w:sz w:val="17"/>
          <w:szCs w:val="17"/>
        </w:rPr>
      </w:pPr>
      <w:r w:rsidRPr="006E32EC">
        <w:rPr>
          <w:rFonts w:ascii="Arial" w:hAnsi="Arial" w:cs="Arial"/>
          <w:b/>
          <w:sz w:val="17"/>
          <w:szCs w:val="17"/>
        </w:rPr>
        <w:lastRenderedPageBreak/>
        <w:t>P</w:t>
      </w:r>
      <w:r w:rsidR="008503B1" w:rsidRPr="006E32EC">
        <w:rPr>
          <w:rFonts w:ascii="Arial" w:hAnsi="Arial" w:cs="Arial"/>
          <w:b/>
          <w:sz w:val="17"/>
          <w:szCs w:val="17"/>
        </w:rPr>
        <w:t>asivo</w:t>
      </w:r>
      <w:r w:rsidR="00C070AD" w:rsidRPr="006E32EC">
        <w:rPr>
          <w:rFonts w:ascii="Arial" w:hAnsi="Arial" w:cs="Arial"/>
          <w:b/>
          <w:sz w:val="17"/>
          <w:szCs w:val="17"/>
        </w:rPr>
        <w:t xml:space="preserve"> </w:t>
      </w:r>
    </w:p>
    <w:p w14:paraId="682DE8F5" w14:textId="5678A854" w:rsidR="00F71E5C" w:rsidRPr="006E32EC" w:rsidRDefault="00F71E5C" w:rsidP="00B36CD9">
      <w:pPr>
        <w:spacing w:before="80" w:line="25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 xml:space="preserve">Se informa de manera agrupada por cuenta el monto al </w:t>
      </w:r>
      <w:r w:rsidR="00891257" w:rsidRPr="006E32EC">
        <w:rPr>
          <w:rFonts w:ascii="Arial" w:eastAsia="Calibri" w:hAnsi="Arial" w:cs="Arial"/>
          <w:spacing w:val="-1"/>
          <w:sz w:val="17"/>
          <w:szCs w:val="17"/>
        </w:rPr>
        <w:t xml:space="preserve">31 de diciembre </w:t>
      </w:r>
      <w:r w:rsidR="006360BB" w:rsidRPr="006E32EC">
        <w:rPr>
          <w:rFonts w:ascii="Arial" w:eastAsia="Calibri" w:hAnsi="Arial" w:cs="Arial"/>
          <w:spacing w:val="-1"/>
          <w:sz w:val="17"/>
          <w:szCs w:val="17"/>
        </w:rPr>
        <w:t>del 2022</w:t>
      </w:r>
      <w:r w:rsidRPr="006E32EC">
        <w:rPr>
          <w:rFonts w:ascii="Arial" w:eastAsia="Calibri" w:hAnsi="Arial" w:cs="Arial"/>
          <w:spacing w:val="-1"/>
          <w:sz w:val="17"/>
          <w:szCs w:val="17"/>
        </w:rPr>
        <w:t xml:space="preserve"> del rubro de Cuentas por Pagar a Corto Plazo:</w:t>
      </w:r>
    </w:p>
    <w:p w14:paraId="444EDCD0" w14:textId="77777777" w:rsidR="00F71E5C" w:rsidRPr="006E32EC" w:rsidRDefault="00F71E5C" w:rsidP="00B36CD9">
      <w:pPr>
        <w:autoSpaceDE w:val="0"/>
        <w:autoSpaceDN w:val="0"/>
        <w:adjustRightInd w:val="0"/>
        <w:spacing w:before="240"/>
        <w:ind w:left="851"/>
        <w:jc w:val="center"/>
        <w:rPr>
          <w:rFonts w:ascii="Arial" w:eastAsia="Calibri" w:hAnsi="Arial" w:cs="Arial"/>
          <w:b/>
          <w:spacing w:val="-1"/>
          <w:sz w:val="17"/>
          <w:szCs w:val="17"/>
        </w:rPr>
      </w:pPr>
      <w:r w:rsidRPr="006E32EC">
        <w:rPr>
          <w:rFonts w:ascii="Arial" w:eastAsia="Calibri" w:hAnsi="Arial" w:cs="Arial"/>
          <w:b/>
          <w:spacing w:val="-1"/>
          <w:sz w:val="17"/>
          <w:szCs w:val="17"/>
        </w:rPr>
        <w:t>(Pesos)</w:t>
      </w:r>
    </w:p>
    <w:tbl>
      <w:tblPr>
        <w:tblW w:w="8395" w:type="dxa"/>
        <w:tblInd w:w="1948" w:type="dxa"/>
        <w:tblCellMar>
          <w:left w:w="70" w:type="dxa"/>
          <w:right w:w="70" w:type="dxa"/>
        </w:tblCellMar>
        <w:tblLook w:val="04A0" w:firstRow="1" w:lastRow="0" w:firstColumn="1" w:lastColumn="0" w:noHBand="0" w:noVBand="1"/>
      </w:tblPr>
      <w:tblGrid>
        <w:gridCol w:w="4568"/>
        <w:gridCol w:w="1984"/>
        <w:gridCol w:w="1843"/>
      </w:tblGrid>
      <w:tr w:rsidR="00F71E5C" w:rsidRPr="006E32EC" w14:paraId="443ED599" w14:textId="77777777" w:rsidTr="005C112B">
        <w:trPr>
          <w:trHeight w:val="480"/>
        </w:trPr>
        <w:tc>
          <w:tcPr>
            <w:tcW w:w="4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7A014A"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Cuenta</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39032AD" w14:textId="77777777" w:rsidR="00F71E5C" w:rsidRPr="006E32EC" w:rsidRDefault="008503B1" w:rsidP="00F71E5C">
            <w:pPr>
              <w:jc w:val="center"/>
              <w:rPr>
                <w:rFonts w:ascii="Arial" w:hAnsi="Arial" w:cs="Arial"/>
                <w:b/>
                <w:bCs/>
                <w:color w:val="000000"/>
                <w:sz w:val="17"/>
                <w:szCs w:val="17"/>
              </w:rPr>
            </w:pPr>
            <w:r w:rsidRPr="006E32EC">
              <w:rPr>
                <w:rFonts w:ascii="Arial" w:hAnsi="Arial" w:cs="Arial"/>
                <w:b/>
                <w:bCs/>
                <w:color w:val="000000"/>
                <w:sz w:val="17"/>
                <w:szCs w:val="17"/>
              </w:rPr>
              <w:t>2022</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F4D291" w14:textId="77777777" w:rsidR="00F71E5C" w:rsidRPr="006E32EC" w:rsidRDefault="008503B1" w:rsidP="00F71E5C">
            <w:pPr>
              <w:jc w:val="center"/>
              <w:rPr>
                <w:rFonts w:ascii="Arial" w:hAnsi="Arial" w:cs="Arial"/>
                <w:b/>
                <w:bCs/>
                <w:color w:val="000000"/>
                <w:sz w:val="17"/>
                <w:szCs w:val="17"/>
              </w:rPr>
            </w:pPr>
            <w:r w:rsidRPr="006E32EC">
              <w:rPr>
                <w:rFonts w:ascii="Arial" w:hAnsi="Arial" w:cs="Arial"/>
                <w:b/>
                <w:bCs/>
                <w:color w:val="000000"/>
                <w:sz w:val="17"/>
                <w:szCs w:val="17"/>
              </w:rPr>
              <w:t>2021</w:t>
            </w:r>
          </w:p>
        </w:tc>
      </w:tr>
      <w:tr w:rsidR="00915CDA" w:rsidRPr="006E32EC" w14:paraId="00EAF78F" w14:textId="77777777" w:rsidTr="005C112B">
        <w:trPr>
          <w:trHeight w:val="240"/>
        </w:trPr>
        <w:tc>
          <w:tcPr>
            <w:tcW w:w="4568" w:type="dxa"/>
            <w:tcBorders>
              <w:top w:val="nil"/>
              <w:left w:val="single" w:sz="4" w:space="0" w:color="auto"/>
              <w:bottom w:val="single" w:sz="4" w:space="0" w:color="auto"/>
              <w:right w:val="single" w:sz="4" w:space="0" w:color="auto"/>
            </w:tcBorders>
            <w:shd w:val="clear" w:color="auto" w:fill="auto"/>
          </w:tcPr>
          <w:p w14:paraId="39952F04" w14:textId="77777777" w:rsidR="00915CDA" w:rsidRPr="006E32EC" w:rsidRDefault="00915CDA" w:rsidP="00915CDA">
            <w:pPr>
              <w:rPr>
                <w:rFonts w:ascii="Arial" w:hAnsi="Arial" w:cs="Arial"/>
                <w:sz w:val="17"/>
                <w:szCs w:val="17"/>
              </w:rPr>
            </w:pPr>
            <w:r w:rsidRPr="006E32EC">
              <w:rPr>
                <w:rFonts w:ascii="Arial" w:hAnsi="Arial" w:cs="Arial"/>
                <w:sz w:val="17"/>
                <w:szCs w:val="17"/>
              </w:rPr>
              <w:t>Servicios Personales por Pagar a Corto Plazo</w:t>
            </w:r>
          </w:p>
        </w:tc>
        <w:tc>
          <w:tcPr>
            <w:tcW w:w="1984" w:type="dxa"/>
            <w:tcBorders>
              <w:top w:val="single" w:sz="4" w:space="0" w:color="auto"/>
              <w:left w:val="nil"/>
              <w:bottom w:val="single" w:sz="4" w:space="0" w:color="auto"/>
              <w:right w:val="single" w:sz="4" w:space="0" w:color="auto"/>
            </w:tcBorders>
            <w:shd w:val="clear" w:color="auto" w:fill="auto"/>
          </w:tcPr>
          <w:p w14:paraId="2B397D87" w14:textId="36213E12"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   </w:t>
            </w:r>
          </w:p>
        </w:tc>
        <w:tc>
          <w:tcPr>
            <w:tcW w:w="1843" w:type="dxa"/>
            <w:tcBorders>
              <w:top w:val="nil"/>
              <w:left w:val="single" w:sz="4" w:space="0" w:color="auto"/>
              <w:bottom w:val="single" w:sz="4" w:space="0" w:color="auto"/>
              <w:right w:val="single" w:sz="4" w:space="0" w:color="auto"/>
            </w:tcBorders>
            <w:shd w:val="clear" w:color="auto" w:fill="auto"/>
          </w:tcPr>
          <w:p w14:paraId="57916C0C" w14:textId="0B60454D"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7,438 </w:t>
            </w:r>
          </w:p>
        </w:tc>
      </w:tr>
      <w:tr w:rsidR="00915CDA" w:rsidRPr="006E32EC" w14:paraId="6BC10FDC" w14:textId="77777777" w:rsidTr="005C112B">
        <w:trPr>
          <w:trHeight w:val="240"/>
        </w:trPr>
        <w:tc>
          <w:tcPr>
            <w:tcW w:w="4568" w:type="dxa"/>
            <w:tcBorders>
              <w:top w:val="nil"/>
              <w:left w:val="single" w:sz="4" w:space="0" w:color="auto"/>
              <w:bottom w:val="single" w:sz="4" w:space="0" w:color="auto"/>
              <w:right w:val="single" w:sz="4" w:space="0" w:color="auto"/>
            </w:tcBorders>
            <w:shd w:val="clear" w:color="auto" w:fill="auto"/>
          </w:tcPr>
          <w:p w14:paraId="5127CB57" w14:textId="77777777" w:rsidR="00915CDA" w:rsidRPr="006E32EC" w:rsidRDefault="00915CDA" w:rsidP="00915CDA">
            <w:pPr>
              <w:rPr>
                <w:rFonts w:ascii="Arial" w:hAnsi="Arial" w:cs="Arial"/>
                <w:sz w:val="17"/>
                <w:szCs w:val="17"/>
              </w:rPr>
            </w:pPr>
            <w:r w:rsidRPr="006E32EC">
              <w:rPr>
                <w:rFonts w:ascii="Arial" w:hAnsi="Arial" w:cs="Arial"/>
                <w:sz w:val="17"/>
                <w:szCs w:val="17"/>
              </w:rPr>
              <w:t>Proveedores por Pagar a Corto Plazo</w:t>
            </w:r>
          </w:p>
        </w:tc>
        <w:tc>
          <w:tcPr>
            <w:tcW w:w="1984" w:type="dxa"/>
            <w:tcBorders>
              <w:top w:val="single" w:sz="4" w:space="0" w:color="auto"/>
              <w:left w:val="nil"/>
              <w:bottom w:val="single" w:sz="4" w:space="0" w:color="auto"/>
              <w:right w:val="single" w:sz="4" w:space="0" w:color="auto"/>
            </w:tcBorders>
            <w:shd w:val="clear" w:color="auto" w:fill="auto"/>
          </w:tcPr>
          <w:p w14:paraId="7EB0B0C1" w14:textId="0A4A6EE4"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42,638,374 </w:t>
            </w:r>
          </w:p>
        </w:tc>
        <w:tc>
          <w:tcPr>
            <w:tcW w:w="1843" w:type="dxa"/>
            <w:tcBorders>
              <w:top w:val="nil"/>
              <w:left w:val="single" w:sz="4" w:space="0" w:color="auto"/>
              <w:bottom w:val="single" w:sz="4" w:space="0" w:color="auto"/>
              <w:right w:val="single" w:sz="4" w:space="0" w:color="auto"/>
            </w:tcBorders>
            <w:shd w:val="clear" w:color="auto" w:fill="auto"/>
          </w:tcPr>
          <w:p w14:paraId="5B79D3D9" w14:textId="09326C17"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38,181,819 </w:t>
            </w:r>
          </w:p>
        </w:tc>
      </w:tr>
      <w:tr w:rsidR="00915CDA" w:rsidRPr="006E32EC" w14:paraId="4FB16215" w14:textId="77777777" w:rsidTr="005C112B">
        <w:trPr>
          <w:trHeight w:val="240"/>
        </w:trPr>
        <w:tc>
          <w:tcPr>
            <w:tcW w:w="4568" w:type="dxa"/>
            <w:tcBorders>
              <w:top w:val="nil"/>
              <w:left w:val="single" w:sz="4" w:space="0" w:color="auto"/>
              <w:bottom w:val="single" w:sz="4" w:space="0" w:color="auto"/>
              <w:right w:val="single" w:sz="4" w:space="0" w:color="auto"/>
            </w:tcBorders>
            <w:shd w:val="clear" w:color="auto" w:fill="auto"/>
          </w:tcPr>
          <w:p w14:paraId="688A5791" w14:textId="77777777" w:rsidR="00915CDA" w:rsidRPr="006E32EC" w:rsidRDefault="00915CDA" w:rsidP="00915CDA">
            <w:pPr>
              <w:rPr>
                <w:rFonts w:ascii="Arial" w:hAnsi="Arial" w:cs="Arial"/>
                <w:sz w:val="17"/>
                <w:szCs w:val="17"/>
              </w:rPr>
            </w:pPr>
            <w:r w:rsidRPr="006E32EC">
              <w:rPr>
                <w:rFonts w:ascii="Arial" w:hAnsi="Arial" w:cs="Arial"/>
                <w:sz w:val="17"/>
                <w:szCs w:val="17"/>
              </w:rPr>
              <w:t>Participaciones y Aportaciones por Pagar a Corto Plazo</w:t>
            </w:r>
          </w:p>
        </w:tc>
        <w:tc>
          <w:tcPr>
            <w:tcW w:w="1984" w:type="dxa"/>
            <w:tcBorders>
              <w:top w:val="single" w:sz="4" w:space="0" w:color="auto"/>
              <w:left w:val="nil"/>
              <w:bottom w:val="single" w:sz="4" w:space="0" w:color="auto"/>
              <w:right w:val="single" w:sz="4" w:space="0" w:color="auto"/>
            </w:tcBorders>
            <w:shd w:val="clear" w:color="auto" w:fill="auto"/>
          </w:tcPr>
          <w:p w14:paraId="1E4E3E34" w14:textId="5C119798"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   </w:t>
            </w:r>
          </w:p>
        </w:tc>
        <w:tc>
          <w:tcPr>
            <w:tcW w:w="1843" w:type="dxa"/>
            <w:tcBorders>
              <w:top w:val="nil"/>
              <w:left w:val="single" w:sz="4" w:space="0" w:color="auto"/>
              <w:bottom w:val="single" w:sz="4" w:space="0" w:color="auto"/>
              <w:right w:val="single" w:sz="4" w:space="0" w:color="auto"/>
            </w:tcBorders>
            <w:shd w:val="clear" w:color="auto" w:fill="auto"/>
          </w:tcPr>
          <w:p w14:paraId="3AB51347" w14:textId="2FE6607C"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   </w:t>
            </w:r>
          </w:p>
        </w:tc>
      </w:tr>
      <w:tr w:rsidR="00915CDA" w:rsidRPr="006E32EC" w14:paraId="43880A8F" w14:textId="77777777" w:rsidTr="005C112B">
        <w:trPr>
          <w:trHeight w:val="240"/>
        </w:trPr>
        <w:tc>
          <w:tcPr>
            <w:tcW w:w="4568" w:type="dxa"/>
            <w:tcBorders>
              <w:top w:val="nil"/>
              <w:left w:val="single" w:sz="4" w:space="0" w:color="auto"/>
              <w:bottom w:val="single" w:sz="4" w:space="0" w:color="auto"/>
              <w:right w:val="single" w:sz="4" w:space="0" w:color="auto"/>
            </w:tcBorders>
            <w:shd w:val="clear" w:color="auto" w:fill="auto"/>
          </w:tcPr>
          <w:p w14:paraId="630CB0EB" w14:textId="77777777" w:rsidR="00915CDA" w:rsidRPr="006E32EC" w:rsidRDefault="00915CDA" w:rsidP="00915CDA">
            <w:pPr>
              <w:tabs>
                <w:tab w:val="left" w:pos="1554"/>
              </w:tabs>
              <w:rPr>
                <w:rFonts w:ascii="Arial" w:hAnsi="Arial" w:cs="Arial"/>
                <w:sz w:val="17"/>
                <w:szCs w:val="17"/>
              </w:rPr>
            </w:pPr>
            <w:r w:rsidRPr="006E32EC">
              <w:rPr>
                <w:rFonts w:ascii="Arial" w:hAnsi="Arial" w:cs="Arial"/>
                <w:sz w:val="17"/>
                <w:szCs w:val="17"/>
              </w:rPr>
              <w:t>Retenciones y Contribuciones por Pagar a Corto Plazo</w:t>
            </w:r>
          </w:p>
        </w:tc>
        <w:tc>
          <w:tcPr>
            <w:tcW w:w="1984" w:type="dxa"/>
            <w:tcBorders>
              <w:top w:val="single" w:sz="4" w:space="0" w:color="auto"/>
              <w:left w:val="nil"/>
              <w:bottom w:val="single" w:sz="4" w:space="0" w:color="auto"/>
              <w:right w:val="single" w:sz="4" w:space="0" w:color="auto"/>
            </w:tcBorders>
            <w:shd w:val="clear" w:color="auto" w:fill="auto"/>
          </w:tcPr>
          <w:p w14:paraId="78EC19C9" w14:textId="6F6D3A9E"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147,506,826 </w:t>
            </w:r>
          </w:p>
        </w:tc>
        <w:tc>
          <w:tcPr>
            <w:tcW w:w="1843" w:type="dxa"/>
            <w:tcBorders>
              <w:top w:val="nil"/>
              <w:left w:val="single" w:sz="4" w:space="0" w:color="auto"/>
              <w:bottom w:val="single" w:sz="4" w:space="0" w:color="auto"/>
              <w:right w:val="single" w:sz="4" w:space="0" w:color="auto"/>
            </w:tcBorders>
            <w:shd w:val="clear" w:color="auto" w:fill="auto"/>
          </w:tcPr>
          <w:p w14:paraId="14A61BE0" w14:textId="4FD60766"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121,096,200 </w:t>
            </w:r>
          </w:p>
        </w:tc>
      </w:tr>
      <w:tr w:rsidR="00915CDA" w:rsidRPr="006E32EC" w14:paraId="24C0E7EC" w14:textId="77777777" w:rsidTr="005C112B">
        <w:trPr>
          <w:trHeight w:val="240"/>
        </w:trPr>
        <w:tc>
          <w:tcPr>
            <w:tcW w:w="4568" w:type="dxa"/>
            <w:tcBorders>
              <w:top w:val="nil"/>
              <w:left w:val="single" w:sz="4" w:space="0" w:color="auto"/>
              <w:bottom w:val="single" w:sz="4" w:space="0" w:color="auto"/>
              <w:right w:val="single" w:sz="4" w:space="0" w:color="auto"/>
            </w:tcBorders>
            <w:shd w:val="clear" w:color="auto" w:fill="auto"/>
          </w:tcPr>
          <w:p w14:paraId="5509F3E7" w14:textId="77777777" w:rsidR="00915CDA" w:rsidRPr="006E32EC" w:rsidRDefault="00915CDA" w:rsidP="00915CDA">
            <w:pPr>
              <w:rPr>
                <w:rFonts w:ascii="Arial" w:hAnsi="Arial" w:cs="Arial"/>
                <w:sz w:val="17"/>
                <w:szCs w:val="17"/>
              </w:rPr>
            </w:pPr>
            <w:r w:rsidRPr="006E32EC">
              <w:rPr>
                <w:rFonts w:ascii="Arial" w:hAnsi="Arial" w:cs="Arial"/>
                <w:sz w:val="17"/>
                <w:szCs w:val="17"/>
              </w:rPr>
              <w:t>Devoluciones de la Ley de Ingresos por Pagar a Corto Plazo</w:t>
            </w:r>
          </w:p>
        </w:tc>
        <w:tc>
          <w:tcPr>
            <w:tcW w:w="1984" w:type="dxa"/>
            <w:tcBorders>
              <w:top w:val="single" w:sz="4" w:space="0" w:color="auto"/>
              <w:left w:val="nil"/>
              <w:bottom w:val="single" w:sz="4" w:space="0" w:color="auto"/>
              <w:right w:val="single" w:sz="4" w:space="0" w:color="auto"/>
            </w:tcBorders>
            <w:shd w:val="clear" w:color="auto" w:fill="auto"/>
          </w:tcPr>
          <w:p w14:paraId="79DECA98" w14:textId="0D36D588"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   </w:t>
            </w:r>
          </w:p>
        </w:tc>
        <w:tc>
          <w:tcPr>
            <w:tcW w:w="1843" w:type="dxa"/>
            <w:tcBorders>
              <w:top w:val="nil"/>
              <w:left w:val="single" w:sz="4" w:space="0" w:color="auto"/>
              <w:bottom w:val="single" w:sz="4" w:space="0" w:color="auto"/>
              <w:right w:val="single" w:sz="4" w:space="0" w:color="auto"/>
            </w:tcBorders>
            <w:shd w:val="clear" w:color="auto" w:fill="auto"/>
          </w:tcPr>
          <w:p w14:paraId="730F15B6" w14:textId="23E3E303"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12,508 </w:t>
            </w:r>
          </w:p>
        </w:tc>
      </w:tr>
      <w:tr w:rsidR="00915CDA" w:rsidRPr="006E32EC" w14:paraId="3A7631CC" w14:textId="77777777" w:rsidTr="005C112B">
        <w:trPr>
          <w:trHeight w:val="240"/>
        </w:trPr>
        <w:tc>
          <w:tcPr>
            <w:tcW w:w="4568" w:type="dxa"/>
            <w:tcBorders>
              <w:top w:val="single" w:sz="4" w:space="0" w:color="auto"/>
              <w:left w:val="single" w:sz="4" w:space="0" w:color="auto"/>
              <w:bottom w:val="single" w:sz="4" w:space="0" w:color="auto"/>
              <w:right w:val="single" w:sz="4" w:space="0" w:color="auto"/>
            </w:tcBorders>
            <w:shd w:val="clear" w:color="auto" w:fill="auto"/>
          </w:tcPr>
          <w:p w14:paraId="178E0581" w14:textId="77777777" w:rsidR="00915CDA" w:rsidRPr="006E32EC" w:rsidRDefault="00915CDA" w:rsidP="00915CDA">
            <w:pPr>
              <w:rPr>
                <w:rFonts w:ascii="Arial" w:hAnsi="Arial" w:cs="Arial"/>
                <w:sz w:val="17"/>
                <w:szCs w:val="17"/>
              </w:rPr>
            </w:pPr>
            <w:r w:rsidRPr="006E32EC">
              <w:rPr>
                <w:rFonts w:ascii="Arial" w:hAnsi="Arial" w:cs="Arial"/>
                <w:sz w:val="17"/>
                <w:szCs w:val="17"/>
              </w:rPr>
              <w:t>Otras Cuentas por Pagar a Corto Plazo</w:t>
            </w:r>
          </w:p>
        </w:tc>
        <w:tc>
          <w:tcPr>
            <w:tcW w:w="1984" w:type="dxa"/>
            <w:tcBorders>
              <w:top w:val="single" w:sz="4" w:space="0" w:color="auto"/>
              <w:left w:val="nil"/>
              <w:bottom w:val="single" w:sz="4" w:space="0" w:color="auto"/>
              <w:right w:val="single" w:sz="4" w:space="0" w:color="auto"/>
            </w:tcBorders>
            <w:shd w:val="clear" w:color="auto" w:fill="auto"/>
          </w:tcPr>
          <w:p w14:paraId="3E75E541" w14:textId="2CD7EC6D"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91,222 </w:t>
            </w:r>
          </w:p>
        </w:tc>
        <w:tc>
          <w:tcPr>
            <w:tcW w:w="1843" w:type="dxa"/>
            <w:tcBorders>
              <w:top w:val="nil"/>
              <w:left w:val="single" w:sz="4" w:space="0" w:color="auto"/>
              <w:bottom w:val="single" w:sz="4" w:space="0" w:color="auto"/>
              <w:right w:val="single" w:sz="4" w:space="0" w:color="auto"/>
            </w:tcBorders>
            <w:shd w:val="clear" w:color="auto" w:fill="auto"/>
          </w:tcPr>
          <w:p w14:paraId="4BE8BBB7" w14:textId="7A09154A"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161,918 </w:t>
            </w:r>
          </w:p>
        </w:tc>
      </w:tr>
      <w:tr w:rsidR="00915CDA" w:rsidRPr="006E32EC" w14:paraId="36024A4D" w14:textId="77777777" w:rsidTr="005C112B">
        <w:trPr>
          <w:trHeight w:val="240"/>
        </w:trPr>
        <w:tc>
          <w:tcPr>
            <w:tcW w:w="4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61428A" w14:textId="77777777" w:rsidR="00915CDA" w:rsidRPr="006E32EC" w:rsidRDefault="00915CDA" w:rsidP="00915CDA">
            <w:pPr>
              <w:jc w:val="center"/>
              <w:rPr>
                <w:rFonts w:ascii="Arial" w:hAnsi="Arial" w:cs="Arial"/>
                <w:b/>
                <w:bCs/>
                <w:color w:val="000000"/>
                <w:sz w:val="17"/>
                <w:szCs w:val="17"/>
              </w:rPr>
            </w:pPr>
            <w:r w:rsidRPr="006E32EC">
              <w:rPr>
                <w:rFonts w:ascii="Arial" w:hAnsi="Arial" w:cs="Arial"/>
                <w:b/>
                <w:bCs/>
                <w:color w:val="000000"/>
                <w:sz w:val="17"/>
                <w:szCs w:val="17"/>
              </w:rPr>
              <w:t>Total</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428366" w14:textId="37FC68CF" w:rsidR="00915CDA" w:rsidRPr="006E32EC" w:rsidRDefault="00915CDA" w:rsidP="00915CDA">
            <w:pPr>
              <w:jc w:val="right"/>
              <w:rPr>
                <w:rFonts w:ascii="Arial" w:hAnsi="Arial" w:cs="Arial"/>
                <w:b/>
                <w:sz w:val="17"/>
                <w:szCs w:val="17"/>
                <w:highlight w:val="yellow"/>
              </w:rPr>
            </w:pPr>
            <w:r w:rsidRPr="006E32EC">
              <w:rPr>
                <w:rFonts w:ascii="Arial" w:hAnsi="Arial" w:cs="Arial"/>
                <w:b/>
                <w:sz w:val="17"/>
                <w:szCs w:val="17"/>
              </w:rPr>
              <w:t xml:space="preserve"> 190,236,422 </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B79CAD" w14:textId="5FC3C232" w:rsidR="00915CDA" w:rsidRPr="006E32EC" w:rsidRDefault="00915CDA" w:rsidP="00915CDA">
            <w:pPr>
              <w:jc w:val="right"/>
              <w:rPr>
                <w:rFonts w:ascii="Arial" w:hAnsi="Arial" w:cs="Arial"/>
                <w:b/>
                <w:sz w:val="17"/>
                <w:szCs w:val="17"/>
                <w:highlight w:val="yellow"/>
              </w:rPr>
            </w:pPr>
            <w:r w:rsidRPr="006E32EC">
              <w:rPr>
                <w:rFonts w:ascii="Arial" w:hAnsi="Arial" w:cs="Arial"/>
                <w:b/>
                <w:sz w:val="17"/>
                <w:szCs w:val="17"/>
              </w:rPr>
              <w:t xml:space="preserve"> 159,459,883 </w:t>
            </w:r>
          </w:p>
        </w:tc>
      </w:tr>
    </w:tbl>
    <w:p w14:paraId="10E94152" w14:textId="77777777" w:rsidR="00CA0F7B" w:rsidRPr="006E32EC" w:rsidRDefault="00CA0F7B" w:rsidP="00F71E5C">
      <w:pPr>
        <w:spacing w:before="80" w:line="250" w:lineRule="exact"/>
        <w:ind w:left="708"/>
        <w:jc w:val="both"/>
        <w:rPr>
          <w:rFonts w:ascii="Arial" w:eastAsia="Calibri" w:hAnsi="Arial" w:cs="Arial"/>
          <w:spacing w:val="-1"/>
          <w:sz w:val="17"/>
          <w:szCs w:val="17"/>
        </w:rPr>
      </w:pPr>
    </w:p>
    <w:p w14:paraId="5F7B95FE" w14:textId="3E24F913" w:rsidR="00F71E5C" w:rsidRPr="0028645B" w:rsidRDefault="006E731A" w:rsidP="00E2692B">
      <w:pPr>
        <w:spacing w:before="80" w:line="25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 xml:space="preserve">El </w:t>
      </w:r>
      <w:r w:rsidR="00A22AB5" w:rsidRPr="006E32EC">
        <w:rPr>
          <w:rFonts w:ascii="Arial" w:eastAsia="Calibri" w:hAnsi="Arial" w:cs="Arial"/>
          <w:spacing w:val="-1"/>
          <w:sz w:val="17"/>
          <w:szCs w:val="17"/>
        </w:rPr>
        <w:t>in</w:t>
      </w:r>
      <w:r w:rsidRPr="006E32EC">
        <w:rPr>
          <w:rFonts w:ascii="Arial" w:eastAsia="Calibri" w:hAnsi="Arial" w:cs="Arial"/>
          <w:spacing w:val="-1"/>
          <w:sz w:val="17"/>
          <w:szCs w:val="17"/>
        </w:rPr>
        <w:t xml:space="preserve">cremento </w:t>
      </w:r>
      <w:r w:rsidR="00F71E5C" w:rsidRPr="006E32EC">
        <w:rPr>
          <w:rFonts w:ascii="Arial" w:eastAsia="Calibri" w:hAnsi="Arial" w:cs="Arial"/>
          <w:spacing w:val="-1"/>
          <w:sz w:val="17"/>
          <w:szCs w:val="17"/>
        </w:rPr>
        <w:t xml:space="preserve">de la cuenta Retenciones y Contribuciones </w:t>
      </w:r>
      <w:r w:rsidR="00204DC9" w:rsidRPr="006E32EC">
        <w:rPr>
          <w:rFonts w:ascii="Arial" w:eastAsia="Calibri" w:hAnsi="Arial" w:cs="Arial"/>
          <w:spacing w:val="-1"/>
          <w:sz w:val="17"/>
          <w:szCs w:val="17"/>
        </w:rPr>
        <w:t xml:space="preserve">por Pagar a Corto Plazo </w:t>
      </w:r>
      <w:r w:rsidR="00665441">
        <w:rPr>
          <w:rFonts w:ascii="Arial" w:eastAsia="Calibri" w:hAnsi="Arial" w:cs="Arial"/>
          <w:spacing w:val="-1"/>
          <w:sz w:val="17"/>
          <w:szCs w:val="17"/>
        </w:rPr>
        <w:t xml:space="preserve">corresponde a </w:t>
      </w:r>
      <w:r w:rsidRPr="006E32EC">
        <w:rPr>
          <w:rFonts w:ascii="Arial" w:eastAsia="Calibri" w:hAnsi="Arial" w:cs="Arial"/>
          <w:spacing w:val="-1"/>
          <w:sz w:val="17"/>
          <w:szCs w:val="17"/>
        </w:rPr>
        <w:t xml:space="preserve">la cuenta I.S.R. </w:t>
      </w:r>
      <w:r w:rsidR="00665441">
        <w:rPr>
          <w:rFonts w:ascii="Arial" w:eastAsia="Calibri" w:hAnsi="Arial" w:cs="Arial"/>
          <w:spacing w:val="-1"/>
          <w:sz w:val="17"/>
          <w:szCs w:val="17"/>
        </w:rPr>
        <w:t>sueldos y salarios.</w:t>
      </w:r>
    </w:p>
    <w:p w14:paraId="23361BC0" w14:textId="2B743036" w:rsidR="00F71E5C" w:rsidRPr="006E32EC" w:rsidRDefault="00135F33" w:rsidP="005C112B">
      <w:pPr>
        <w:spacing w:before="80" w:line="250" w:lineRule="exact"/>
        <w:ind w:left="851" w:right="-1559"/>
        <w:jc w:val="both"/>
        <w:rPr>
          <w:rFonts w:ascii="Arial" w:hAnsi="Arial" w:cs="Arial"/>
          <w:sz w:val="17"/>
          <w:szCs w:val="17"/>
        </w:rPr>
      </w:pPr>
      <w:r w:rsidRPr="0028645B">
        <w:rPr>
          <w:rFonts w:ascii="Arial" w:eastAsia="Calibri" w:hAnsi="Arial" w:cs="Arial"/>
          <w:spacing w:val="-1"/>
          <w:sz w:val="17"/>
          <w:szCs w:val="17"/>
        </w:rPr>
        <w:t>El de</w:t>
      </w:r>
      <w:r w:rsidR="00F71E5C" w:rsidRPr="0028645B">
        <w:rPr>
          <w:rFonts w:ascii="Arial" w:eastAsia="Calibri" w:hAnsi="Arial" w:cs="Arial"/>
          <w:spacing w:val="-1"/>
          <w:sz w:val="17"/>
          <w:szCs w:val="17"/>
        </w:rPr>
        <w:t xml:space="preserve">cremento en </w:t>
      </w:r>
      <w:r w:rsidR="00F71E5C" w:rsidRPr="0028645B">
        <w:rPr>
          <w:rFonts w:ascii="Arial" w:hAnsi="Arial" w:cs="Arial"/>
          <w:sz w:val="17"/>
          <w:szCs w:val="17"/>
        </w:rPr>
        <w:t>Otras Cuentas por Pagar a Corto Plazo corresponde principalmente a</w:t>
      </w:r>
      <w:r w:rsidR="00CA0F7B" w:rsidRPr="0028645B">
        <w:rPr>
          <w:rFonts w:ascii="Arial" w:hAnsi="Arial" w:cs="Arial"/>
          <w:sz w:val="17"/>
          <w:szCs w:val="17"/>
        </w:rPr>
        <w:t xml:space="preserve"> </w:t>
      </w:r>
      <w:r w:rsidR="00665441">
        <w:rPr>
          <w:rFonts w:ascii="Arial" w:hAnsi="Arial" w:cs="Arial"/>
          <w:sz w:val="17"/>
          <w:szCs w:val="17"/>
        </w:rPr>
        <w:t xml:space="preserve">los </w:t>
      </w:r>
      <w:r w:rsidRPr="0028645B">
        <w:rPr>
          <w:rFonts w:ascii="Arial" w:hAnsi="Arial" w:cs="Arial"/>
          <w:sz w:val="17"/>
          <w:szCs w:val="17"/>
        </w:rPr>
        <w:t>reintegros de recursos federales</w:t>
      </w:r>
      <w:r w:rsidR="00CA0F7B" w:rsidRPr="0028645B">
        <w:rPr>
          <w:rFonts w:ascii="Arial" w:hAnsi="Arial" w:cs="Arial"/>
          <w:sz w:val="17"/>
          <w:szCs w:val="17"/>
        </w:rPr>
        <w:t>.</w:t>
      </w:r>
    </w:p>
    <w:p w14:paraId="6DD34C7F" w14:textId="77777777" w:rsidR="005423C3" w:rsidRPr="006E32EC" w:rsidRDefault="005423C3" w:rsidP="00F71E5C">
      <w:pPr>
        <w:spacing w:before="80" w:line="250" w:lineRule="exact"/>
        <w:ind w:left="709"/>
        <w:jc w:val="both"/>
        <w:rPr>
          <w:rFonts w:ascii="Arial" w:eastAsia="Calibri" w:hAnsi="Arial" w:cs="Arial"/>
          <w:spacing w:val="-1"/>
          <w:sz w:val="17"/>
          <w:szCs w:val="17"/>
        </w:rPr>
      </w:pPr>
    </w:p>
    <w:p w14:paraId="5E2A835E" w14:textId="77777777" w:rsidR="00F71E5C" w:rsidRPr="006E32EC" w:rsidRDefault="00F71E5C" w:rsidP="005C112B">
      <w:pPr>
        <w:spacing w:before="80" w:line="25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Se presenta la integración de la cuenta Proveedores por Pagar a Corto Plazo:</w:t>
      </w:r>
    </w:p>
    <w:p w14:paraId="1FFEA842" w14:textId="77777777" w:rsidR="00F71E5C" w:rsidRPr="006E32EC" w:rsidRDefault="00F71E5C" w:rsidP="00F71E5C">
      <w:pPr>
        <w:autoSpaceDE w:val="0"/>
        <w:autoSpaceDN w:val="0"/>
        <w:adjustRightInd w:val="0"/>
        <w:spacing w:before="240"/>
        <w:ind w:left="360"/>
        <w:jc w:val="center"/>
        <w:rPr>
          <w:rFonts w:ascii="Arial" w:eastAsia="Calibri" w:hAnsi="Arial" w:cs="Arial"/>
          <w:b/>
          <w:spacing w:val="-1"/>
          <w:sz w:val="17"/>
          <w:szCs w:val="17"/>
        </w:rPr>
      </w:pPr>
      <w:r w:rsidRPr="006E32EC">
        <w:rPr>
          <w:rFonts w:ascii="Arial" w:eastAsia="Calibri" w:hAnsi="Arial" w:cs="Arial"/>
          <w:b/>
          <w:spacing w:val="-1"/>
          <w:sz w:val="17"/>
          <w:szCs w:val="17"/>
        </w:rPr>
        <w:t>(Pesos)</w:t>
      </w:r>
    </w:p>
    <w:tbl>
      <w:tblPr>
        <w:tblW w:w="5382" w:type="dxa"/>
        <w:jc w:val="center"/>
        <w:tblCellMar>
          <w:left w:w="70" w:type="dxa"/>
          <w:right w:w="70" w:type="dxa"/>
        </w:tblCellMar>
        <w:tblLook w:val="04A0" w:firstRow="1" w:lastRow="0" w:firstColumn="1" w:lastColumn="0" w:noHBand="0" w:noVBand="1"/>
      </w:tblPr>
      <w:tblGrid>
        <w:gridCol w:w="3397"/>
        <w:gridCol w:w="1985"/>
      </w:tblGrid>
      <w:tr w:rsidR="00F71E5C" w:rsidRPr="006E32EC" w14:paraId="267DA092" w14:textId="77777777" w:rsidTr="00225CFC">
        <w:trPr>
          <w:trHeight w:val="125"/>
          <w:jc w:val="center"/>
        </w:trPr>
        <w:tc>
          <w:tcPr>
            <w:tcW w:w="33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89B02A"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Cuenta</w:t>
            </w:r>
          </w:p>
        </w:tc>
        <w:tc>
          <w:tcPr>
            <w:tcW w:w="198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837F9F9"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Monto</w:t>
            </w:r>
          </w:p>
        </w:tc>
      </w:tr>
      <w:tr w:rsidR="000A2EAF" w:rsidRPr="006E32EC" w14:paraId="4ECA0B88" w14:textId="77777777" w:rsidTr="00225CFC">
        <w:trPr>
          <w:trHeight w:val="240"/>
          <w:jc w:val="center"/>
        </w:trPr>
        <w:tc>
          <w:tcPr>
            <w:tcW w:w="3397" w:type="dxa"/>
            <w:tcBorders>
              <w:top w:val="nil"/>
              <w:left w:val="single" w:sz="4" w:space="0" w:color="auto"/>
              <w:bottom w:val="single" w:sz="4" w:space="0" w:color="auto"/>
              <w:right w:val="single" w:sz="4" w:space="0" w:color="auto"/>
            </w:tcBorders>
            <w:shd w:val="clear" w:color="auto" w:fill="auto"/>
          </w:tcPr>
          <w:p w14:paraId="3C85D615" w14:textId="77777777" w:rsidR="000A2EAF" w:rsidRPr="006E32EC" w:rsidRDefault="000A2EAF" w:rsidP="00F71E5C">
            <w:pPr>
              <w:rPr>
                <w:rFonts w:ascii="Arial" w:hAnsi="Arial" w:cs="Arial"/>
                <w:sz w:val="17"/>
                <w:szCs w:val="17"/>
              </w:rPr>
            </w:pPr>
            <w:r w:rsidRPr="006E32EC">
              <w:rPr>
                <w:rFonts w:ascii="Arial" w:hAnsi="Arial" w:cs="Arial"/>
                <w:sz w:val="17"/>
                <w:szCs w:val="17"/>
              </w:rPr>
              <w:t>Proveedores</w:t>
            </w:r>
          </w:p>
        </w:tc>
        <w:tc>
          <w:tcPr>
            <w:tcW w:w="1985" w:type="dxa"/>
            <w:tcBorders>
              <w:top w:val="single" w:sz="4" w:space="0" w:color="auto"/>
              <w:left w:val="nil"/>
              <w:bottom w:val="single" w:sz="4" w:space="0" w:color="auto"/>
              <w:right w:val="single" w:sz="4" w:space="0" w:color="auto"/>
            </w:tcBorders>
            <w:shd w:val="clear" w:color="auto" w:fill="auto"/>
          </w:tcPr>
          <w:p w14:paraId="7572C3AF" w14:textId="2E4150B6" w:rsidR="000A2EAF" w:rsidRPr="006E32EC" w:rsidRDefault="00A22AB5" w:rsidP="00F71E5C">
            <w:pPr>
              <w:jc w:val="right"/>
              <w:rPr>
                <w:rFonts w:ascii="Arial" w:hAnsi="Arial" w:cs="Arial"/>
                <w:sz w:val="17"/>
                <w:szCs w:val="17"/>
              </w:rPr>
            </w:pPr>
            <w:r w:rsidRPr="006E32EC">
              <w:rPr>
                <w:rFonts w:ascii="Arial" w:hAnsi="Arial" w:cs="Arial"/>
                <w:sz w:val="17"/>
                <w:szCs w:val="17"/>
              </w:rPr>
              <w:t>42,631,593</w:t>
            </w:r>
          </w:p>
        </w:tc>
      </w:tr>
      <w:tr w:rsidR="00F71E5C" w:rsidRPr="006E32EC" w14:paraId="6CA8832E" w14:textId="77777777" w:rsidTr="00225CFC">
        <w:trPr>
          <w:trHeight w:val="240"/>
          <w:jc w:val="center"/>
        </w:trPr>
        <w:tc>
          <w:tcPr>
            <w:tcW w:w="3397" w:type="dxa"/>
            <w:tcBorders>
              <w:top w:val="nil"/>
              <w:left w:val="single" w:sz="4" w:space="0" w:color="auto"/>
              <w:bottom w:val="single" w:sz="4" w:space="0" w:color="auto"/>
              <w:right w:val="single" w:sz="4" w:space="0" w:color="auto"/>
            </w:tcBorders>
            <w:shd w:val="clear" w:color="auto" w:fill="auto"/>
          </w:tcPr>
          <w:p w14:paraId="38293D18" w14:textId="77777777" w:rsidR="00F71E5C" w:rsidRPr="006E32EC" w:rsidRDefault="00CA0F7B" w:rsidP="00F71E5C">
            <w:pPr>
              <w:rPr>
                <w:rFonts w:ascii="Arial" w:hAnsi="Arial" w:cs="Arial"/>
                <w:sz w:val="17"/>
                <w:szCs w:val="17"/>
              </w:rPr>
            </w:pPr>
            <w:r w:rsidRPr="006E32EC">
              <w:rPr>
                <w:rFonts w:ascii="Arial" w:hAnsi="Arial" w:cs="Arial"/>
                <w:sz w:val="17"/>
                <w:szCs w:val="17"/>
              </w:rPr>
              <w:t>Cheques pagados y no cobrados</w:t>
            </w:r>
          </w:p>
        </w:tc>
        <w:tc>
          <w:tcPr>
            <w:tcW w:w="1985" w:type="dxa"/>
            <w:tcBorders>
              <w:top w:val="single" w:sz="4" w:space="0" w:color="auto"/>
              <w:left w:val="nil"/>
              <w:bottom w:val="single" w:sz="4" w:space="0" w:color="auto"/>
              <w:right w:val="single" w:sz="4" w:space="0" w:color="auto"/>
            </w:tcBorders>
            <w:shd w:val="clear" w:color="auto" w:fill="auto"/>
          </w:tcPr>
          <w:p w14:paraId="21198FA5" w14:textId="7BDC40FF" w:rsidR="00F71E5C" w:rsidRPr="006E32EC" w:rsidRDefault="00A22AB5" w:rsidP="00F71E5C">
            <w:pPr>
              <w:jc w:val="right"/>
              <w:rPr>
                <w:rFonts w:ascii="Arial" w:hAnsi="Arial" w:cs="Arial"/>
                <w:sz w:val="17"/>
                <w:szCs w:val="17"/>
              </w:rPr>
            </w:pPr>
            <w:r w:rsidRPr="006E32EC">
              <w:rPr>
                <w:rFonts w:ascii="Arial" w:hAnsi="Arial" w:cs="Arial"/>
                <w:sz w:val="17"/>
                <w:szCs w:val="17"/>
              </w:rPr>
              <w:t>6,781</w:t>
            </w:r>
          </w:p>
        </w:tc>
      </w:tr>
      <w:tr w:rsidR="00F71E5C" w:rsidRPr="006E32EC" w14:paraId="151338F9" w14:textId="77777777" w:rsidTr="00225CFC">
        <w:trPr>
          <w:trHeight w:val="240"/>
          <w:jc w:val="center"/>
        </w:trPr>
        <w:tc>
          <w:tcPr>
            <w:tcW w:w="33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89420D"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Total</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B7B123" w14:textId="548C6FC8" w:rsidR="00F71E5C" w:rsidRPr="006E32EC" w:rsidRDefault="00A22AB5" w:rsidP="00F71E5C">
            <w:pPr>
              <w:jc w:val="right"/>
              <w:rPr>
                <w:rFonts w:ascii="Arial" w:hAnsi="Arial" w:cs="Arial"/>
                <w:b/>
                <w:sz w:val="17"/>
                <w:szCs w:val="17"/>
              </w:rPr>
            </w:pPr>
            <w:r w:rsidRPr="006E32EC">
              <w:rPr>
                <w:rFonts w:ascii="Arial" w:hAnsi="Arial" w:cs="Arial"/>
                <w:b/>
                <w:sz w:val="17"/>
                <w:szCs w:val="17"/>
              </w:rPr>
              <w:t>42,638,374</w:t>
            </w:r>
          </w:p>
        </w:tc>
      </w:tr>
    </w:tbl>
    <w:p w14:paraId="1D7D7736" w14:textId="77777777" w:rsidR="000A2EAF" w:rsidRPr="006E32EC" w:rsidRDefault="000A2EAF" w:rsidP="000A2EAF">
      <w:pPr>
        <w:spacing w:before="80" w:line="250" w:lineRule="exact"/>
        <w:ind w:firstLine="708"/>
        <w:jc w:val="both"/>
        <w:rPr>
          <w:rFonts w:ascii="Arial" w:eastAsia="Calibri" w:hAnsi="Arial" w:cs="Arial"/>
          <w:spacing w:val="-1"/>
          <w:sz w:val="17"/>
          <w:szCs w:val="17"/>
        </w:rPr>
      </w:pPr>
    </w:p>
    <w:p w14:paraId="7153026B" w14:textId="77777777" w:rsidR="005423C3" w:rsidRPr="006E32EC" w:rsidRDefault="00A261F9" w:rsidP="00A261F9">
      <w:pPr>
        <w:spacing w:before="80" w:line="24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 xml:space="preserve">No existe importe a reportar por concepto de Porción a Corto Plazo de Títulos y Valores de Deuda Pública a Largo Plazo </w:t>
      </w:r>
      <w:r w:rsidR="008503B1" w:rsidRPr="006E32EC">
        <w:rPr>
          <w:rFonts w:ascii="Arial" w:eastAsia="Calibri" w:hAnsi="Arial" w:cs="Arial"/>
          <w:spacing w:val="-1"/>
          <w:sz w:val="17"/>
          <w:szCs w:val="17"/>
        </w:rPr>
        <w:t>en el</w:t>
      </w:r>
      <w:r w:rsidR="00C61E88" w:rsidRPr="006E32EC">
        <w:rPr>
          <w:rFonts w:ascii="Arial" w:eastAsia="Calibri" w:hAnsi="Arial" w:cs="Arial"/>
          <w:spacing w:val="-1"/>
          <w:sz w:val="17"/>
          <w:szCs w:val="17"/>
        </w:rPr>
        <w:t xml:space="preserve"> ejercicio fiscal </w:t>
      </w:r>
      <w:r w:rsidRPr="006E32EC">
        <w:rPr>
          <w:rFonts w:ascii="Arial" w:eastAsia="Calibri" w:hAnsi="Arial" w:cs="Arial"/>
          <w:spacing w:val="-1"/>
          <w:sz w:val="17"/>
          <w:szCs w:val="17"/>
        </w:rPr>
        <w:t>2022.</w:t>
      </w:r>
    </w:p>
    <w:p w14:paraId="11D34BC9" w14:textId="77777777" w:rsidR="009463B9" w:rsidRPr="006E32EC" w:rsidRDefault="009463B9" w:rsidP="009463B9">
      <w:pPr>
        <w:spacing w:before="80" w:line="250" w:lineRule="exact"/>
        <w:ind w:left="851"/>
        <w:jc w:val="both"/>
        <w:rPr>
          <w:rFonts w:ascii="Arial" w:eastAsia="Calibri" w:hAnsi="Arial" w:cs="Arial"/>
          <w:spacing w:val="-1"/>
          <w:sz w:val="17"/>
          <w:szCs w:val="17"/>
        </w:rPr>
      </w:pPr>
    </w:p>
    <w:p w14:paraId="720F1637" w14:textId="77777777" w:rsidR="009463B9" w:rsidRPr="006E32EC" w:rsidRDefault="009463B9" w:rsidP="009463B9">
      <w:pPr>
        <w:spacing w:before="80" w:line="250" w:lineRule="exact"/>
        <w:ind w:left="851"/>
        <w:jc w:val="both"/>
        <w:rPr>
          <w:rFonts w:ascii="Arial" w:eastAsia="Calibri" w:hAnsi="Arial" w:cs="Arial"/>
          <w:spacing w:val="-1"/>
          <w:sz w:val="17"/>
          <w:szCs w:val="17"/>
        </w:rPr>
      </w:pPr>
    </w:p>
    <w:p w14:paraId="47D41EA9" w14:textId="77777777" w:rsidR="009463B9" w:rsidRPr="006E32EC" w:rsidRDefault="009463B9" w:rsidP="009463B9">
      <w:pPr>
        <w:spacing w:before="80" w:line="250" w:lineRule="exact"/>
        <w:ind w:left="851"/>
        <w:jc w:val="both"/>
        <w:rPr>
          <w:rFonts w:ascii="Arial" w:eastAsia="Calibri" w:hAnsi="Arial" w:cs="Arial"/>
          <w:spacing w:val="-1"/>
          <w:sz w:val="17"/>
          <w:szCs w:val="17"/>
        </w:rPr>
      </w:pPr>
    </w:p>
    <w:p w14:paraId="2FA91BC7" w14:textId="77777777" w:rsidR="009463B9" w:rsidRPr="006E32EC" w:rsidRDefault="009463B9" w:rsidP="009463B9">
      <w:pPr>
        <w:spacing w:before="80" w:line="250" w:lineRule="exact"/>
        <w:ind w:left="851"/>
        <w:jc w:val="both"/>
        <w:rPr>
          <w:rFonts w:ascii="Arial" w:eastAsia="Calibri" w:hAnsi="Arial" w:cs="Arial"/>
          <w:spacing w:val="-1"/>
          <w:sz w:val="17"/>
          <w:szCs w:val="17"/>
        </w:rPr>
      </w:pPr>
    </w:p>
    <w:p w14:paraId="059B67BB" w14:textId="77777777" w:rsidR="009463B9" w:rsidRDefault="009463B9" w:rsidP="009463B9">
      <w:pPr>
        <w:spacing w:before="80" w:line="250" w:lineRule="exact"/>
        <w:ind w:left="851"/>
        <w:jc w:val="both"/>
        <w:rPr>
          <w:rFonts w:ascii="Arial" w:eastAsia="Calibri" w:hAnsi="Arial" w:cs="Arial"/>
          <w:spacing w:val="-1"/>
          <w:sz w:val="17"/>
          <w:szCs w:val="17"/>
        </w:rPr>
      </w:pPr>
    </w:p>
    <w:p w14:paraId="236A4715" w14:textId="77777777" w:rsidR="00665441" w:rsidRPr="006E32EC" w:rsidRDefault="00665441" w:rsidP="009463B9">
      <w:pPr>
        <w:spacing w:before="80" w:line="250" w:lineRule="exact"/>
        <w:ind w:left="851"/>
        <w:jc w:val="both"/>
        <w:rPr>
          <w:rFonts w:ascii="Arial" w:eastAsia="Calibri" w:hAnsi="Arial" w:cs="Arial"/>
          <w:spacing w:val="-1"/>
          <w:sz w:val="17"/>
          <w:szCs w:val="17"/>
        </w:rPr>
      </w:pPr>
    </w:p>
    <w:p w14:paraId="35E71A85" w14:textId="77777777" w:rsidR="009463B9" w:rsidRPr="006E32EC" w:rsidRDefault="009463B9" w:rsidP="009463B9">
      <w:pPr>
        <w:spacing w:before="80" w:line="250" w:lineRule="exact"/>
        <w:ind w:left="851"/>
        <w:jc w:val="both"/>
        <w:rPr>
          <w:rFonts w:ascii="Arial" w:eastAsia="Calibri" w:hAnsi="Arial" w:cs="Arial"/>
          <w:spacing w:val="-1"/>
          <w:sz w:val="17"/>
          <w:szCs w:val="17"/>
        </w:rPr>
      </w:pPr>
    </w:p>
    <w:p w14:paraId="014DA8F2" w14:textId="0A79EFB5" w:rsidR="00F71E5C" w:rsidRPr="006E32EC" w:rsidRDefault="00F71E5C" w:rsidP="009463B9">
      <w:pPr>
        <w:spacing w:before="80" w:line="25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lastRenderedPageBreak/>
        <w:t xml:space="preserve">Se informa de manera agrupada el monto al </w:t>
      </w:r>
      <w:r w:rsidR="00891257" w:rsidRPr="006E32EC">
        <w:rPr>
          <w:rFonts w:ascii="Arial" w:eastAsia="Calibri" w:hAnsi="Arial" w:cs="Arial"/>
          <w:spacing w:val="-1"/>
          <w:sz w:val="17"/>
          <w:szCs w:val="17"/>
        </w:rPr>
        <w:t xml:space="preserve">31 de diciembre </w:t>
      </w:r>
      <w:r w:rsidR="006360BB" w:rsidRPr="006E32EC">
        <w:rPr>
          <w:rFonts w:ascii="Arial" w:eastAsia="Calibri" w:hAnsi="Arial" w:cs="Arial"/>
          <w:spacing w:val="-1"/>
          <w:sz w:val="17"/>
          <w:szCs w:val="17"/>
        </w:rPr>
        <w:t>del 2022</w:t>
      </w:r>
      <w:r w:rsidRPr="006E32EC">
        <w:rPr>
          <w:rFonts w:ascii="Arial" w:eastAsia="Calibri" w:hAnsi="Arial" w:cs="Arial"/>
          <w:spacing w:val="-1"/>
          <w:sz w:val="17"/>
          <w:szCs w:val="17"/>
        </w:rPr>
        <w:t xml:space="preserve"> de los recursos localizados en fondos y bienes de terceros en garantía y/o administración a corto plazo:</w:t>
      </w:r>
    </w:p>
    <w:p w14:paraId="1B56EDDC" w14:textId="77777777" w:rsidR="00F71E5C" w:rsidRPr="006E32EC" w:rsidRDefault="00F71E5C" w:rsidP="00F71E5C">
      <w:pPr>
        <w:autoSpaceDE w:val="0"/>
        <w:autoSpaceDN w:val="0"/>
        <w:adjustRightInd w:val="0"/>
        <w:spacing w:before="240"/>
        <w:ind w:left="360"/>
        <w:jc w:val="center"/>
        <w:rPr>
          <w:rFonts w:ascii="Arial" w:eastAsia="Calibri" w:hAnsi="Arial" w:cs="Arial"/>
          <w:b/>
          <w:spacing w:val="-1"/>
          <w:sz w:val="17"/>
          <w:szCs w:val="17"/>
        </w:rPr>
      </w:pPr>
      <w:r w:rsidRPr="006E32EC">
        <w:rPr>
          <w:rFonts w:ascii="Arial" w:eastAsia="Calibri" w:hAnsi="Arial" w:cs="Arial"/>
          <w:b/>
          <w:spacing w:val="-1"/>
          <w:sz w:val="17"/>
          <w:szCs w:val="17"/>
        </w:rPr>
        <w:t>(Pesos)</w:t>
      </w:r>
    </w:p>
    <w:tbl>
      <w:tblPr>
        <w:tblW w:w="11818" w:type="dxa"/>
        <w:tblInd w:w="1838" w:type="dxa"/>
        <w:tblCellMar>
          <w:left w:w="70" w:type="dxa"/>
          <w:right w:w="70" w:type="dxa"/>
        </w:tblCellMar>
        <w:tblLook w:val="04A0" w:firstRow="1" w:lastRow="0" w:firstColumn="1" w:lastColumn="0" w:noHBand="0" w:noVBand="1"/>
      </w:tblPr>
      <w:tblGrid>
        <w:gridCol w:w="4332"/>
        <w:gridCol w:w="175"/>
        <w:gridCol w:w="1163"/>
        <w:gridCol w:w="1274"/>
        <w:gridCol w:w="285"/>
        <w:gridCol w:w="2152"/>
        <w:gridCol w:w="1109"/>
        <w:gridCol w:w="1328"/>
      </w:tblGrid>
      <w:tr w:rsidR="00F71E5C" w:rsidRPr="006E32EC" w14:paraId="23333051" w14:textId="77777777" w:rsidTr="0051514A">
        <w:trPr>
          <w:gridAfter w:val="1"/>
          <w:wAfter w:w="1328" w:type="dxa"/>
          <w:trHeight w:val="486"/>
        </w:trPr>
        <w:tc>
          <w:tcPr>
            <w:tcW w:w="43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EFCF43"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Cuenta</w:t>
            </w:r>
          </w:p>
        </w:tc>
        <w:tc>
          <w:tcPr>
            <w:tcW w:w="1338"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14:paraId="3AEF277A" w14:textId="77777777" w:rsidR="00F71E5C" w:rsidRPr="006E32EC" w:rsidRDefault="008503B1" w:rsidP="00F71E5C">
            <w:pPr>
              <w:jc w:val="center"/>
              <w:rPr>
                <w:rFonts w:ascii="Arial" w:hAnsi="Arial" w:cs="Arial"/>
                <w:b/>
                <w:bCs/>
                <w:color w:val="000000"/>
                <w:sz w:val="17"/>
                <w:szCs w:val="17"/>
              </w:rPr>
            </w:pPr>
            <w:r w:rsidRPr="006E32EC">
              <w:rPr>
                <w:rFonts w:ascii="Arial" w:hAnsi="Arial" w:cs="Arial"/>
                <w:b/>
                <w:bCs/>
                <w:color w:val="000000"/>
                <w:sz w:val="17"/>
                <w:szCs w:val="17"/>
              </w:rPr>
              <w:t>2022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3CA455F" w14:textId="77777777" w:rsidR="00F71E5C" w:rsidRPr="006E32EC" w:rsidRDefault="008503B1" w:rsidP="00F71E5C">
            <w:pPr>
              <w:jc w:val="center"/>
              <w:rPr>
                <w:rFonts w:ascii="Arial" w:hAnsi="Arial" w:cs="Arial"/>
                <w:b/>
                <w:bCs/>
                <w:color w:val="000000"/>
                <w:sz w:val="17"/>
                <w:szCs w:val="17"/>
              </w:rPr>
            </w:pPr>
            <w:r w:rsidRPr="006E32EC">
              <w:rPr>
                <w:rFonts w:ascii="Arial" w:hAnsi="Arial" w:cs="Arial"/>
                <w:b/>
                <w:bCs/>
                <w:color w:val="000000"/>
                <w:sz w:val="17"/>
                <w:szCs w:val="17"/>
              </w:rPr>
              <w:t>2021</w:t>
            </w:r>
          </w:p>
        </w:tc>
        <w:tc>
          <w:tcPr>
            <w:tcW w:w="326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D3FD05" w14:textId="77777777" w:rsidR="003F2D76" w:rsidRPr="006E32EC" w:rsidRDefault="003F2D76" w:rsidP="00F71E5C">
            <w:pPr>
              <w:jc w:val="center"/>
              <w:rPr>
                <w:rFonts w:ascii="Arial" w:hAnsi="Arial" w:cs="Arial"/>
                <w:b/>
                <w:bCs/>
                <w:color w:val="000000"/>
                <w:sz w:val="17"/>
                <w:szCs w:val="17"/>
              </w:rPr>
            </w:pPr>
          </w:p>
          <w:p w14:paraId="3C9E6270"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Naturaleza</w:t>
            </w:r>
          </w:p>
        </w:tc>
      </w:tr>
      <w:tr w:rsidR="00915CDA" w:rsidRPr="006E32EC" w14:paraId="470C3868" w14:textId="77777777" w:rsidTr="0051514A">
        <w:trPr>
          <w:gridAfter w:val="1"/>
          <w:wAfter w:w="1328" w:type="dxa"/>
          <w:trHeight w:val="207"/>
        </w:trPr>
        <w:tc>
          <w:tcPr>
            <w:tcW w:w="4332" w:type="dxa"/>
            <w:tcBorders>
              <w:top w:val="nil"/>
              <w:left w:val="single" w:sz="4" w:space="0" w:color="auto"/>
              <w:bottom w:val="single" w:sz="4" w:space="0" w:color="auto"/>
              <w:right w:val="single" w:sz="4" w:space="0" w:color="auto"/>
            </w:tcBorders>
            <w:shd w:val="clear" w:color="auto" w:fill="auto"/>
          </w:tcPr>
          <w:p w14:paraId="7DD164CB" w14:textId="77777777" w:rsidR="00915CDA" w:rsidRPr="006E32EC" w:rsidRDefault="00915CDA" w:rsidP="00915CDA">
            <w:pPr>
              <w:rPr>
                <w:rFonts w:ascii="Arial" w:hAnsi="Arial" w:cs="Arial"/>
                <w:sz w:val="17"/>
                <w:szCs w:val="17"/>
              </w:rPr>
            </w:pPr>
            <w:r w:rsidRPr="006E32EC">
              <w:rPr>
                <w:rFonts w:ascii="Arial" w:hAnsi="Arial" w:cs="Arial"/>
                <w:sz w:val="17"/>
                <w:szCs w:val="17"/>
              </w:rPr>
              <w:t>Fondos en Garantía a Corto Plazo</w:t>
            </w:r>
          </w:p>
        </w:tc>
        <w:tc>
          <w:tcPr>
            <w:tcW w:w="1338" w:type="dxa"/>
            <w:gridSpan w:val="2"/>
            <w:tcBorders>
              <w:top w:val="single" w:sz="4" w:space="0" w:color="auto"/>
              <w:left w:val="nil"/>
              <w:bottom w:val="single" w:sz="4" w:space="0" w:color="auto"/>
              <w:right w:val="single" w:sz="4" w:space="0" w:color="auto"/>
            </w:tcBorders>
            <w:shd w:val="clear" w:color="auto" w:fill="auto"/>
          </w:tcPr>
          <w:p w14:paraId="6514C9FD" w14:textId="46CC5599"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8,844,643 </w:t>
            </w:r>
          </w:p>
        </w:tc>
        <w:tc>
          <w:tcPr>
            <w:tcW w:w="1559" w:type="dxa"/>
            <w:gridSpan w:val="2"/>
            <w:tcBorders>
              <w:top w:val="nil"/>
              <w:left w:val="single" w:sz="4" w:space="0" w:color="auto"/>
              <w:bottom w:val="single" w:sz="4" w:space="0" w:color="auto"/>
              <w:right w:val="single" w:sz="4" w:space="0" w:color="auto"/>
            </w:tcBorders>
            <w:shd w:val="clear" w:color="auto" w:fill="auto"/>
          </w:tcPr>
          <w:p w14:paraId="6995CDB1" w14:textId="242C1985"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10,103,520 </w:t>
            </w:r>
          </w:p>
        </w:tc>
        <w:tc>
          <w:tcPr>
            <w:tcW w:w="3261" w:type="dxa"/>
            <w:gridSpan w:val="2"/>
            <w:tcBorders>
              <w:top w:val="nil"/>
              <w:left w:val="single" w:sz="4" w:space="0" w:color="auto"/>
              <w:bottom w:val="single" w:sz="4" w:space="0" w:color="auto"/>
              <w:right w:val="single" w:sz="4" w:space="0" w:color="auto"/>
            </w:tcBorders>
            <w:shd w:val="clear" w:color="auto" w:fill="auto"/>
          </w:tcPr>
          <w:p w14:paraId="3300F6E3" w14:textId="77777777" w:rsidR="00915CDA" w:rsidRPr="006E32EC" w:rsidRDefault="00915CDA" w:rsidP="00915CDA">
            <w:pPr>
              <w:rPr>
                <w:rFonts w:ascii="Arial" w:hAnsi="Arial" w:cs="Arial"/>
                <w:sz w:val="17"/>
                <w:szCs w:val="17"/>
              </w:rPr>
            </w:pPr>
            <w:r w:rsidRPr="006E32EC">
              <w:rPr>
                <w:rFonts w:ascii="Arial" w:hAnsi="Arial" w:cs="Arial"/>
                <w:sz w:val="17"/>
                <w:szCs w:val="17"/>
              </w:rPr>
              <w:t>Fianzas y depósitos en garantía</w:t>
            </w:r>
          </w:p>
        </w:tc>
      </w:tr>
      <w:tr w:rsidR="00915CDA" w:rsidRPr="006E32EC" w14:paraId="36377A28" w14:textId="77777777" w:rsidTr="0051514A">
        <w:trPr>
          <w:gridAfter w:val="1"/>
          <w:wAfter w:w="1328" w:type="dxa"/>
          <w:trHeight w:val="207"/>
        </w:trPr>
        <w:tc>
          <w:tcPr>
            <w:tcW w:w="4332" w:type="dxa"/>
            <w:tcBorders>
              <w:top w:val="nil"/>
              <w:left w:val="single" w:sz="4" w:space="0" w:color="auto"/>
              <w:bottom w:val="single" w:sz="4" w:space="0" w:color="auto"/>
              <w:right w:val="single" w:sz="4" w:space="0" w:color="auto"/>
            </w:tcBorders>
            <w:shd w:val="clear" w:color="auto" w:fill="auto"/>
          </w:tcPr>
          <w:p w14:paraId="3ADCD4BC" w14:textId="77777777" w:rsidR="00915CDA" w:rsidRPr="006E32EC" w:rsidRDefault="00915CDA" w:rsidP="00915CDA">
            <w:pPr>
              <w:rPr>
                <w:rFonts w:ascii="Arial" w:hAnsi="Arial" w:cs="Arial"/>
                <w:sz w:val="17"/>
                <w:szCs w:val="17"/>
              </w:rPr>
            </w:pPr>
            <w:r w:rsidRPr="006E32EC">
              <w:rPr>
                <w:rFonts w:ascii="Arial" w:hAnsi="Arial" w:cs="Arial"/>
                <w:sz w:val="17"/>
                <w:szCs w:val="17"/>
              </w:rPr>
              <w:t>Fondos en Administración a Corto Plazo</w:t>
            </w:r>
          </w:p>
        </w:tc>
        <w:tc>
          <w:tcPr>
            <w:tcW w:w="1338" w:type="dxa"/>
            <w:gridSpan w:val="2"/>
            <w:tcBorders>
              <w:top w:val="single" w:sz="4" w:space="0" w:color="auto"/>
              <w:left w:val="nil"/>
              <w:bottom w:val="single" w:sz="4" w:space="0" w:color="auto"/>
              <w:right w:val="single" w:sz="4" w:space="0" w:color="auto"/>
            </w:tcBorders>
            <w:shd w:val="clear" w:color="auto" w:fill="auto"/>
          </w:tcPr>
          <w:p w14:paraId="44D9F9CD" w14:textId="6B2E2DD6"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   </w:t>
            </w:r>
          </w:p>
        </w:tc>
        <w:tc>
          <w:tcPr>
            <w:tcW w:w="1559" w:type="dxa"/>
            <w:gridSpan w:val="2"/>
            <w:tcBorders>
              <w:top w:val="nil"/>
              <w:left w:val="single" w:sz="4" w:space="0" w:color="auto"/>
              <w:bottom w:val="single" w:sz="4" w:space="0" w:color="auto"/>
              <w:right w:val="single" w:sz="4" w:space="0" w:color="auto"/>
            </w:tcBorders>
            <w:shd w:val="clear" w:color="auto" w:fill="auto"/>
          </w:tcPr>
          <w:p w14:paraId="79510E94" w14:textId="7AE44B01"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   </w:t>
            </w:r>
          </w:p>
        </w:tc>
        <w:tc>
          <w:tcPr>
            <w:tcW w:w="3261" w:type="dxa"/>
            <w:gridSpan w:val="2"/>
            <w:tcBorders>
              <w:top w:val="nil"/>
              <w:left w:val="single" w:sz="4" w:space="0" w:color="auto"/>
              <w:bottom w:val="single" w:sz="4" w:space="0" w:color="auto"/>
              <w:right w:val="single" w:sz="4" w:space="0" w:color="auto"/>
            </w:tcBorders>
            <w:shd w:val="clear" w:color="auto" w:fill="auto"/>
          </w:tcPr>
          <w:p w14:paraId="35A92D31" w14:textId="77777777" w:rsidR="00915CDA" w:rsidRPr="006E32EC" w:rsidRDefault="00915CDA" w:rsidP="00915CDA">
            <w:pPr>
              <w:rPr>
                <w:rFonts w:ascii="Arial" w:hAnsi="Arial" w:cs="Arial"/>
                <w:sz w:val="17"/>
                <w:szCs w:val="17"/>
              </w:rPr>
            </w:pPr>
          </w:p>
        </w:tc>
      </w:tr>
      <w:tr w:rsidR="00915CDA" w:rsidRPr="006E32EC" w14:paraId="002E3F6C" w14:textId="77777777" w:rsidTr="0051514A">
        <w:trPr>
          <w:gridAfter w:val="1"/>
          <w:wAfter w:w="1328" w:type="dxa"/>
          <w:trHeight w:val="243"/>
        </w:trPr>
        <w:tc>
          <w:tcPr>
            <w:tcW w:w="4332" w:type="dxa"/>
            <w:tcBorders>
              <w:top w:val="single" w:sz="4" w:space="0" w:color="auto"/>
              <w:left w:val="single" w:sz="4" w:space="0" w:color="auto"/>
              <w:bottom w:val="single" w:sz="4" w:space="0" w:color="auto"/>
              <w:right w:val="single" w:sz="4" w:space="0" w:color="auto"/>
            </w:tcBorders>
            <w:shd w:val="clear" w:color="auto" w:fill="auto"/>
          </w:tcPr>
          <w:p w14:paraId="095623B5" w14:textId="77777777" w:rsidR="00915CDA" w:rsidRPr="006E32EC" w:rsidRDefault="00915CDA" w:rsidP="00915CDA">
            <w:pPr>
              <w:rPr>
                <w:rFonts w:ascii="Arial" w:hAnsi="Arial" w:cs="Arial"/>
                <w:sz w:val="17"/>
                <w:szCs w:val="17"/>
              </w:rPr>
            </w:pPr>
            <w:r w:rsidRPr="006E32EC">
              <w:rPr>
                <w:rFonts w:ascii="Arial" w:hAnsi="Arial" w:cs="Arial"/>
                <w:sz w:val="17"/>
                <w:szCs w:val="17"/>
              </w:rPr>
              <w:t>Otros Fondos de Terceros en Garantía y/o Administración a Corto Plazo</w:t>
            </w:r>
          </w:p>
        </w:tc>
        <w:tc>
          <w:tcPr>
            <w:tcW w:w="1338" w:type="dxa"/>
            <w:gridSpan w:val="2"/>
            <w:tcBorders>
              <w:top w:val="single" w:sz="4" w:space="0" w:color="auto"/>
              <w:left w:val="nil"/>
              <w:bottom w:val="single" w:sz="4" w:space="0" w:color="auto"/>
              <w:right w:val="single" w:sz="4" w:space="0" w:color="auto"/>
            </w:tcBorders>
            <w:shd w:val="clear" w:color="auto" w:fill="auto"/>
          </w:tcPr>
          <w:p w14:paraId="48A47BB1" w14:textId="5C79880B"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7,519,065 </w:t>
            </w:r>
          </w:p>
        </w:tc>
        <w:tc>
          <w:tcPr>
            <w:tcW w:w="1559" w:type="dxa"/>
            <w:gridSpan w:val="2"/>
            <w:tcBorders>
              <w:top w:val="nil"/>
              <w:left w:val="single" w:sz="4" w:space="0" w:color="auto"/>
              <w:bottom w:val="single" w:sz="4" w:space="0" w:color="auto"/>
              <w:right w:val="single" w:sz="4" w:space="0" w:color="auto"/>
            </w:tcBorders>
            <w:shd w:val="clear" w:color="auto" w:fill="auto"/>
          </w:tcPr>
          <w:p w14:paraId="692A2431" w14:textId="671B4080"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25,873 </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10BB656A" w14:textId="77777777" w:rsidR="00915CDA" w:rsidRPr="006E32EC" w:rsidRDefault="00915CDA" w:rsidP="00915CDA">
            <w:pPr>
              <w:rPr>
                <w:rFonts w:ascii="Arial" w:hAnsi="Arial" w:cs="Arial"/>
                <w:sz w:val="17"/>
                <w:szCs w:val="17"/>
              </w:rPr>
            </w:pPr>
            <w:r w:rsidRPr="006E32EC">
              <w:rPr>
                <w:rFonts w:ascii="Arial" w:hAnsi="Arial" w:cs="Arial"/>
                <w:sz w:val="17"/>
                <w:szCs w:val="17"/>
              </w:rPr>
              <w:t>Sanciones y retenciones de obra pública</w:t>
            </w:r>
          </w:p>
        </w:tc>
      </w:tr>
      <w:tr w:rsidR="00915CDA" w:rsidRPr="006E32EC" w14:paraId="564AF486" w14:textId="77777777" w:rsidTr="0051514A">
        <w:trPr>
          <w:gridAfter w:val="1"/>
          <w:wAfter w:w="1328" w:type="dxa"/>
          <w:trHeight w:val="151"/>
        </w:trPr>
        <w:tc>
          <w:tcPr>
            <w:tcW w:w="43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43B049" w14:textId="77777777" w:rsidR="00915CDA" w:rsidRPr="006E32EC" w:rsidRDefault="00915CDA" w:rsidP="00915CDA">
            <w:pPr>
              <w:jc w:val="center"/>
              <w:rPr>
                <w:rFonts w:ascii="Arial" w:hAnsi="Arial" w:cs="Arial"/>
                <w:b/>
                <w:bCs/>
                <w:color w:val="000000"/>
                <w:sz w:val="17"/>
                <w:szCs w:val="17"/>
              </w:rPr>
            </w:pPr>
            <w:r w:rsidRPr="006E32EC">
              <w:rPr>
                <w:rFonts w:ascii="Arial" w:hAnsi="Arial" w:cs="Arial"/>
                <w:b/>
                <w:bCs/>
                <w:color w:val="000000"/>
                <w:sz w:val="17"/>
                <w:szCs w:val="17"/>
              </w:rPr>
              <w:t>Total</w:t>
            </w:r>
          </w:p>
        </w:tc>
        <w:tc>
          <w:tcPr>
            <w:tcW w:w="133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CE8DC8" w14:textId="0E7A2AC4" w:rsidR="00915CDA" w:rsidRPr="006E32EC" w:rsidRDefault="00915CDA" w:rsidP="00915CDA">
            <w:pPr>
              <w:jc w:val="right"/>
              <w:rPr>
                <w:rFonts w:ascii="Arial" w:hAnsi="Arial" w:cs="Arial"/>
                <w:b/>
                <w:sz w:val="17"/>
                <w:szCs w:val="17"/>
              </w:rPr>
            </w:pPr>
            <w:r w:rsidRPr="006E32EC">
              <w:rPr>
                <w:rFonts w:ascii="Arial" w:hAnsi="Arial" w:cs="Arial"/>
                <w:b/>
                <w:sz w:val="17"/>
                <w:szCs w:val="17"/>
              </w:rPr>
              <w:t xml:space="preserve"> 16,363,708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21E86C" w14:textId="1D4A85E9" w:rsidR="00915CDA" w:rsidRPr="006E32EC" w:rsidRDefault="00915CDA" w:rsidP="00915CDA">
            <w:pPr>
              <w:jc w:val="right"/>
              <w:rPr>
                <w:rFonts w:ascii="Arial" w:hAnsi="Arial" w:cs="Arial"/>
                <w:b/>
                <w:sz w:val="17"/>
                <w:szCs w:val="17"/>
              </w:rPr>
            </w:pPr>
            <w:r w:rsidRPr="006E32EC">
              <w:rPr>
                <w:rFonts w:ascii="Arial" w:hAnsi="Arial" w:cs="Arial"/>
                <w:b/>
                <w:sz w:val="17"/>
                <w:szCs w:val="17"/>
              </w:rPr>
              <w:t xml:space="preserve"> 10,129,392 </w:t>
            </w:r>
          </w:p>
        </w:tc>
        <w:tc>
          <w:tcPr>
            <w:tcW w:w="326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DE3959" w14:textId="77777777" w:rsidR="00915CDA" w:rsidRPr="006E32EC" w:rsidRDefault="00915CDA" w:rsidP="00915CDA">
            <w:pPr>
              <w:jc w:val="right"/>
              <w:rPr>
                <w:rFonts w:ascii="Arial" w:hAnsi="Arial" w:cs="Arial"/>
                <w:bCs/>
                <w:color w:val="000000"/>
                <w:sz w:val="17"/>
                <w:szCs w:val="17"/>
              </w:rPr>
            </w:pPr>
          </w:p>
        </w:tc>
      </w:tr>
      <w:tr w:rsidR="00F71E5C" w:rsidRPr="006E32EC" w14:paraId="52232FB7" w14:textId="77777777" w:rsidTr="0051514A">
        <w:trPr>
          <w:trHeight w:val="243"/>
        </w:trPr>
        <w:tc>
          <w:tcPr>
            <w:tcW w:w="4507" w:type="dxa"/>
            <w:gridSpan w:val="2"/>
            <w:tcBorders>
              <w:top w:val="nil"/>
              <w:left w:val="nil"/>
              <w:bottom w:val="nil"/>
              <w:right w:val="nil"/>
            </w:tcBorders>
            <w:shd w:val="clear" w:color="000000" w:fill="FFFFFF"/>
            <w:vAlign w:val="center"/>
            <w:hideMark/>
          </w:tcPr>
          <w:p w14:paraId="14939B23" w14:textId="77777777" w:rsidR="00F71E5C" w:rsidRPr="006E32EC" w:rsidRDefault="00F71E5C" w:rsidP="00F71E5C">
            <w:pPr>
              <w:rPr>
                <w:rFonts w:ascii="Arial" w:hAnsi="Arial" w:cs="Arial"/>
                <w:color w:val="000000"/>
                <w:sz w:val="17"/>
                <w:szCs w:val="17"/>
              </w:rPr>
            </w:pPr>
          </w:p>
        </w:tc>
        <w:tc>
          <w:tcPr>
            <w:tcW w:w="2437" w:type="dxa"/>
            <w:gridSpan w:val="2"/>
            <w:tcBorders>
              <w:top w:val="nil"/>
              <w:left w:val="nil"/>
              <w:bottom w:val="nil"/>
              <w:right w:val="nil"/>
            </w:tcBorders>
            <w:shd w:val="clear" w:color="000000" w:fill="FFFFFF"/>
            <w:vAlign w:val="center"/>
            <w:hideMark/>
          </w:tcPr>
          <w:p w14:paraId="7DB35B1D" w14:textId="77777777" w:rsidR="00F71E5C" w:rsidRPr="006E32EC" w:rsidRDefault="00F71E5C" w:rsidP="00F71E5C">
            <w:pPr>
              <w:jc w:val="center"/>
              <w:rPr>
                <w:rFonts w:ascii="Arial" w:hAnsi="Arial" w:cs="Arial"/>
                <w:color w:val="000000"/>
                <w:sz w:val="17"/>
                <w:szCs w:val="17"/>
              </w:rPr>
            </w:pPr>
            <w:r w:rsidRPr="006E32EC">
              <w:rPr>
                <w:rFonts w:ascii="Arial" w:hAnsi="Arial" w:cs="Arial"/>
                <w:color w:val="000000"/>
                <w:sz w:val="17"/>
                <w:szCs w:val="17"/>
              </w:rPr>
              <w:t> </w:t>
            </w:r>
          </w:p>
        </w:tc>
        <w:tc>
          <w:tcPr>
            <w:tcW w:w="2437" w:type="dxa"/>
            <w:gridSpan w:val="2"/>
            <w:tcBorders>
              <w:top w:val="nil"/>
              <w:left w:val="nil"/>
              <w:bottom w:val="nil"/>
              <w:right w:val="nil"/>
            </w:tcBorders>
            <w:shd w:val="clear" w:color="000000" w:fill="FFFFFF"/>
            <w:noWrap/>
            <w:vAlign w:val="bottom"/>
            <w:hideMark/>
          </w:tcPr>
          <w:p w14:paraId="64BB59B9" w14:textId="77777777" w:rsidR="00F71E5C" w:rsidRPr="006E32EC" w:rsidRDefault="00F71E5C" w:rsidP="00F71E5C">
            <w:pPr>
              <w:rPr>
                <w:rFonts w:ascii="Arial" w:hAnsi="Arial" w:cs="Arial"/>
                <w:color w:val="000000"/>
                <w:sz w:val="17"/>
                <w:szCs w:val="17"/>
              </w:rPr>
            </w:pPr>
            <w:r w:rsidRPr="006E32EC">
              <w:rPr>
                <w:rFonts w:ascii="Arial" w:hAnsi="Arial" w:cs="Arial"/>
                <w:color w:val="000000"/>
                <w:sz w:val="17"/>
                <w:szCs w:val="17"/>
              </w:rPr>
              <w:t> </w:t>
            </w:r>
          </w:p>
        </w:tc>
        <w:tc>
          <w:tcPr>
            <w:tcW w:w="2437" w:type="dxa"/>
            <w:gridSpan w:val="2"/>
            <w:tcBorders>
              <w:top w:val="nil"/>
              <w:left w:val="nil"/>
              <w:bottom w:val="nil"/>
              <w:right w:val="nil"/>
            </w:tcBorders>
            <w:shd w:val="clear" w:color="auto" w:fill="auto"/>
            <w:noWrap/>
            <w:vAlign w:val="bottom"/>
            <w:hideMark/>
          </w:tcPr>
          <w:p w14:paraId="026E0785" w14:textId="77777777" w:rsidR="00F71E5C" w:rsidRPr="006E32EC" w:rsidRDefault="00F71E5C" w:rsidP="00F71E5C">
            <w:pPr>
              <w:rPr>
                <w:rFonts w:ascii="Arial" w:hAnsi="Arial" w:cs="Arial"/>
                <w:color w:val="000000"/>
                <w:sz w:val="17"/>
                <w:szCs w:val="17"/>
              </w:rPr>
            </w:pPr>
          </w:p>
        </w:tc>
      </w:tr>
    </w:tbl>
    <w:p w14:paraId="2AEA5461" w14:textId="2D51F1A4" w:rsidR="00F71E5C" w:rsidRPr="006E32EC" w:rsidRDefault="00F71E5C" w:rsidP="009C5FBD">
      <w:pPr>
        <w:spacing w:before="80" w:line="250" w:lineRule="exact"/>
        <w:ind w:left="851"/>
        <w:jc w:val="both"/>
        <w:rPr>
          <w:rFonts w:ascii="Arial" w:eastAsia="Calibri" w:hAnsi="Arial" w:cs="Arial"/>
          <w:spacing w:val="-1"/>
          <w:sz w:val="17"/>
          <w:szCs w:val="17"/>
        </w:rPr>
      </w:pPr>
      <w:r w:rsidRPr="006E32EC">
        <w:rPr>
          <w:rFonts w:ascii="Arial" w:hAnsi="Arial" w:cs="Arial"/>
          <w:sz w:val="17"/>
          <w:szCs w:val="17"/>
        </w:rPr>
        <w:t>Fondos en Garantía a Corto Plazo</w:t>
      </w:r>
      <w:r w:rsidR="001F6631" w:rsidRPr="006E32EC">
        <w:rPr>
          <w:rFonts w:ascii="Arial" w:eastAsia="Calibri" w:hAnsi="Arial" w:cs="Arial"/>
          <w:spacing w:val="-1"/>
          <w:sz w:val="17"/>
          <w:szCs w:val="17"/>
        </w:rPr>
        <w:t xml:space="preserve"> presenta un </w:t>
      </w:r>
      <w:r w:rsidR="00A22AB5" w:rsidRPr="006E32EC">
        <w:rPr>
          <w:rFonts w:ascii="Arial" w:eastAsia="Calibri" w:hAnsi="Arial" w:cs="Arial"/>
          <w:spacing w:val="-1"/>
          <w:sz w:val="17"/>
          <w:szCs w:val="17"/>
        </w:rPr>
        <w:t>de</w:t>
      </w:r>
      <w:r w:rsidR="007D101C" w:rsidRPr="006E32EC">
        <w:rPr>
          <w:rFonts w:ascii="Arial" w:eastAsia="Calibri" w:hAnsi="Arial" w:cs="Arial"/>
          <w:spacing w:val="-1"/>
          <w:sz w:val="17"/>
          <w:szCs w:val="17"/>
        </w:rPr>
        <w:t>c</w:t>
      </w:r>
      <w:r w:rsidRPr="006E32EC">
        <w:rPr>
          <w:rFonts w:ascii="Arial" w:eastAsia="Calibri" w:hAnsi="Arial" w:cs="Arial"/>
          <w:spacing w:val="-1"/>
          <w:sz w:val="17"/>
          <w:szCs w:val="17"/>
        </w:rPr>
        <w:t>rement</w:t>
      </w:r>
      <w:r w:rsidR="007D101C" w:rsidRPr="006E32EC">
        <w:rPr>
          <w:rFonts w:ascii="Arial" w:eastAsia="Calibri" w:hAnsi="Arial" w:cs="Arial"/>
          <w:spacing w:val="-1"/>
          <w:sz w:val="17"/>
          <w:szCs w:val="17"/>
        </w:rPr>
        <w:t xml:space="preserve">o derivado principalmente </w:t>
      </w:r>
      <w:r w:rsidR="007D101C" w:rsidRPr="007825EF">
        <w:rPr>
          <w:rFonts w:ascii="Arial" w:eastAsia="Calibri" w:hAnsi="Arial" w:cs="Arial"/>
          <w:spacing w:val="-1"/>
          <w:sz w:val="17"/>
          <w:szCs w:val="17"/>
        </w:rPr>
        <w:t>de</w:t>
      </w:r>
      <w:r w:rsidR="00F7162F" w:rsidRPr="007825EF">
        <w:rPr>
          <w:rFonts w:ascii="Arial" w:eastAsia="Calibri" w:hAnsi="Arial" w:cs="Arial"/>
          <w:spacing w:val="-1"/>
          <w:sz w:val="17"/>
          <w:szCs w:val="17"/>
        </w:rPr>
        <w:t xml:space="preserve"> los movimientos en</w:t>
      </w:r>
      <w:r w:rsidR="007D101C" w:rsidRPr="007825EF">
        <w:rPr>
          <w:rFonts w:ascii="Arial" w:eastAsia="Calibri" w:hAnsi="Arial" w:cs="Arial"/>
          <w:spacing w:val="-1"/>
          <w:sz w:val="17"/>
          <w:szCs w:val="17"/>
        </w:rPr>
        <w:t xml:space="preserve"> las </w:t>
      </w:r>
      <w:r w:rsidRPr="007825EF">
        <w:rPr>
          <w:rFonts w:ascii="Arial" w:eastAsia="Calibri" w:hAnsi="Arial" w:cs="Arial"/>
          <w:spacing w:val="-1"/>
          <w:sz w:val="17"/>
          <w:szCs w:val="17"/>
        </w:rPr>
        <w:t>cuenta</w:t>
      </w:r>
      <w:r w:rsidR="00CA0F7B" w:rsidRPr="007825EF">
        <w:rPr>
          <w:rFonts w:ascii="Arial" w:eastAsia="Calibri" w:hAnsi="Arial" w:cs="Arial"/>
          <w:spacing w:val="-1"/>
          <w:sz w:val="17"/>
          <w:szCs w:val="17"/>
        </w:rPr>
        <w:t xml:space="preserve">s </w:t>
      </w:r>
      <w:r w:rsidR="007D101C" w:rsidRPr="006E32EC">
        <w:rPr>
          <w:rFonts w:ascii="Arial" w:eastAsia="Calibri" w:hAnsi="Arial" w:cs="Arial"/>
          <w:spacing w:val="-1"/>
          <w:sz w:val="17"/>
          <w:szCs w:val="17"/>
        </w:rPr>
        <w:t>Junta de Conciliación y Arbitraje</w:t>
      </w:r>
      <w:r w:rsidR="00A22AB5" w:rsidRPr="006E32EC">
        <w:rPr>
          <w:rFonts w:ascii="Arial" w:eastAsia="Calibri" w:hAnsi="Arial" w:cs="Arial"/>
          <w:spacing w:val="-1"/>
          <w:sz w:val="17"/>
          <w:szCs w:val="17"/>
        </w:rPr>
        <w:t xml:space="preserve"> y depósitos en garantía</w:t>
      </w:r>
      <w:r w:rsidRPr="006E32EC">
        <w:rPr>
          <w:rFonts w:ascii="Arial" w:eastAsia="Calibri" w:hAnsi="Arial" w:cs="Arial"/>
          <w:spacing w:val="-1"/>
          <w:sz w:val="17"/>
          <w:szCs w:val="17"/>
        </w:rPr>
        <w:t>.</w:t>
      </w:r>
    </w:p>
    <w:p w14:paraId="7AB3CFFF" w14:textId="66BBAE3C" w:rsidR="00F71E5C" w:rsidRPr="006E32EC" w:rsidRDefault="00F71E5C" w:rsidP="006F79CA">
      <w:pPr>
        <w:spacing w:before="80" w:line="25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Otros Fondos de Terceros en Garantía y/o Administraci</w:t>
      </w:r>
      <w:r w:rsidR="00A261F9" w:rsidRPr="006E32EC">
        <w:rPr>
          <w:rFonts w:ascii="Arial" w:eastAsia="Calibri" w:hAnsi="Arial" w:cs="Arial"/>
          <w:spacing w:val="-1"/>
          <w:sz w:val="17"/>
          <w:szCs w:val="17"/>
        </w:rPr>
        <w:t>ón a Corto Plazo presentan un in</w:t>
      </w:r>
      <w:r w:rsidRPr="006E32EC">
        <w:rPr>
          <w:rFonts w:ascii="Arial" w:eastAsia="Calibri" w:hAnsi="Arial" w:cs="Arial"/>
          <w:spacing w:val="-1"/>
          <w:sz w:val="17"/>
          <w:szCs w:val="17"/>
        </w:rPr>
        <w:t>crem</w:t>
      </w:r>
      <w:r w:rsidR="00A261F9" w:rsidRPr="006E32EC">
        <w:rPr>
          <w:rFonts w:ascii="Arial" w:eastAsia="Calibri" w:hAnsi="Arial" w:cs="Arial"/>
          <w:spacing w:val="-1"/>
          <w:sz w:val="17"/>
          <w:szCs w:val="17"/>
        </w:rPr>
        <w:t xml:space="preserve">ento derivado </w:t>
      </w:r>
      <w:r w:rsidR="00CE0385" w:rsidRPr="006E32EC">
        <w:rPr>
          <w:rFonts w:ascii="Arial" w:eastAsia="Calibri" w:hAnsi="Arial" w:cs="Arial"/>
          <w:spacing w:val="-1"/>
          <w:sz w:val="17"/>
          <w:szCs w:val="17"/>
        </w:rPr>
        <w:t>de</w:t>
      </w:r>
      <w:r w:rsidRPr="006E32EC">
        <w:rPr>
          <w:rFonts w:ascii="Arial" w:eastAsia="Calibri" w:hAnsi="Arial" w:cs="Arial"/>
          <w:spacing w:val="-1"/>
          <w:sz w:val="17"/>
          <w:szCs w:val="17"/>
        </w:rPr>
        <w:t xml:space="preserve"> </w:t>
      </w:r>
      <w:r w:rsidR="00CA0F7B" w:rsidRPr="006E32EC">
        <w:rPr>
          <w:rFonts w:ascii="Arial" w:eastAsia="Calibri" w:hAnsi="Arial" w:cs="Arial"/>
          <w:spacing w:val="-1"/>
          <w:sz w:val="17"/>
          <w:szCs w:val="17"/>
        </w:rPr>
        <w:t>retenciones por atraso de obra pública</w:t>
      </w:r>
      <w:r w:rsidR="007D101C" w:rsidRPr="006E32EC">
        <w:rPr>
          <w:rFonts w:ascii="Arial" w:eastAsia="Calibri" w:hAnsi="Arial" w:cs="Arial"/>
          <w:spacing w:val="-1"/>
          <w:sz w:val="17"/>
          <w:szCs w:val="17"/>
        </w:rPr>
        <w:t xml:space="preserve">, </w:t>
      </w:r>
      <w:r w:rsidR="006F79CA" w:rsidRPr="006E32EC">
        <w:rPr>
          <w:rFonts w:ascii="Arial" w:eastAsia="Calibri" w:hAnsi="Arial" w:cs="Arial"/>
          <w:spacing w:val="-1"/>
          <w:sz w:val="17"/>
          <w:szCs w:val="17"/>
        </w:rPr>
        <w:t xml:space="preserve">así como por </w:t>
      </w:r>
      <w:r w:rsidR="00A22AB5" w:rsidRPr="006E32EC">
        <w:rPr>
          <w:rFonts w:ascii="Arial" w:eastAsia="Calibri" w:hAnsi="Arial" w:cs="Arial"/>
          <w:spacing w:val="-1"/>
          <w:sz w:val="17"/>
          <w:szCs w:val="17"/>
        </w:rPr>
        <w:t>sanciones de obra pública</w:t>
      </w:r>
      <w:r w:rsidR="006F79CA" w:rsidRPr="006E32EC">
        <w:rPr>
          <w:rFonts w:ascii="Arial" w:eastAsia="Calibri" w:hAnsi="Arial" w:cs="Arial"/>
          <w:spacing w:val="-1"/>
          <w:sz w:val="17"/>
          <w:szCs w:val="17"/>
        </w:rPr>
        <w:t>.</w:t>
      </w:r>
    </w:p>
    <w:p w14:paraId="5F3F63C5" w14:textId="77777777" w:rsidR="00F71E5C" w:rsidRPr="006E32EC" w:rsidRDefault="00F71E5C" w:rsidP="00C70D05">
      <w:pPr>
        <w:spacing w:before="80" w:line="250" w:lineRule="exact"/>
        <w:ind w:left="851" w:right="-1559"/>
        <w:jc w:val="both"/>
        <w:rPr>
          <w:rFonts w:ascii="Arial" w:eastAsia="Calibri" w:hAnsi="Arial" w:cs="Arial"/>
          <w:spacing w:val="-1"/>
          <w:sz w:val="17"/>
          <w:szCs w:val="17"/>
        </w:rPr>
      </w:pPr>
    </w:p>
    <w:p w14:paraId="1DE35968" w14:textId="74B55895" w:rsidR="00A261F9" w:rsidRPr="006E32EC" w:rsidRDefault="00A261F9" w:rsidP="00C70D05">
      <w:pPr>
        <w:spacing w:before="80" w:line="250" w:lineRule="exact"/>
        <w:ind w:left="851" w:right="-1559"/>
        <w:jc w:val="both"/>
        <w:rPr>
          <w:rFonts w:ascii="Arial" w:eastAsia="Calibri" w:hAnsi="Arial" w:cs="Arial"/>
          <w:spacing w:val="-1"/>
          <w:sz w:val="17"/>
          <w:szCs w:val="17"/>
        </w:rPr>
      </w:pPr>
      <w:r w:rsidRPr="006E32EC">
        <w:rPr>
          <w:rFonts w:ascii="Arial" w:eastAsia="Calibri" w:hAnsi="Arial" w:cs="Arial"/>
          <w:spacing w:val="-1"/>
          <w:sz w:val="17"/>
          <w:szCs w:val="17"/>
        </w:rPr>
        <w:t>Se informa de manera agr</w:t>
      </w:r>
      <w:r w:rsidR="00A8732C" w:rsidRPr="006E32EC">
        <w:rPr>
          <w:rFonts w:ascii="Arial" w:eastAsia="Calibri" w:hAnsi="Arial" w:cs="Arial"/>
          <w:spacing w:val="-1"/>
          <w:sz w:val="17"/>
          <w:szCs w:val="17"/>
        </w:rPr>
        <w:t>u</w:t>
      </w:r>
      <w:r w:rsidRPr="006E32EC">
        <w:rPr>
          <w:rFonts w:ascii="Arial" w:eastAsia="Calibri" w:hAnsi="Arial" w:cs="Arial"/>
          <w:spacing w:val="-1"/>
          <w:sz w:val="17"/>
          <w:szCs w:val="17"/>
        </w:rPr>
        <w:t xml:space="preserve">pada el monto del rubro Provisiones a Corto Plazo al </w:t>
      </w:r>
      <w:r w:rsidR="00891257" w:rsidRPr="006E32EC">
        <w:rPr>
          <w:rFonts w:ascii="Arial" w:eastAsia="Calibri" w:hAnsi="Arial" w:cs="Arial"/>
          <w:spacing w:val="-1"/>
          <w:sz w:val="17"/>
          <w:szCs w:val="17"/>
        </w:rPr>
        <w:t xml:space="preserve">31 de diciembre </w:t>
      </w:r>
      <w:r w:rsidRPr="006E32EC">
        <w:rPr>
          <w:rFonts w:ascii="Arial" w:eastAsia="Calibri" w:hAnsi="Arial" w:cs="Arial"/>
          <w:spacing w:val="-1"/>
          <w:sz w:val="17"/>
          <w:szCs w:val="17"/>
        </w:rPr>
        <w:t>del 2022:</w:t>
      </w:r>
    </w:p>
    <w:p w14:paraId="35E9A048" w14:textId="77777777" w:rsidR="00A261F9" w:rsidRPr="006E32EC" w:rsidRDefault="00A261F9" w:rsidP="00A261F9">
      <w:pPr>
        <w:autoSpaceDE w:val="0"/>
        <w:autoSpaceDN w:val="0"/>
        <w:adjustRightInd w:val="0"/>
        <w:spacing w:before="240"/>
        <w:ind w:left="360"/>
        <w:jc w:val="center"/>
        <w:rPr>
          <w:rFonts w:ascii="Arial" w:eastAsia="Calibri" w:hAnsi="Arial" w:cs="Arial"/>
          <w:b/>
          <w:spacing w:val="-1"/>
          <w:sz w:val="17"/>
          <w:szCs w:val="17"/>
        </w:rPr>
      </w:pPr>
      <w:r w:rsidRPr="006E32EC">
        <w:rPr>
          <w:rFonts w:ascii="Arial" w:eastAsia="Calibri" w:hAnsi="Arial" w:cs="Arial"/>
          <w:b/>
          <w:spacing w:val="-1"/>
          <w:sz w:val="17"/>
          <w:szCs w:val="17"/>
        </w:rPr>
        <w:t>(Pesos)</w:t>
      </w:r>
    </w:p>
    <w:tbl>
      <w:tblPr>
        <w:tblW w:w="5401" w:type="dxa"/>
        <w:tblInd w:w="3831" w:type="dxa"/>
        <w:tblCellMar>
          <w:left w:w="70" w:type="dxa"/>
          <w:right w:w="70" w:type="dxa"/>
        </w:tblCellMar>
        <w:tblLook w:val="04A0" w:firstRow="1" w:lastRow="0" w:firstColumn="1" w:lastColumn="0" w:noHBand="0" w:noVBand="1"/>
      </w:tblPr>
      <w:tblGrid>
        <w:gridCol w:w="3163"/>
        <w:gridCol w:w="2238"/>
      </w:tblGrid>
      <w:tr w:rsidR="00A261F9" w:rsidRPr="006E32EC" w14:paraId="48D3585D" w14:textId="77777777" w:rsidTr="00A261F9">
        <w:trPr>
          <w:trHeight w:val="283"/>
        </w:trPr>
        <w:tc>
          <w:tcPr>
            <w:tcW w:w="31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B6B828" w14:textId="77777777" w:rsidR="00A261F9" w:rsidRPr="006E32EC" w:rsidRDefault="00A261F9" w:rsidP="00E36CC6">
            <w:pPr>
              <w:jc w:val="center"/>
              <w:rPr>
                <w:rFonts w:ascii="Arial" w:hAnsi="Arial" w:cs="Arial"/>
                <w:b/>
                <w:bCs/>
                <w:color w:val="000000"/>
                <w:sz w:val="17"/>
                <w:szCs w:val="17"/>
              </w:rPr>
            </w:pPr>
            <w:r w:rsidRPr="006E32EC">
              <w:rPr>
                <w:rFonts w:ascii="Arial" w:hAnsi="Arial" w:cs="Arial"/>
                <w:b/>
                <w:bCs/>
                <w:color w:val="000000"/>
                <w:sz w:val="17"/>
                <w:szCs w:val="17"/>
              </w:rPr>
              <w:t>Cuenta</w:t>
            </w:r>
          </w:p>
        </w:tc>
        <w:tc>
          <w:tcPr>
            <w:tcW w:w="2238"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2C3B3BF" w14:textId="77777777" w:rsidR="00A261F9" w:rsidRPr="006E32EC" w:rsidRDefault="00A261F9" w:rsidP="00E36CC6">
            <w:pPr>
              <w:jc w:val="center"/>
              <w:rPr>
                <w:rFonts w:ascii="Arial" w:hAnsi="Arial" w:cs="Arial"/>
                <w:b/>
                <w:bCs/>
                <w:color w:val="000000"/>
                <w:sz w:val="17"/>
                <w:szCs w:val="17"/>
              </w:rPr>
            </w:pPr>
            <w:r w:rsidRPr="006E32EC">
              <w:rPr>
                <w:rFonts w:ascii="Arial" w:hAnsi="Arial" w:cs="Arial"/>
                <w:b/>
                <w:bCs/>
                <w:color w:val="000000"/>
                <w:sz w:val="17"/>
                <w:szCs w:val="17"/>
              </w:rPr>
              <w:t>2022</w:t>
            </w:r>
          </w:p>
        </w:tc>
      </w:tr>
      <w:tr w:rsidR="006F79CA" w:rsidRPr="006E32EC" w14:paraId="0BB360F1" w14:textId="77777777" w:rsidTr="00A261F9">
        <w:trPr>
          <w:trHeight w:val="240"/>
        </w:trPr>
        <w:tc>
          <w:tcPr>
            <w:tcW w:w="3163" w:type="dxa"/>
            <w:tcBorders>
              <w:top w:val="nil"/>
              <w:left w:val="single" w:sz="4" w:space="0" w:color="auto"/>
              <w:bottom w:val="single" w:sz="4" w:space="0" w:color="auto"/>
              <w:right w:val="single" w:sz="4" w:space="0" w:color="auto"/>
            </w:tcBorders>
            <w:shd w:val="clear" w:color="auto" w:fill="auto"/>
          </w:tcPr>
          <w:p w14:paraId="6EF1C78A" w14:textId="77777777" w:rsidR="006F79CA" w:rsidRPr="006E32EC" w:rsidRDefault="006F79CA" w:rsidP="006F79CA">
            <w:pPr>
              <w:rPr>
                <w:rFonts w:ascii="Arial" w:hAnsi="Arial" w:cs="Arial"/>
                <w:sz w:val="17"/>
                <w:szCs w:val="17"/>
              </w:rPr>
            </w:pPr>
            <w:r w:rsidRPr="006E32EC">
              <w:rPr>
                <w:rFonts w:ascii="Arial" w:hAnsi="Arial" w:cs="Arial"/>
                <w:sz w:val="17"/>
                <w:szCs w:val="17"/>
              </w:rPr>
              <w:t>Otras Provisiones a Corto Plazo</w:t>
            </w:r>
          </w:p>
        </w:tc>
        <w:tc>
          <w:tcPr>
            <w:tcW w:w="2238" w:type="dxa"/>
            <w:tcBorders>
              <w:top w:val="single" w:sz="4" w:space="0" w:color="auto"/>
              <w:left w:val="nil"/>
              <w:bottom w:val="single" w:sz="4" w:space="0" w:color="auto"/>
              <w:right w:val="single" w:sz="4" w:space="0" w:color="auto"/>
            </w:tcBorders>
            <w:shd w:val="clear" w:color="auto" w:fill="auto"/>
          </w:tcPr>
          <w:p w14:paraId="4C80FE94" w14:textId="250708A5" w:rsidR="006F79CA" w:rsidRPr="006E32EC" w:rsidRDefault="00A22AB5" w:rsidP="006F79CA">
            <w:pPr>
              <w:jc w:val="right"/>
              <w:rPr>
                <w:rFonts w:ascii="Arial" w:hAnsi="Arial" w:cs="Arial"/>
                <w:sz w:val="17"/>
                <w:szCs w:val="17"/>
              </w:rPr>
            </w:pPr>
            <w:r w:rsidRPr="006E32EC">
              <w:rPr>
                <w:rFonts w:ascii="Arial" w:hAnsi="Arial" w:cs="Arial"/>
                <w:sz w:val="17"/>
                <w:szCs w:val="17"/>
              </w:rPr>
              <w:t>-</w:t>
            </w:r>
            <w:r w:rsidR="006F79CA" w:rsidRPr="006E32EC">
              <w:rPr>
                <w:rFonts w:ascii="Arial" w:hAnsi="Arial" w:cs="Arial"/>
                <w:sz w:val="17"/>
                <w:szCs w:val="17"/>
              </w:rPr>
              <w:t xml:space="preserve"> </w:t>
            </w:r>
          </w:p>
        </w:tc>
      </w:tr>
      <w:tr w:rsidR="006F79CA" w:rsidRPr="006E32EC" w14:paraId="32F8AC04" w14:textId="77777777" w:rsidTr="00A261F9">
        <w:trPr>
          <w:trHeight w:val="240"/>
        </w:trPr>
        <w:tc>
          <w:tcPr>
            <w:tcW w:w="31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9AA39C" w14:textId="77777777" w:rsidR="006F79CA" w:rsidRPr="006E32EC" w:rsidRDefault="006F79CA" w:rsidP="006F79CA">
            <w:pPr>
              <w:jc w:val="center"/>
              <w:rPr>
                <w:rFonts w:ascii="Arial" w:hAnsi="Arial" w:cs="Arial"/>
                <w:b/>
                <w:bCs/>
                <w:color w:val="000000"/>
                <w:sz w:val="17"/>
                <w:szCs w:val="17"/>
              </w:rPr>
            </w:pPr>
            <w:r w:rsidRPr="006E32EC">
              <w:rPr>
                <w:rFonts w:ascii="Arial" w:hAnsi="Arial" w:cs="Arial"/>
                <w:b/>
                <w:bCs/>
                <w:color w:val="000000"/>
                <w:sz w:val="17"/>
                <w:szCs w:val="17"/>
              </w:rPr>
              <w:t>Total</w:t>
            </w:r>
          </w:p>
        </w:tc>
        <w:tc>
          <w:tcPr>
            <w:tcW w:w="2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83A25C" w14:textId="4A8A4046" w:rsidR="006F79CA" w:rsidRPr="006E32EC" w:rsidRDefault="00A22AB5" w:rsidP="006F79CA">
            <w:pPr>
              <w:jc w:val="right"/>
              <w:rPr>
                <w:rFonts w:ascii="Arial" w:hAnsi="Arial" w:cs="Arial"/>
                <w:b/>
                <w:sz w:val="17"/>
                <w:szCs w:val="17"/>
              </w:rPr>
            </w:pPr>
            <w:r w:rsidRPr="006E32EC">
              <w:rPr>
                <w:rFonts w:ascii="Arial" w:hAnsi="Arial" w:cs="Arial"/>
                <w:sz w:val="17"/>
                <w:szCs w:val="17"/>
              </w:rPr>
              <w:t>-</w:t>
            </w:r>
            <w:r w:rsidR="006F79CA" w:rsidRPr="006E32EC">
              <w:rPr>
                <w:rFonts w:ascii="Arial" w:hAnsi="Arial" w:cs="Arial"/>
                <w:sz w:val="17"/>
                <w:szCs w:val="17"/>
              </w:rPr>
              <w:t xml:space="preserve"> </w:t>
            </w:r>
          </w:p>
        </w:tc>
      </w:tr>
    </w:tbl>
    <w:p w14:paraId="08EBF464" w14:textId="77777777" w:rsidR="00A261F9" w:rsidRPr="006E32EC" w:rsidRDefault="00A261F9" w:rsidP="00C70D05">
      <w:pPr>
        <w:spacing w:before="80" w:line="250" w:lineRule="exact"/>
        <w:ind w:left="851" w:right="-1559"/>
        <w:jc w:val="both"/>
        <w:rPr>
          <w:rFonts w:ascii="Arial" w:eastAsia="Calibri" w:hAnsi="Arial" w:cs="Arial"/>
          <w:spacing w:val="-1"/>
          <w:sz w:val="17"/>
          <w:szCs w:val="17"/>
        </w:rPr>
      </w:pPr>
    </w:p>
    <w:p w14:paraId="5F0B591F" w14:textId="375210DC" w:rsidR="00A261F9" w:rsidRPr="006E32EC" w:rsidRDefault="00A261F9" w:rsidP="00C70D05">
      <w:pPr>
        <w:spacing w:before="80" w:line="250" w:lineRule="exact"/>
        <w:ind w:left="851" w:right="-1559"/>
        <w:jc w:val="both"/>
        <w:rPr>
          <w:rFonts w:ascii="Arial" w:eastAsia="Calibri" w:hAnsi="Arial" w:cs="Arial"/>
          <w:spacing w:val="-1"/>
          <w:sz w:val="17"/>
          <w:szCs w:val="17"/>
        </w:rPr>
      </w:pPr>
      <w:r w:rsidRPr="006E32EC">
        <w:rPr>
          <w:rFonts w:ascii="Arial" w:eastAsia="Calibri" w:hAnsi="Arial" w:cs="Arial"/>
          <w:spacing w:val="-1"/>
          <w:sz w:val="17"/>
          <w:szCs w:val="17"/>
        </w:rPr>
        <w:t xml:space="preserve">Para el ejercicio fiscal 2022 se </w:t>
      </w:r>
      <w:r w:rsidR="00946DAD" w:rsidRPr="006E32EC">
        <w:rPr>
          <w:rFonts w:ascii="Arial" w:eastAsia="Calibri" w:hAnsi="Arial" w:cs="Arial"/>
          <w:spacing w:val="-1"/>
          <w:sz w:val="17"/>
          <w:szCs w:val="17"/>
        </w:rPr>
        <w:t>provisiona conceptos como el</w:t>
      </w:r>
      <w:r w:rsidRPr="006E32EC">
        <w:rPr>
          <w:rFonts w:ascii="Arial" w:eastAsia="Calibri" w:hAnsi="Arial" w:cs="Arial"/>
          <w:spacing w:val="-1"/>
          <w:sz w:val="17"/>
          <w:szCs w:val="17"/>
        </w:rPr>
        <w:t xml:space="preserve"> Aguinaldo, Vacaciones y Despensa de los trabajadores del Poder Ejecutivo</w:t>
      </w:r>
      <w:r w:rsidR="00946DAD" w:rsidRPr="006E32EC">
        <w:rPr>
          <w:rFonts w:ascii="Arial" w:eastAsia="Calibri" w:hAnsi="Arial" w:cs="Arial"/>
          <w:spacing w:val="-1"/>
          <w:sz w:val="17"/>
          <w:szCs w:val="17"/>
        </w:rPr>
        <w:t xml:space="preserve"> conforme se van devengando</w:t>
      </w:r>
      <w:r w:rsidR="00F7162F">
        <w:rPr>
          <w:rFonts w:ascii="Arial" w:eastAsia="Calibri" w:hAnsi="Arial" w:cs="Arial"/>
          <w:spacing w:val="-1"/>
          <w:sz w:val="17"/>
          <w:szCs w:val="17"/>
        </w:rPr>
        <w:t xml:space="preserve">, </w:t>
      </w:r>
      <w:r w:rsidR="00F7162F" w:rsidRPr="007825EF">
        <w:rPr>
          <w:rFonts w:ascii="Arial" w:eastAsia="Calibri" w:hAnsi="Arial" w:cs="Arial"/>
          <w:spacing w:val="-1"/>
          <w:sz w:val="17"/>
          <w:szCs w:val="17"/>
        </w:rPr>
        <w:t>quedando en ceros una vez pagados éstos en el mes de diciembre de 2022.</w:t>
      </w:r>
    </w:p>
    <w:p w14:paraId="5166EE53" w14:textId="77777777" w:rsidR="00A261F9" w:rsidRPr="006E32EC" w:rsidRDefault="00A261F9" w:rsidP="00C70D05">
      <w:pPr>
        <w:spacing w:before="80" w:line="250" w:lineRule="exact"/>
        <w:ind w:left="851" w:right="-1559"/>
        <w:jc w:val="both"/>
        <w:rPr>
          <w:rFonts w:ascii="Arial" w:eastAsia="Calibri" w:hAnsi="Arial" w:cs="Arial"/>
          <w:spacing w:val="-1"/>
          <w:sz w:val="17"/>
          <w:szCs w:val="17"/>
        </w:rPr>
      </w:pPr>
    </w:p>
    <w:p w14:paraId="74D1CDDA" w14:textId="5FAA999B" w:rsidR="00F71E5C" w:rsidRPr="006E32EC" w:rsidRDefault="00F71E5C" w:rsidP="00C70D05">
      <w:pPr>
        <w:spacing w:before="80" w:line="250" w:lineRule="exact"/>
        <w:ind w:left="851" w:right="-1559"/>
        <w:jc w:val="both"/>
        <w:rPr>
          <w:rFonts w:ascii="Arial" w:eastAsia="Calibri" w:hAnsi="Arial" w:cs="Arial"/>
          <w:spacing w:val="-1"/>
          <w:sz w:val="17"/>
          <w:szCs w:val="17"/>
        </w:rPr>
      </w:pPr>
      <w:r w:rsidRPr="006E32EC">
        <w:rPr>
          <w:rFonts w:ascii="Arial" w:eastAsia="Calibri" w:hAnsi="Arial" w:cs="Arial"/>
          <w:spacing w:val="-1"/>
          <w:sz w:val="17"/>
          <w:szCs w:val="17"/>
        </w:rPr>
        <w:t xml:space="preserve">Se informa de manera agrupada el monto del rubro Otros Pasivos a Corto Plazo al </w:t>
      </w:r>
      <w:r w:rsidR="00891257" w:rsidRPr="006E32EC">
        <w:rPr>
          <w:rFonts w:ascii="Arial" w:eastAsia="Calibri" w:hAnsi="Arial" w:cs="Arial"/>
          <w:spacing w:val="-1"/>
          <w:sz w:val="17"/>
          <w:szCs w:val="17"/>
        </w:rPr>
        <w:t xml:space="preserve">31 de diciembre </w:t>
      </w:r>
      <w:r w:rsidR="006360BB" w:rsidRPr="006E32EC">
        <w:rPr>
          <w:rFonts w:ascii="Arial" w:eastAsia="Calibri" w:hAnsi="Arial" w:cs="Arial"/>
          <w:spacing w:val="-1"/>
          <w:sz w:val="17"/>
          <w:szCs w:val="17"/>
        </w:rPr>
        <w:t>del 2022</w:t>
      </w:r>
      <w:r w:rsidRPr="006E32EC">
        <w:rPr>
          <w:rFonts w:ascii="Arial" w:eastAsia="Calibri" w:hAnsi="Arial" w:cs="Arial"/>
          <w:spacing w:val="-1"/>
          <w:sz w:val="17"/>
          <w:szCs w:val="17"/>
        </w:rPr>
        <w:t>:</w:t>
      </w:r>
    </w:p>
    <w:p w14:paraId="2FD30D05" w14:textId="77777777" w:rsidR="00F71E5C" w:rsidRPr="006E32EC" w:rsidRDefault="00F71E5C" w:rsidP="00F71E5C">
      <w:pPr>
        <w:autoSpaceDE w:val="0"/>
        <w:autoSpaceDN w:val="0"/>
        <w:adjustRightInd w:val="0"/>
        <w:spacing w:before="240"/>
        <w:ind w:left="360"/>
        <w:jc w:val="center"/>
        <w:rPr>
          <w:rFonts w:ascii="Arial" w:eastAsia="Calibri" w:hAnsi="Arial" w:cs="Arial"/>
          <w:b/>
          <w:spacing w:val="-1"/>
          <w:sz w:val="17"/>
          <w:szCs w:val="17"/>
        </w:rPr>
      </w:pPr>
      <w:r w:rsidRPr="006E32EC">
        <w:rPr>
          <w:rFonts w:ascii="Arial" w:eastAsia="Calibri" w:hAnsi="Arial" w:cs="Arial"/>
          <w:b/>
          <w:spacing w:val="-1"/>
          <w:sz w:val="17"/>
          <w:szCs w:val="17"/>
        </w:rPr>
        <w:t>(Pesos)</w:t>
      </w:r>
    </w:p>
    <w:tbl>
      <w:tblPr>
        <w:tblW w:w="7080" w:type="dxa"/>
        <w:tblInd w:w="3831" w:type="dxa"/>
        <w:tblCellMar>
          <w:left w:w="70" w:type="dxa"/>
          <w:right w:w="70" w:type="dxa"/>
        </w:tblCellMar>
        <w:tblLook w:val="04A0" w:firstRow="1" w:lastRow="0" w:firstColumn="1" w:lastColumn="0" w:noHBand="0" w:noVBand="1"/>
      </w:tblPr>
      <w:tblGrid>
        <w:gridCol w:w="2405"/>
        <w:gridCol w:w="1701"/>
        <w:gridCol w:w="794"/>
        <w:gridCol w:w="482"/>
        <w:gridCol w:w="1698"/>
      </w:tblGrid>
      <w:tr w:rsidR="00F71E5C" w:rsidRPr="006E32EC" w14:paraId="5E5FE50C" w14:textId="77777777" w:rsidTr="00235C36">
        <w:trPr>
          <w:gridAfter w:val="1"/>
          <w:wAfter w:w="1698" w:type="dxa"/>
          <w:trHeight w:val="283"/>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A75727"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Cuenta</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4C740F3" w14:textId="77777777" w:rsidR="00F71E5C" w:rsidRPr="006E32EC" w:rsidRDefault="008503B1" w:rsidP="00F71E5C">
            <w:pPr>
              <w:jc w:val="center"/>
              <w:rPr>
                <w:rFonts w:ascii="Arial" w:hAnsi="Arial" w:cs="Arial"/>
                <w:b/>
                <w:bCs/>
                <w:color w:val="000000"/>
                <w:sz w:val="17"/>
                <w:szCs w:val="17"/>
              </w:rPr>
            </w:pPr>
            <w:r w:rsidRPr="006E32EC">
              <w:rPr>
                <w:rFonts w:ascii="Arial" w:hAnsi="Arial" w:cs="Arial"/>
                <w:b/>
                <w:bCs/>
                <w:color w:val="000000"/>
                <w:sz w:val="17"/>
                <w:szCs w:val="17"/>
              </w:rPr>
              <w:t>2022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B134C38" w14:textId="77777777" w:rsidR="00F71E5C" w:rsidRPr="006E32EC" w:rsidRDefault="008503B1" w:rsidP="00F71E5C">
            <w:pPr>
              <w:jc w:val="center"/>
              <w:rPr>
                <w:rFonts w:ascii="Arial" w:hAnsi="Arial" w:cs="Arial"/>
                <w:b/>
                <w:bCs/>
                <w:color w:val="000000"/>
                <w:sz w:val="17"/>
                <w:szCs w:val="17"/>
              </w:rPr>
            </w:pPr>
            <w:r w:rsidRPr="006E32EC">
              <w:rPr>
                <w:rFonts w:ascii="Arial" w:hAnsi="Arial" w:cs="Arial"/>
                <w:b/>
                <w:bCs/>
                <w:color w:val="000000"/>
                <w:sz w:val="17"/>
                <w:szCs w:val="17"/>
              </w:rPr>
              <w:t>2021</w:t>
            </w:r>
          </w:p>
        </w:tc>
      </w:tr>
      <w:tr w:rsidR="00915CDA" w:rsidRPr="006E32EC" w14:paraId="43D85493" w14:textId="77777777" w:rsidTr="00235C36">
        <w:trPr>
          <w:gridAfter w:val="1"/>
          <w:wAfter w:w="1698" w:type="dxa"/>
          <w:trHeight w:val="240"/>
        </w:trPr>
        <w:tc>
          <w:tcPr>
            <w:tcW w:w="2405" w:type="dxa"/>
            <w:tcBorders>
              <w:top w:val="nil"/>
              <w:left w:val="single" w:sz="4" w:space="0" w:color="auto"/>
              <w:bottom w:val="single" w:sz="4" w:space="0" w:color="auto"/>
              <w:right w:val="single" w:sz="4" w:space="0" w:color="auto"/>
            </w:tcBorders>
            <w:shd w:val="clear" w:color="auto" w:fill="auto"/>
          </w:tcPr>
          <w:p w14:paraId="1FE2DBFF" w14:textId="77777777" w:rsidR="00915CDA" w:rsidRPr="006E32EC" w:rsidRDefault="00915CDA" w:rsidP="00915CDA">
            <w:pPr>
              <w:rPr>
                <w:rFonts w:ascii="Arial" w:hAnsi="Arial" w:cs="Arial"/>
                <w:sz w:val="17"/>
                <w:szCs w:val="17"/>
              </w:rPr>
            </w:pPr>
            <w:r w:rsidRPr="006E32EC">
              <w:rPr>
                <w:rFonts w:ascii="Arial" w:hAnsi="Arial" w:cs="Arial"/>
                <w:sz w:val="17"/>
                <w:szCs w:val="17"/>
              </w:rPr>
              <w:t>Ingresos por Clasificar</w:t>
            </w:r>
          </w:p>
        </w:tc>
        <w:tc>
          <w:tcPr>
            <w:tcW w:w="1701" w:type="dxa"/>
            <w:tcBorders>
              <w:top w:val="single" w:sz="4" w:space="0" w:color="auto"/>
              <w:left w:val="nil"/>
              <w:bottom w:val="single" w:sz="4" w:space="0" w:color="auto"/>
              <w:right w:val="single" w:sz="4" w:space="0" w:color="auto"/>
            </w:tcBorders>
            <w:shd w:val="clear" w:color="auto" w:fill="auto"/>
          </w:tcPr>
          <w:p w14:paraId="5D1E88EC" w14:textId="6FE359EA"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   </w:t>
            </w:r>
          </w:p>
        </w:tc>
        <w:tc>
          <w:tcPr>
            <w:tcW w:w="1276" w:type="dxa"/>
            <w:gridSpan w:val="2"/>
            <w:tcBorders>
              <w:top w:val="nil"/>
              <w:left w:val="single" w:sz="4" w:space="0" w:color="auto"/>
              <w:bottom w:val="single" w:sz="4" w:space="0" w:color="auto"/>
              <w:right w:val="single" w:sz="4" w:space="0" w:color="auto"/>
            </w:tcBorders>
            <w:shd w:val="clear" w:color="auto" w:fill="auto"/>
          </w:tcPr>
          <w:p w14:paraId="7777A3EB" w14:textId="37D990D8"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658,061 </w:t>
            </w:r>
          </w:p>
        </w:tc>
      </w:tr>
      <w:tr w:rsidR="00915CDA" w:rsidRPr="006E32EC" w14:paraId="005FCCAC" w14:textId="77777777" w:rsidTr="00235C36">
        <w:trPr>
          <w:gridAfter w:val="1"/>
          <w:wAfter w:w="1698" w:type="dxa"/>
          <w:trHeight w:val="240"/>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5D315BF3" w14:textId="77777777" w:rsidR="00915CDA" w:rsidRPr="006E32EC" w:rsidRDefault="00915CDA" w:rsidP="00915CDA">
            <w:pPr>
              <w:rPr>
                <w:rFonts w:ascii="Arial" w:hAnsi="Arial" w:cs="Arial"/>
                <w:sz w:val="17"/>
                <w:szCs w:val="17"/>
              </w:rPr>
            </w:pPr>
            <w:r w:rsidRPr="006E32EC">
              <w:rPr>
                <w:rFonts w:ascii="Arial" w:hAnsi="Arial" w:cs="Arial"/>
                <w:sz w:val="17"/>
                <w:szCs w:val="17"/>
              </w:rPr>
              <w:t>Recaudación por Participar</w:t>
            </w:r>
          </w:p>
        </w:tc>
        <w:tc>
          <w:tcPr>
            <w:tcW w:w="1701" w:type="dxa"/>
            <w:tcBorders>
              <w:top w:val="single" w:sz="4" w:space="0" w:color="auto"/>
              <w:left w:val="nil"/>
              <w:bottom w:val="single" w:sz="4" w:space="0" w:color="auto"/>
              <w:right w:val="single" w:sz="4" w:space="0" w:color="auto"/>
            </w:tcBorders>
            <w:shd w:val="clear" w:color="auto" w:fill="auto"/>
          </w:tcPr>
          <w:p w14:paraId="49A15D3B" w14:textId="194018A7"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68,198,461 </w:t>
            </w:r>
          </w:p>
        </w:tc>
        <w:tc>
          <w:tcPr>
            <w:tcW w:w="1276" w:type="dxa"/>
            <w:gridSpan w:val="2"/>
            <w:tcBorders>
              <w:top w:val="nil"/>
              <w:left w:val="single" w:sz="4" w:space="0" w:color="auto"/>
              <w:bottom w:val="single" w:sz="4" w:space="0" w:color="auto"/>
              <w:right w:val="single" w:sz="4" w:space="0" w:color="auto"/>
            </w:tcBorders>
            <w:shd w:val="clear" w:color="auto" w:fill="auto"/>
          </w:tcPr>
          <w:p w14:paraId="4E82861C" w14:textId="1DA4902B"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52,841,856 </w:t>
            </w:r>
          </w:p>
        </w:tc>
      </w:tr>
      <w:tr w:rsidR="00915CDA" w:rsidRPr="006E32EC" w14:paraId="70CBC232" w14:textId="77777777" w:rsidTr="00235C36">
        <w:trPr>
          <w:gridAfter w:val="1"/>
          <w:wAfter w:w="1698" w:type="dxa"/>
          <w:trHeight w:val="240"/>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3B968E" w14:textId="77777777" w:rsidR="00915CDA" w:rsidRPr="006E32EC" w:rsidRDefault="00915CDA" w:rsidP="00915CDA">
            <w:pPr>
              <w:jc w:val="center"/>
              <w:rPr>
                <w:rFonts w:ascii="Arial" w:hAnsi="Arial" w:cs="Arial"/>
                <w:b/>
                <w:bCs/>
                <w:color w:val="000000"/>
                <w:sz w:val="17"/>
                <w:szCs w:val="17"/>
              </w:rPr>
            </w:pPr>
            <w:r w:rsidRPr="006E32EC">
              <w:rPr>
                <w:rFonts w:ascii="Arial" w:hAnsi="Arial" w:cs="Arial"/>
                <w:b/>
                <w:bCs/>
                <w:color w:val="000000"/>
                <w:sz w:val="17"/>
                <w:szCs w:val="17"/>
              </w:rPr>
              <w:t>Total</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0BCF01" w14:textId="7FF37020" w:rsidR="00915CDA" w:rsidRPr="006E32EC" w:rsidRDefault="00915CDA" w:rsidP="00915CDA">
            <w:pPr>
              <w:jc w:val="right"/>
              <w:rPr>
                <w:rFonts w:ascii="Arial" w:hAnsi="Arial" w:cs="Arial"/>
                <w:b/>
                <w:sz w:val="17"/>
                <w:szCs w:val="17"/>
                <w:highlight w:val="yellow"/>
              </w:rPr>
            </w:pPr>
            <w:r w:rsidRPr="006E32EC">
              <w:rPr>
                <w:rFonts w:ascii="Arial" w:hAnsi="Arial" w:cs="Arial"/>
                <w:b/>
                <w:sz w:val="17"/>
                <w:szCs w:val="17"/>
              </w:rPr>
              <w:t xml:space="preserve"> 68,198,461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114689" w14:textId="54EE81E2" w:rsidR="00915CDA" w:rsidRPr="006E32EC" w:rsidRDefault="00915CDA" w:rsidP="00915CDA">
            <w:pPr>
              <w:jc w:val="right"/>
              <w:rPr>
                <w:rFonts w:ascii="Arial" w:hAnsi="Arial" w:cs="Arial"/>
                <w:b/>
                <w:sz w:val="17"/>
                <w:szCs w:val="17"/>
                <w:highlight w:val="yellow"/>
              </w:rPr>
            </w:pPr>
            <w:r w:rsidRPr="006E32EC">
              <w:rPr>
                <w:rFonts w:ascii="Arial" w:hAnsi="Arial" w:cs="Arial"/>
                <w:b/>
                <w:sz w:val="17"/>
                <w:szCs w:val="17"/>
              </w:rPr>
              <w:t xml:space="preserve"> 53,499,916 </w:t>
            </w:r>
          </w:p>
        </w:tc>
      </w:tr>
      <w:tr w:rsidR="00F71E5C" w:rsidRPr="006E32EC" w14:paraId="6394F538" w14:textId="77777777" w:rsidTr="00235C36">
        <w:trPr>
          <w:trHeight w:val="240"/>
        </w:trPr>
        <w:tc>
          <w:tcPr>
            <w:tcW w:w="4900" w:type="dxa"/>
            <w:gridSpan w:val="3"/>
            <w:tcBorders>
              <w:top w:val="nil"/>
              <w:left w:val="nil"/>
              <w:bottom w:val="nil"/>
              <w:right w:val="nil"/>
            </w:tcBorders>
            <w:shd w:val="clear" w:color="000000" w:fill="FFFFFF"/>
            <w:vAlign w:val="center"/>
            <w:hideMark/>
          </w:tcPr>
          <w:p w14:paraId="53E5DC7E" w14:textId="77777777" w:rsidR="00F71E5C" w:rsidRPr="006E32EC" w:rsidRDefault="00F71E5C" w:rsidP="00F71E5C">
            <w:pPr>
              <w:rPr>
                <w:rFonts w:ascii="Arial" w:hAnsi="Arial" w:cs="Arial"/>
                <w:b/>
                <w:color w:val="000000"/>
                <w:sz w:val="17"/>
                <w:szCs w:val="17"/>
              </w:rPr>
            </w:pPr>
          </w:p>
        </w:tc>
        <w:tc>
          <w:tcPr>
            <w:tcW w:w="2180" w:type="dxa"/>
            <w:gridSpan w:val="2"/>
            <w:tcBorders>
              <w:top w:val="nil"/>
              <w:left w:val="nil"/>
              <w:bottom w:val="nil"/>
              <w:right w:val="nil"/>
            </w:tcBorders>
            <w:shd w:val="clear" w:color="000000" w:fill="FFFFFF"/>
            <w:vAlign w:val="center"/>
            <w:hideMark/>
          </w:tcPr>
          <w:p w14:paraId="3448B001" w14:textId="77777777" w:rsidR="00F71E5C" w:rsidRPr="006E32EC" w:rsidRDefault="00F71E5C" w:rsidP="00F71E5C">
            <w:pPr>
              <w:jc w:val="center"/>
              <w:rPr>
                <w:rFonts w:ascii="Arial" w:hAnsi="Arial" w:cs="Arial"/>
                <w:b/>
                <w:color w:val="000000"/>
                <w:sz w:val="17"/>
                <w:szCs w:val="17"/>
              </w:rPr>
            </w:pPr>
            <w:r w:rsidRPr="006E32EC">
              <w:rPr>
                <w:rFonts w:ascii="Arial" w:hAnsi="Arial" w:cs="Arial"/>
                <w:b/>
                <w:color w:val="000000"/>
                <w:sz w:val="17"/>
                <w:szCs w:val="17"/>
              </w:rPr>
              <w:t> </w:t>
            </w:r>
          </w:p>
        </w:tc>
      </w:tr>
    </w:tbl>
    <w:p w14:paraId="649063E5" w14:textId="7ED3F546" w:rsidR="00F71E5C" w:rsidRPr="006E32EC" w:rsidRDefault="00CA0F7B" w:rsidP="009C5FBD">
      <w:pPr>
        <w:spacing w:before="80" w:line="25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 xml:space="preserve">El </w:t>
      </w:r>
      <w:r w:rsidR="00A22AB5" w:rsidRPr="006E32EC">
        <w:rPr>
          <w:rFonts w:ascii="Arial" w:eastAsia="Calibri" w:hAnsi="Arial" w:cs="Arial"/>
          <w:spacing w:val="-1"/>
          <w:sz w:val="17"/>
          <w:szCs w:val="17"/>
        </w:rPr>
        <w:t>de</w:t>
      </w:r>
      <w:r w:rsidR="00F71E5C" w:rsidRPr="006E32EC">
        <w:rPr>
          <w:rFonts w:ascii="Arial" w:eastAsia="Calibri" w:hAnsi="Arial" w:cs="Arial"/>
          <w:spacing w:val="-1"/>
          <w:sz w:val="17"/>
          <w:szCs w:val="17"/>
        </w:rPr>
        <w:t>cremento en la cuenta Ingresos por Clasificar se debe principalmente a l</w:t>
      </w:r>
      <w:r w:rsidR="00A0442A" w:rsidRPr="006E32EC">
        <w:rPr>
          <w:rFonts w:ascii="Arial" w:eastAsia="Calibri" w:hAnsi="Arial" w:cs="Arial"/>
          <w:spacing w:val="-1"/>
          <w:sz w:val="17"/>
          <w:szCs w:val="17"/>
        </w:rPr>
        <w:t>a</w:t>
      </w:r>
      <w:r w:rsidR="00A22AB5" w:rsidRPr="006E32EC">
        <w:rPr>
          <w:rFonts w:ascii="Arial" w:eastAsia="Calibri" w:hAnsi="Arial" w:cs="Arial"/>
          <w:spacing w:val="-1"/>
          <w:sz w:val="17"/>
          <w:szCs w:val="17"/>
        </w:rPr>
        <w:t xml:space="preserve"> depuración de saldos</w:t>
      </w:r>
      <w:r w:rsidR="00F71E5C" w:rsidRPr="006E32EC">
        <w:rPr>
          <w:rFonts w:ascii="Arial" w:eastAsia="Calibri" w:hAnsi="Arial" w:cs="Arial"/>
          <w:spacing w:val="-1"/>
          <w:sz w:val="17"/>
          <w:szCs w:val="17"/>
        </w:rPr>
        <w:t>.</w:t>
      </w:r>
    </w:p>
    <w:p w14:paraId="3C0B1369" w14:textId="60C497EC" w:rsidR="00F7162F" w:rsidRPr="007825EF" w:rsidRDefault="000823EC" w:rsidP="00F7162F">
      <w:pPr>
        <w:spacing w:before="80" w:line="240" w:lineRule="exact"/>
        <w:ind w:left="851"/>
        <w:jc w:val="both"/>
        <w:rPr>
          <w:rFonts w:ascii="Arial" w:eastAsia="Calibri" w:hAnsi="Arial" w:cs="Arial"/>
          <w:color w:val="FF0000"/>
          <w:spacing w:val="-1"/>
          <w:sz w:val="17"/>
          <w:szCs w:val="17"/>
        </w:rPr>
      </w:pPr>
      <w:r w:rsidRPr="006E32EC">
        <w:rPr>
          <w:rFonts w:ascii="Arial" w:eastAsia="Calibri" w:hAnsi="Arial" w:cs="Arial"/>
          <w:spacing w:val="-1"/>
          <w:sz w:val="17"/>
          <w:szCs w:val="17"/>
        </w:rPr>
        <w:lastRenderedPageBreak/>
        <w:t>La</w:t>
      </w:r>
      <w:r w:rsidR="00F71E5C" w:rsidRPr="006E32EC">
        <w:rPr>
          <w:rFonts w:ascii="Arial" w:eastAsia="Calibri" w:hAnsi="Arial" w:cs="Arial"/>
          <w:spacing w:val="-1"/>
          <w:sz w:val="17"/>
          <w:szCs w:val="17"/>
        </w:rPr>
        <w:t xml:space="preserve"> cuent</w:t>
      </w:r>
      <w:r w:rsidRPr="006E32EC">
        <w:rPr>
          <w:rFonts w:ascii="Arial" w:eastAsia="Calibri" w:hAnsi="Arial" w:cs="Arial"/>
          <w:spacing w:val="-1"/>
          <w:sz w:val="17"/>
          <w:szCs w:val="17"/>
        </w:rPr>
        <w:t xml:space="preserve">a de Recaudación por Participar, </w:t>
      </w:r>
      <w:r w:rsidR="00D042F6" w:rsidRPr="006E32EC">
        <w:rPr>
          <w:rFonts w:ascii="Arial" w:eastAsia="Calibri" w:hAnsi="Arial" w:cs="Arial"/>
          <w:spacing w:val="-1"/>
          <w:sz w:val="17"/>
          <w:szCs w:val="17"/>
        </w:rPr>
        <w:t>deriva</w:t>
      </w:r>
      <w:r w:rsidR="00B714FB" w:rsidRPr="006E32EC">
        <w:rPr>
          <w:rFonts w:ascii="Arial" w:eastAsia="Calibri" w:hAnsi="Arial" w:cs="Arial"/>
          <w:spacing w:val="-1"/>
          <w:sz w:val="17"/>
          <w:szCs w:val="17"/>
        </w:rPr>
        <w:t xml:space="preserve"> del convenio de Coordinación </w:t>
      </w:r>
      <w:r w:rsidRPr="006E32EC">
        <w:rPr>
          <w:rFonts w:ascii="Arial" w:eastAsia="Calibri" w:hAnsi="Arial" w:cs="Arial"/>
          <w:spacing w:val="-1"/>
          <w:sz w:val="17"/>
          <w:szCs w:val="17"/>
        </w:rPr>
        <w:t>Administrativa en Materia Fiscal Federal</w:t>
      </w:r>
      <w:r w:rsidR="00D042F6" w:rsidRPr="006E32EC">
        <w:rPr>
          <w:rFonts w:ascii="Arial" w:eastAsia="Calibri" w:hAnsi="Arial" w:cs="Arial"/>
          <w:spacing w:val="-1"/>
          <w:sz w:val="17"/>
          <w:szCs w:val="17"/>
        </w:rPr>
        <w:t xml:space="preserve"> y </w:t>
      </w:r>
      <w:r w:rsidR="00F71E5C" w:rsidRPr="006E32EC">
        <w:rPr>
          <w:rFonts w:ascii="Arial" w:eastAsia="Calibri" w:hAnsi="Arial" w:cs="Arial"/>
          <w:spacing w:val="-1"/>
          <w:sz w:val="17"/>
          <w:szCs w:val="17"/>
        </w:rPr>
        <w:t>p</w:t>
      </w:r>
      <w:r w:rsidR="00A261F9" w:rsidRPr="006E32EC">
        <w:rPr>
          <w:rFonts w:ascii="Arial" w:eastAsia="Calibri" w:hAnsi="Arial" w:cs="Arial"/>
          <w:spacing w:val="-1"/>
          <w:sz w:val="17"/>
          <w:szCs w:val="17"/>
        </w:rPr>
        <w:t>resenta un in</w:t>
      </w:r>
      <w:r w:rsidR="00F71E5C" w:rsidRPr="006E32EC">
        <w:rPr>
          <w:rFonts w:ascii="Arial" w:eastAsia="Calibri" w:hAnsi="Arial" w:cs="Arial"/>
          <w:spacing w:val="-1"/>
          <w:sz w:val="17"/>
          <w:szCs w:val="17"/>
        </w:rPr>
        <w:t>crem</w:t>
      </w:r>
      <w:r w:rsidR="00135F33" w:rsidRPr="006E32EC">
        <w:rPr>
          <w:rFonts w:ascii="Arial" w:eastAsia="Calibri" w:hAnsi="Arial" w:cs="Arial"/>
          <w:spacing w:val="-1"/>
          <w:sz w:val="17"/>
          <w:szCs w:val="17"/>
        </w:rPr>
        <w:t xml:space="preserve">ento principalmente </w:t>
      </w:r>
      <w:r w:rsidR="00A261F9" w:rsidRPr="006E32EC">
        <w:rPr>
          <w:rFonts w:ascii="Arial" w:eastAsia="Calibri" w:hAnsi="Arial" w:cs="Arial"/>
          <w:spacing w:val="-1"/>
          <w:sz w:val="17"/>
          <w:szCs w:val="17"/>
        </w:rPr>
        <w:t xml:space="preserve">en </w:t>
      </w:r>
      <w:r w:rsidR="00723A80" w:rsidRPr="006E32EC">
        <w:rPr>
          <w:rFonts w:ascii="Arial" w:eastAsia="Calibri" w:hAnsi="Arial" w:cs="Arial"/>
          <w:spacing w:val="-1"/>
          <w:sz w:val="17"/>
          <w:szCs w:val="17"/>
        </w:rPr>
        <w:t>Impuesto sobre A</w:t>
      </w:r>
      <w:r w:rsidR="003E0C09" w:rsidRPr="006E32EC">
        <w:rPr>
          <w:rFonts w:ascii="Arial" w:eastAsia="Calibri" w:hAnsi="Arial" w:cs="Arial"/>
          <w:spacing w:val="-1"/>
          <w:sz w:val="17"/>
          <w:szCs w:val="17"/>
        </w:rPr>
        <w:t>utomóviles Nuevos</w:t>
      </w:r>
      <w:r w:rsidR="00723A80" w:rsidRPr="006E32EC">
        <w:rPr>
          <w:rFonts w:ascii="Arial" w:eastAsia="Calibri" w:hAnsi="Arial" w:cs="Arial"/>
          <w:spacing w:val="-1"/>
          <w:sz w:val="17"/>
          <w:szCs w:val="17"/>
        </w:rPr>
        <w:t>.</w:t>
      </w:r>
    </w:p>
    <w:p w14:paraId="0FF4780B" w14:textId="77777777" w:rsidR="00F7162F" w:rsidRDefault="00F7162F" w:rsidP="00F7162F">
      <w:pPr>
        <w:spacing w:before="80" w:line="240" w:lineRule="exact"/>
        <w:ind w:left="851"/>
        <w:jc w:val="both"/>
        <w:rPr>
          <w:rFonts w:ascii="Arial" w:eastAsia="Calibri" w:hAnsi="Arial" w:cs="Arial"/>
          <w:spacing w:val="-1"/>
          <w:sz w:val="17"/>
          <w:szCs w:val="17"/>
        </w:rPr>
      </w:pPr>
    </w:p>
    <w:p w14:paraId="12554061" w14:textId="30ADE9C1" w:rsidR="00A261F9" w:rsidRPr="006E32EC" w:rsidRDefault="00A261F9" w:rsidP="00A261F9">
      <w:pPr>
        <w:spacing w:before="80" w:line="250" w:lineRule="exact"/>
        <w:ind w:left="851"/>
        <w:jc w:val="both"/>
        <w:rPr>
          <w:rFonts w:ascii="Arial" w:eastAsia="Calibri" w:hAnsi="Arial" w:cs="Arial"/>
          <w:spacing w:val="-1"/>
          <w:sz w:val="17"/>
          <w:szCs w:val="17"/>
        </w:rPr>
      </w:pPr>
    </w:p>
    <w:p w14:paraId="18426B11" w14:textId="5A5563D3" w:rsidR="009445C0" w:rsidRPr="006E32EC" w:rsidRDefault="009445C0" w:rsidP="009445C0">
      <w:pPr>
        <w:spacing w:before="80" w:line="250" w:lineRule="exact"/>
        <w:ind w:left="851" w:right="-1559"/>
        <w:jc w:val="both"/>
        <w:rPr>
          <w:rFonts w:ascii="Arial" w:eastAsia="Calibri" w:hAnsi="Arial" w:cs="Arial"/>
          <w:spacing w:val="-1"/>
          <w:sz w:val="17"/>
          <w:szCs w:val="17"/>
        </w:rPr>
      </w:pPr>
      <w:r w:rsidRPr="006E32EC">
        <w:rPr>
          <w:rFonts w:ascii="Arial" w:eastAsia="Calibri" w:hAnsi="Arial" w:cs="Arial"/>
          <w:spacing w:val="-1"/>
          <w:sz w:val="17"/>
          <w:szCs w:val="17"/>
        </w:rPr>
        <w:t xml:space="preserve">Se informa que, al cierre del mes de </w:t>
      </w:r>
      <w:r w:rsidR="00D43B6A">
        <w:rPr>
          <w:rFonts w:ascii="Arial" w:eastAsia="Calibri" w:hAnsi="Arial" w:cs="Arial"/>
          <w:spacing w:val="-1"/>
          <w:sz w:val="17"/>
          <w:szCs w:val="17"/>
        </w:rPr>
        <w:t>diciem</w:t>
      </w:r>
      <w:r w:rsidRPr="006E32EC">
        <w:rPr>
          <w:rFonts w:ascii="Arial" w:eastAsia="Calibri" w:hAnsi="Arial" w:cs="Arial"/>
          <w:spacing w:val="-1"/>
          <w:sz w:val="17"/>
          <w:szCs w:val="17"/>
        </w:rPr>
        <w:t>bre del 2022, el saldo del rubro Deuda Pública a Largo Plazo es de 0.</w:t>
      </w:r>
    </w:p>
    <w:p w14:paraId="1629B2E0" w14:textId="471233EE" w:rsidR="00F71E5C" w:rsidRPr="006E32EC" w:rsidRDefault="009445C0" w:rsidP="009445C0">
      <w:pPr>
        <w:autoSpaceDE w:val="0"/>
        <w:autoSpaceDN w:val="0"/>
        <w:adjustRightInd w:val="0"/>
        <w:spacing w:before="240"/>
        <w:ind w:left="360"/>
        <w:jc w:val="center"/>
        <w:rPr>
          <w:rFonts w:ascii="Arial" w:eastAsia="Calibri" w:hAnsi="Arial" w:cs="Arial"/>
          <w:b/>
          <w:spacing w:val="-1"/>
          <w:sz w:val="17"/>
          <w:szCs w:val="17"/>
        </w:rPr>
      </w:pPr>
      <w:r w:rsidRPr="006E32EC">
        <w:rPr>
          <w:rFonts w:ascii="Arial" w:eastAsia="Calibri" w:hAnsi="Arial" w:cs="Arial"/>
          <w:b/>
          <w:spacing w:val="-1"/>
          <w:sz w:val="17"/>
          <w:szCs w:val="17"/>
        </w:rPr>
        <w:t xml:space="preserve"> </w:t>
      </w:r>
      <w:r w:rsidR="0002406C" w:rsidRPr="006E32EC">
        <w:rPr>
          <w:rFonts w:ascii="Arial" w:eastAsia="Calibri" w:hAnsi="Arial" w:cs="Arial"/>
          <w:b/>
          <w:spacing w:val="-1"/>
          <w:sz w:val="17"/>
          <w:szCs w:val="17"/>
        </w:rPr>
        <w:t>(Pesos)</w:t>
      </w:r>
    </w:p>
    <w:tbl>
      <w:tblPr>
        <w:tblW w:w="6662" w:type="dxa"/>
        <w:tblInd w:w="3013" w:type="dxa"/>
        <w:tblCellMar>
          <w:left w:w="70" w:type="dxa"/>
          <w:right w:w="70" w:type="dxa"/>
        </w:tblCellMar>
        <w:tblLook w:val="04A0" w:firstRow="1" w:lastRow="0" w:firstColumn="1" w:lastColumn="0" w:noHBand="0" w:noVBand="1"/>
      </w:tblPr>
      <w:tblGrid>
        <w:gridCol w:w="4056"/>
        <w:gridCol w:w="1189"/>
        <w:gridCol w:w="1417"/>
      </w:tblGrid>
      <w:tr w:rsidR="00F71E5C" w:rsidRPr="006E32EC" w14:paraId="6E5E79FC" w14:textId="77777777" w:rsidTr="008D126E">
        <w:trPr>
          <w:trHeight w:val="480"/>
        </w:trPr>
        <w:tc>
          <w:tcPr>
            <w:tcW w:w="40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C00807"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Cuenta</w:t>
            </w:r>
          </w:p>
        </w:tc>
        <w:tc>
          <w:tcPr>
            <w:tcW w:w="1189"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A00C76A" w14:textId="77777777" w:rsidR="00F71E5C" w:rsidRPr="006E32EC" w:rsidRDefault="008503B1" w:rsidP="00F71E5C">
            <w:pPr>
              <w:jc w:val="center"/>
              <w:rPr>
                <w:rFonts w:ascii="Arial" w:hAnsi="Arial" w:cs="Arial"/>
                <w:b/>
                <w:bCs/>
                <w:color w:val="000000"/>
                <w:sz w:val="17"/>
                <w:szCs w:val="17"/>
              </w:rPr>
            </w:pPr>
            <w:r w:rsidRPr="006E32EC">
              <w:rPr>
                <w:rFonts w:ascii="Arial" w:hAnsi="Arial" w:cs="Arial"/>
                <w:b/>
                <w:bCs/>
                <w:color w:val="000000"/>
                <w:sz w:val="17"/>
                <w:szCs w:val="17"/>
              </w:rPr>
              <w:t>2022</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EF034C" w14:textId="77777777" w:rsidR="00F71E5C" w:rsidRPr="006E32EC" w:rsidRDefault="008503B1" w:rsidP="00F71E5C">
            <w:pPr>
              <w:jc w:val="center"/>
              <w:rPr>
                <w:rFonts w:ascii="Arial" w:hAnsi="Arial" w:cs="Arial"/>
                <w:b/>
                <w:bCs/>
                <w:color w:val="000000"/>
                <w:sz w:val="17"/>
                <w:szCs w:val="17"/>
              </w:rPr>
            </w:pPr>
            <w:r w:rsidRPr="006E32EC">
              <w:rPr>
                <w:rFonts w:ascii="Arial" w:hAnsi="Arial" w:cs="Arial"/>
                <w:b/>
                <w:bCs/>
                <w:color w:val="000000"/>
                <w:sz w:val="17"/>
                <w:szCs w:val="17"/>
              </w:rPr>
              <w:t>2021</w:t>
            </w:r>
          </w:p>
        </w:tc>
      </w:tr>
      <w:tr w:rsidR="00280A4C" w:rsidRPr="006E32EC" w14:paraId="263D6B58" w14:textId="77777777" w:rsidTr="008D126E">
        <w:trPr>
          <w:trHeight w:val="240"/>
        </w:trPr>
        <w:tc>
          <w:tcPr>
            <w:tcW w:w="4056" w:type="dxa"/>
            <w:tcBorders>
              <w:top w:val="nil"/>
              <w:left w:val="single" w:sz="4" w:space="0" w:color="auto"/>
              <w:bottom w:val="single" w:sz="4" w:space="0" w:color="auto"/>
              <w:right w:val="single" w:sz="4" w:space="0" w:color="auto"/>
            </w:tcBorders>
            <w:shd w:val="clear" w:color="auto" w:fill="auto"/>
          </w:tcPr>
          <w:p w14:paraId="397AB0A8" w14:textId="77777777" w:rsidR="00280A4C" w:rsidRPr="006E32EC" w:rsidRDefault="00280A4C" w:rsidP="00280A4C">
            <w:pPr>
              <w:rPr>
                <w:rFonts w:ascii="Arial" w:hAnsi="Arial" w:cs="Arial"/>
                <w:sz w:val="17"/>
                <w:szCs w:val="17"/>
              </w:rPr>
            </w:pPr>
            <w:r w:rsidRPr="006E32EC">
              <w:rPr>
                <w:rFonts w:ascii="Arial" w:hAnsi="Arial" w:cs="Arial"/>
                <w:sz w:val="17"/>
                <w:szCs w:val="17"/>
              </w:rPr>
              <w:t>Préstamos de la Deuda Pública Interna por Pagar a Largo Plazo</w:t>
            </w:r>
          </w:p>
        </w:tc>
        <w:tc>
          <w:tcPr>
            <w:tcW w:w="1189" w:type="dxa"/>
            <w:tcBorders>
              <w:top w:val="single" w:sz="4" w:space="0" w:color="auto"/>
              <w:left w:val="nil"/>
              <w:bottom w:val="single" w:sz="4" w:space="0" w:color="auto"/>
              <w:right w:val="single" w:sz="4" w:space="0" w:color="auto"/>
            </w:tcBorders>
            <w:shd w:val="clear" w:color="auto" w:fill="auto"/>
          </w:tcPr>
          <w:p w14:paraId="32D7FD77" w14:textId="77777777" w:rsidR="00280A4C" w:rsidRPr="006E32EC" w:rsidRDefault="00280A4C" w:rsidP="003F2D76">
            <w:pPr>
              <w:jc w:val="right"/>
              <w:rPr>
                <w:rFonts w:ascii="Arial" w:hAnsi="Arial" w:cs="Arial"/>
                <w:sz w:val="17"/>
                <w:szCs w:val="17"/>
              </w:rPr>
            </w:pPr>
            <w:r w:rsidRPr="006E32EC">
              <w:rPr>
                <w:rFonts w:ascii="Arial" w:hAnsi="Arial" w:cs="Arial"/>
                <w:sz w:val="17"/>
                <w:szCs w:val="17"/>
              </w:rPr>
              <w:t xml:space="preserve"> -   </w:t>
            </w:r>
          </w:p>
        </w:tc>
        <w:tc>
          <w:tcPr>
            <w:tcW w:w="1417" w:type="dxa"/>
            <w:tcBorders>
              <w:top w:val="nil"/>
              <w:left w:val="single" w:sz="4" w:space="0" w:color="auto"/>
              <w:bottom w:val="single" w:sz="4" w:space="0" w:color="auto"/>
              <w:right w:val="single" w:sz="4" w:space="0" w:color="auto"/>
            </w:tcBorders>
            <w:shd w:val="clear" w:color="auto" w:fill="auto"/>
          </w:tcPr>
          <w:p w14:paraId="23238F4E" w14:textId="77777777" w:rsidR="00280A4C" w:rsidRPr="006E32EC" w:rsidRDefault="00101C44" w:rsidP="003F2D76">
            <w:pPr>
              <w:jc w:val="right"/>
              <w:rPr>
                <w:rFonts w:ascii="Arial" w:hAnsi="Arial" w:cs="Arial"/>
                <w:sz w:val="17"/>
                <w:szCs w:val="17"/>
              </w:rPr>
            </w:pPr>
            <w:r w:rsidRPr="006E32EC">
              <w:rPr>
                <w:rFonts w:ascii="Arial" w:hAnsi="Arial" w:cs="Arial"/>
                <w:sz w:val="17"/>
                <w:szCs w:val="17"/>
              </w:rPr>
              <w:t>-</w:t>
            </w:r>
            <w:r w:rsidR="00280A4C" w:rsidRPr="006E32EC">
              <w:rPr>
                <w:rFonts w:ascii="Arial" w:hAnsi="Arial" w:cs="Arial"/>
                <w:sz w:val="17"/>
                <w:szCs w:val="17"/>
              </w:rPr>
              <w:t xml:space="preserve"> </w:t>
            </w:r>
          </w:p>
        </w:tc>
      </w:tr>
    </w:tbl>
    <w:p w14:paraId="1D4BD7CD" w14:textId="77777777" w:rsidR="00F71E5C" w:rsidRPr="006E32EC" w:rsidRDefault="00F71E5C" w:rsidP="00F71E5C">
      <w:pPr>
        <w:spacing w:before="80" w:line="250" w:lineRule="exact"/>
        <w:ind w:left="708"/>
        <w:jc w:val="both"/>
        <w:rPr>
          <w:rFonts w:ascii="Arial" w:eastAsia="Calibri" w:hAnsi="Arial" w:cs="Arial"/>
          <w:spacing w:val="-1"/>
          <w:sz w:val="17"/>
          <w:szCs w:val="17"/>
          <w:highlight w:val="red"/>
        </w:rPr>
      </w:pPr>
    </w:p>
    <w:p w14:paraId="56504538" w14:textId="77777777" w:rsidR="00494746" w:rsidRPr="006E32EC" w:rsidRDefault="00494746" w:rsidP="008D126E">
      <w:pPr>
        <w:spacing w:before="80" w:line="250" w:lineRule="exact"/>
        <w:ind w:left="851" w:right="-1559"/>
        <w:jc w:val="both"/>
        <w:rPr>
          <w:rFonts w:ascii="Arial" w:eastAsia="Calibri" w:hAnsi="Arial" w:cs="Arial"/>
          <w:spacing w:val="-1"/>
          <w:sz w:val="17"/>
          <w:szCs w:val="17"/>
        </w:rPr>
      </w:pPr>
    </w:p>
    <w:p w14:paraId="607C619D" w14:textId="77777777" w:rsidR="00494746" w:rsidRPr="006E32EC" w:rsidRDefault="00494746" w:rsidP="00494746">
      <w:pPr>
        <w:spacing w:before="80" w:line="250" w:lineRule="exact"/>
        <w:ind w:left="851" w:right="-1559"/>
        <w:jc w:val="both"/>
        <w:rPr>
          <w:rFonts w:ascii="Arial" w:eastAsia="Calibri" w:hAnsi="Arial" w:cs="Arial"/>
          <w:spacing w:val="-1"/>
          <w:sz w:val="17"/>
          <w:szCs w:val="17"/>
        </w:rPr>
      </w:pPr>
      <w:r w:rsidRPr="006E32EC">
        <w:rPr>
          <w:rFonts w:ascii="Arial" w:eastAsia="Calibri" w:hAnsi="Arial" w:cs="Arial"/>
          <w:spacing w:val="-1"/>
          <w:sz w:val="17"/>
          <w:szCs w:val="17"/>
        </w:rPr>
        <w:t>Se informa el saldo al rubro de Fondos y Bienes de Terceros en Garantía y/o en Administración a Largo Plazo:</w:t>
      </w:r>
    </w:p>
    <w:p w14:paraId="1EB9BB66" w14:textId="77777777" w:rsidR="00494746" w:rsidRPr="006E32EC" w:rsidRDefault="0002406C" w:rsidP="0002406C">
      <w:pPr>
        <w:autoSpaceDE w:val="0"/>
        <w:autoSpaceDN w:val="0"/>
        <w:adjustRightInd w:val="0"/>
        <w:spacing w:before="240"/>
        <w:ind w:left="360"/>
        <w:jc w:val="center"/>
        <w:rPr>
          <w:rFonts w:ascii="Arial" w:eastAsia="Calibri" w:hAnsi="Arial" w:cs="Arial"/>
          <w:b/>
          <w:spacing w:val="-1"/>
          <w:sz w:val="17"/>
          <w:szCs w:val="17"/>
        </w:rPr>
      </w:pPr>
      <w:r w:rsidRPr="006E32EC">
        <w:rPr>
          <w:rFonts w:ascii="Arial" w:eastAsia="Calibri" w:hAnsi="Arial" w:cs="Arial"/>
          <w:b/>
          <w:spacing w:val="-1"/>
          <w:sz w:val="17"/>
          <w:szCs w:val="17"/>
        </w:rPr>
        <w:t>(Pesos)</w:t>
      </w:r>
    </w:p>
    <w:tbl>
      <w:tblPr>
        <w:tblW w:w="5340" w:type="dxa"/>
        <w:tblInd w:w="4107" w:type="dxa"/>
        <w:tblCellMar>
          <w:left w:w="70" w:type="dxa"/>
          <w:right w:w="70" w:type="dxa"/>
        </w:tblCellMar>
        <w:tblLook w:val="04A0" w:firstRow="1" w:lastRow="0" w:firstColumn="1" w:lastColumn="0" w:noHBand="0" w:noVBand="1"/>
      </w:tblPr>
      <w:tblGrid>
        <w:gridCol w:w="2260"/>
        <w:gridCol w:w="1540"/>
        <w:gridCol w:w="1540"/>
      </w:tblGrid>
      <w:tr w:rsidR="00494746" w:rsidRPr="006E32EC" w14:paraId="43EEC9F5" w14:textId="77777777" w:rsidTr="00494746">
        <w:trPr>
          <w:trHeight w:val="300"/>
        </w:trPr>
        <w:tc>
          <w:tcPr>
            <w:tcW w:w="226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656F917" w14:textId="77777777" w:rsidR="00494746" w:rsidRPr="006E32EC" w:rsidRDefault="00494746" w:rsidP="00494746">
            <w:pPr>
              <w:jc w:val="center"/>
              <w:rPr>
                <w:rFonts w:ascii="Arial" w:hAnsi="Arial" w:cs="Arial"/>
                <w:b/>
                <w:bCs/>
                <w:color w:val="000000"/>
                <w:sz w:val="17"/>
                <w:szCs w:val="17"/>
              </w:rPr>
            </w:pPr>
            <w:r w:rsidRPr="006E32EC">
              <w:rPr>
                <w:rFonts w:ascii="Arial" w:hAnsi="Arial" w:cs="Arial"/>
                <w:b/>
                <w:bCs/>
                <w:color w:val="000000"/>
                <w:sz w:val="17"/>
                <w:szCs w:val="17"/>
              </w:rPr>
              <w:t>Cuenta</w:t>
            </w:r>
          </w:p>
        </w:tc>
        <w:tc>
          <w:tcPr>
            <w:tcW w:w="1540" w:type="dxa"/>
            <w:tcBorders>
              <w:top w:val="single" w:sz="4" w:space="0" w:color="auto"/>
              <w:left w:val="nil"/>
              <w:bottom w:val="single" w:sz="4" w:space="0" w:color="auto"/>
              <w:right w:val="single" w:sz="4" w:space="0" w:color="auto"/>
            </w:tcBorders>
            <w:shd w:val="clear" w:color="000000" w:fill="BFBFBF"/>
            <w:vAlign w:val="center"/>
            <w:hideMark/>
          </w:tcPr>
          <w:p w14:paraId="619EDAAB" w14:textId="77777777" w:rsidR="00494746" w:rsidRPr="006E32EC" w:rsidRDefault="008503B1" w:rsidP="00494746">
            <w:pPr>
              <w:jc w:val="center"/>
              <w:rPr>
                <w:rFonts w:ascii="Arial" w:hAnsi="Arial" w:cs="Arial"/>
                <w:b/>
                <w:bCs/>
                <w:color w:val="000000"/>
                <w:sz w:val="17"/>
                <w:szCs w:val="17"/>
              </w:rPr>
            </w:pPr>
            <w:r w:rsidRPr="006E32EC">
              <w:rPr>
                <w:rFonts w:ascii="Arial" w:hAnsi="Arial" w:cs="Arial"/>
                <w:b/>
                <w:bCs/>
                <w:color w:val="000000"/>
                <w:sz w:val="17"/>
                <w:szCs w:val="17"/>
              </w:rPr>
              <w:t>2022</w:t>
            </w:r>
          </w:p>
        </w:tc>
        <w:tc>
          <w:tcPr>
            <w:tcW w:w="1540" w:type="dxa"/>
            <w:tcBorders>
              <w:top w:val="single" w:sz="4" w:space="0" w:color="auto"/>
              <w:left w:val="nil"/>
              <w:bottom w:val="single" w:sz="4" w:space="0" w:color="auto"/>
              <w:right w:val="single" w:sz="4" w:space="0" w:color="auto"/>
            </w:tcBorders>
            <w:shd w:val="clear" w:color="000000" w:fill="BFBFBF"/>
            <w:vAlign w:val="center"/>
            <w:hideMark/>
          </w:tcPr>
          <w:p w14:paraId="2637C0DE" w14:textId="77777777" w:rsidR="00494746" w:rsidRPr="006E32EC" w:rsidRDefault="008503B1" w:rsidP="00494746">
            <w:pPr>
              <w:jc w:val="center"/>
              <w:rPr>
                <w:rFonts w:ascii="Arial" w:hAnsi="Arial" w:cs="Arial"/>
                <w:b/>
                <w:bCs/>
                <w:color w:val="000000"/>
                <w:sz w:val="17"/>
                <w:szCs w:val="17"/>
              </w:rPr>
            </w:pPr>
            <w:r w:rsidRPr="006E32EC">
              <w:rPr>
                <w:rFonts w:ascii="Arial" w:hAnsi="Arial" w:cs="Arial"/>
                <w:b/>
                <w:bCs/>
                <w:color w:val="000000"/>
                <w:sz w:val="17"/>
                <w:szCs w:val="17"/>
              </w:rPr>
              <w:t>2021</w:t>
            </w:r>
          </w:p>
        </w:tc>
      </w:tr>
      <w:tr w:rsidR="00D5213D" w:rsidRPr="006E32EC" w14:paraId="5FD5BACB" w14:textId="77777777" w:rsidTr="008530DC">
        <w:trPr>
          <w:trHeight w:val="30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3AC69685" w14:textId="77777777" w:rsidR="00D5213D" w:rsidRPr="006E32EC" w:rsidRDefault="00D5213D" w:rsidP="00D5213D">
            <w:pPr>
              <w:rPr>
                <w:rFonts w:ascii="Arial" w:hAnsi="Arial" w:cs="Arial"/>
                <w:color w:val="000000"/>
                <w:sz w:val="17"/>
                <w:szCs w:val="17"/>
              </w:rPr>
            </w:pPr>
            <w:r w:rsidRPr="006E32EC">
              <w:rPr>
                <w:rFonts w:ascii="Arial" w:hAnsi="Arial" w:cs="Arial"/>
                <w:color w:val="000000"/>
                <w:sz w:val="17"/>
                <w:szCs w:val="17"/>
              </w:rPr>
              <w:t>TLANESE</w:t>
            </w:r>
          </w:p>
        </w:tc>
        <w:tc>
          <w:tcPr>
            <w:tcW w:w="1540" w:type="dxa"/>
            <w:tcBorders>
              <w:top w:val="nil"/>
              <w:left w:val="nil"/>
              <w:bottom w:val="single" w:sz="4" w:space="0" w:color="auto"/>
              <w:right w:val="single" w:sz="4" w:space="0" w:color="auto"/>
            </w:tcBorders>
            <w:shd w:val="clear" w:color="auto" w:fill="auto"/>
            <w:hideMark/>
          </w:tcPr>
          <w:p w14:paraId="6F892FF9" w14:textId="40DA4235" w:rsidR="00D5213D" w:rsidRPr="006E32EC" w:rsidRDefault="00A22AB5" w:rsidP="00D5213D">
            <w:pPr>
              <w:jc w:val="right"/>
              <w:rPr>
                <w:rFonts w:ascii="Arial" w:hAnsi="Arial" w:cs="Arial"/>
                <w:sz w:val="17"/>
                <w:szCs w:val="17"/>
              </w:rPr>
            </w:pPr>
            <w:r w:rsidRPr="006E32EC">
              <w:rPr>
                <w:rFonts w:ascii="Arial" w:hAnsi="Arial" w:cs="Arial"/>
                <w:sz w:val="17"/>
                <w:szCs w:val="17"/>
              </w:rPr>
              <w:t>-</w:t>
            </w:r>
            <w:r w:rsidR="00D5213D" w:rsidRPr="006E32EC">
              <w:rPr>
                <w:rFonts w:ascii="Arial" w:hAnsi="Arial" w:cs="Arial"/>
                <w:sz w:val="17"/>
                <w:szCs w:val="17"/>
              </w:rPr>
              <w:t xml:space="preserve"> </w:t>
            </w:r>
          </w:p>
        </w:tc>
        <w:tc>
          <w:tcPr>
            <w:tcW w:w="1540" w:type="dxa"/>
            <w:tcBorders>
              <w:top w:val="nil"/>
              <w:left w:val="nil"/>
              <w:bottom w:val="single" w:sz="4" w:space="0" w:color="auto"/>
              <w:right w:val="single" w:sz="4" w:space="0" w:color="auto"/>
            </w:tcBorders>
            <w:shd w:val="clear" w:color="auto" w:fill="auto"/>
            <w:hideMark/>
          </w:tcPr>
          <w:p w14:paraId="7D02647B" w14:textId="77777777" w:rsidR="00D5213D" w:rsidRPr="006E32EC" w:rsidRDefault="00D5213D" w:rsidP="00D5213D">
            <w:pPr>
              <w:jc w:val="right"/>
              <w:rPr>
                <w:rFonts w:ascii="Arial" w:hAnsi="Arial" w:cs="Arial"/>
                <w:sz w:val="17"/>
                <w:szCs w:val="17"/>
              </w:rPr>
            </w:pPr>
            <w:r w:rsidRPr="006E32EC">
              <w:rPr>
                <w:rFonts w:ascii="Arial" w:hAnsi="Arial" w:cs="Arial"/>
                <w:sz w:val="17"/>
                <w:szCs w:val="17"/>
              </w:rPr>
              <w:t xml:space="preserve">35,683 </w:t>
            </w:r>
          </w:p>
        </w:tc>
      </w:tr>
      <w:tr w:rsidR="00D5213D" w:rsidRPr="006E32EC" w14:paraId="2C933360" w14:textId="77777777" w:rsidTr="008530DC">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256BDE2E" w14:textId="77777777" w:rsidR="00D5213D" w:rsidRPr="006E32EC" w:rsidRDefault="00D5213D" w:rsidP="00D5213D">
            <w:pPr>
              <w:rPr>
                <w:rFonts w:ascii="Arial" w:hAnsi="Arial" w:cs="Arial"/>
                <w:color w:val="000000"/>
                <w:sz w:val="17"/>
                <w:szCs w:val="17"/>
              </w:rPr>
            </w:pPr>
            <w:r w:rsidRPr="006E32EC">
              <w:rPr>
                <w:rFonts w:ascii="Arial" w:hAnsi="Arial" w:cs="Arial"/>
                <w:color w:val="000000"/>
                <w:sz w:val="17"/>
                <w:szCs w:val="17"/>
              </w:rPr>
              <w:t>PROGRAMA RAHI</w:t>
            </w:r>
          </w:p>
        </w:tc>
        <w:tc>
          <w:tcPr>
            <w:tcW w:w="1540" w:type="dxa"/>
            <w:tcBorders>
              <w:top w:val="nil"/>
              <w:left w:val="nil"/>
              <w:bottom w:val="single" w:sz="4" w:space="0" w:color="auto"/>
              <w:right w:val="single" w:sz="4" w:space="0" w:color="auto"/>
            </w:tcBorders>
            <w:shd w:val="clear" w:color="auto" w:fill="auto"/>
            <w:hideMark/>
          </w:tcPr>
          <w:p w14:paraId="36375BC9" w14:textId="3DF5A134" w:rsidR="00D5213D" w:rsidRPr="006E32EC" w:rsidRDefault="00A22AB5" w:rsidP="00D5213D">
            <w:pPr>
              <w:jc w:val="right"/>
              <w:rPr>
                <w:rFonts w:ascii="Arial" w:hAnsi="Arial" w:cs="Arial"/>
                <w:sz w:val="17"/>
                <w:szCs w:val="17"/>
              </w:rPr>
            </w:pPr>
            <w:r w:rsidRPr="006E32EC">
              <w:rPr>
                <w:rFonts w:ascii="Arial" w:hAnsi="Arial" w:cs="Arial"/>
                <w:sz w:val="17"/>
                <w:szCs w:val="17"/>
              </w:rPr>
              <w:t>-</w:t>
            </w:r>
            <w:r w:rsidR="00D5213D" w:rsidRPr="006E32EC">
              <w:rPr>
                <w:rFonts w:ascii="Arial" w:hAnsi="Arial" w:cs="Arial"/>
                <w:sz w:val="17"/>
                <w:szCs w:val="17"/>
              </w:rPr>
              <w:t xml:space="preserve"> </w:t>
            </w:r>
          </w:p>
        </w:tc>
        <w:tc>
          <w:tcPr>
            <w:tcW w:w="1540" w:type="dxa"/>
            <w:tcBorders>
              <w:top w:val="nil"/>
              <w:left w:val="nil"/>
              <w:bottom w:val="single" w:sz="4" w:space="0" w:color="auto"/>
              <w:right w:val="single" w:sz="4" w:space="0" w:color="auto"/>
            </w:tcBorders>
            <w:shd w:val="clear" w:color="auto" w:fill="auto"/>
            <w:hideMark/>
          </w:tcPr>
          <w:p w14:paraId="04C8F608" w14:textId="379DC5D6" w:rsidR="00D5213D" w:rsidRPr="006E32EC" w:rsidRDefault="006F79CA" w:rsidP="00A22AB5">
            <w:pPr>
              <w:jc w:val="right"/>
              <w:rPr>
                <w:rFonts w:ascii="Arial" w:hAnsi="Arial" w:cs="Arial"/>
                <w:sz w:val="17"/>
                <w:szCs w:val="17"/>
              </w:rPr>
            </w:pPr>
            <w:r w:rsidRPr="006E32EC">
              <w:rPr>
                <w:rFonts w:ascii="Arial" w:hAnsi="Arial" w:cs="Arial"/>
                <w:sz w:val="17"/>
                <w:szCs w:val="17"/>
              </w:rPr>
              <w:t>1,</w:t>
            </w:r>
            <w:r w:rsidR="00A22AB5" w:rsidRPr="006E32EC">
              <w:rPr>
                <w:rFonts w:ascii="Arial" w:hAnsi="Arial" w:cs="Arial"/>
                <w:sz w:val="17"/>
                <w:szCs w:val="17"/>
              </w:rPr>
              <w:t>908,888</w:t>
            </w:r>
            <w:r w:rsidR="00D5213D" w:rsidRPr="006E32EC">
              <w:rPr>
                <w:rFonts w:ascii="Arial" w:hAnsi="Arial" w:cs="Arial"/>
                <w:sz w:val="17"/>
                <w:szCs w:val="17"/>
              </w:rPr>
              <w:t xml:space="preserve"> </w:t>
            </w:r>
          </w:p>
        </w:tc>
      </w:tr>
      <w:tr w:rsidR="00D5213D" w:rsidRPr="006E32EC" w14:paraId="51B397F1" w14:textId="77777777" w:rsidTr="00E36CC6">
        <w:trPr>
          <w:trHeight w:val="300"/>
        </w:trPr>
        <w:tc>
          <w:tcPr>
            <w:tcW w:w="2260" w:type="dxa"/>
            <w:tcBorders>
              <w:top w:val="nil"/>
              <w:left w:val="single" w:sz="4" w:space="0" w:color="auto"/>
              <w:bottom w:val="single" w:sz="4" w:space="0" w:color="auto"/>
              <w:right w:val="single" w:sz="4" w:space="0" w:color="auto"/>
            </w:tcBorders>
            <w:shd w:val="clear" w:color="000000" w:fill="BFBFBF"/>
            <w:vAlign w:val="center"/>
            <w:hideMark/>
          </w:tcPr>
          <w:p w14:paraId="2626B2A2" w14:textId="77777777" w:rsidR="00D5213D" w:rsidRPr="006E32EC" w:rsidRDefault="00D5213D" w:rsidP="00D5213D">
            <w:pPr>
              <w:jc w:val="center"/>
              <w:rPr>
                <w:rFonts w:ascii="Arial" w:hAnsi="Arial" w:cs="Arial"/>
                <w:b/>
                <w:bCs/>
                <w:color w:val="000000"/>
                <w:sz w:val="17"/>
                <w:szCs w:val="17"/>
              </w:rPr>
            </w:pPr>
            <w:r w:rsidRPr="006E32EC">
              <w:rPr>
                <w:rFonts w:ascii="Arial" w:hAnsi="Arial" w:cs="Arial"/>
                <w:b/>
                <w:bCs/>
                <w:color w:val="000000"/>
                <w:sz w:val="17"/>
                <w:szCs w:val="17"/>
              </w:rPr>
              <w:t>Total</w:t>
            </w:r>
          </w:p>
        </w:tc>
        <w:tc>
          <w:tcPr>
            <w:tcW w:w="1540" w:type="dxa"/>
            <w:tcBorders>
              <w:top w:val="nil"/>
              <w:left w:val="nil"/>
              <w:bottom w:val="single" w:sz="4" w:space="0" w:color="auto"/>
              <w:right w:val="single" w:sz="4" w:space="0" w:color="auto"/>
            </w:tcBorders>
            <w:shd w:val="clear" w:color="000000" w:fill="BFBFBF"/>
            <w:hideMark/>
          </w:tcPr>
          <w:p w14:paraId="359FB2A4" w14:textId="63F216CC" w:rsidR="00D5213D" w:rsidRPr="006E32EC" w:rsidRDefault="00A22AB5" w:rsidP="00D5213D">
            <w:pPr>
              <w:jc w:val="right"/>
              <w:rPr>
                <w:rFonts w:ascii="Arial" w:hAnsi="Arial" w:cs="Arial"/>
                <w:b/>
                <w:sz w:val="17"/>
                <w:szCs w:val="17"/>
              </w:rPr>
            </w:pPr>
            <w:r w:rsidRPr="006E32EC">
              <w:rPr>
                <w:rFonts w:ascii="Arial" w:hAnsi="Arial" w:cs="Arial"/>
                <w:b/>
                <w:sz w:val="17"/>
                <w:szCs w:val="17"/>
              </w:rPr>
              <w:t>-</w:t>
            </w:r>
            <w:r w:rsidR="00D5213D" w:rsidRPr="006E32EC">
              <w:rPr>
                <w:rFonts w:ascii="Arial" w:hAnsi="Arial" w:cs="Arial"/>
                <w:b/>
                <w:sz w:val="17"/>
                <w:szCs w:val="17"/>
              </w:rPr>
              <w:t xml:space="preserve"> </w:t>
            </w:r>
          </w:p>
        </w:tc>
        <w:tc>
          <w:tcPr>
            <w:tcW w:w="1540" w:type="dxa"/>
            <w:tcBorders>
              <w:top w:val="nil"/>
              <w:left w:val="nil"/>
              <w:bottom w:val="single" w:sz="4" w:space="0" w:color="auto"/>
              <w:right w:val="single" w:sz="4" w:space="0" w:color="auto"/>
            </w:tcBorders>
            <w:shd w:val="clear" w:color="000000" w:fill="BFBFBF"/>
            <w:hideMark/>
          </w:tcPr>
          <w:p w14:paraId="4A95037C" w14:textId="59D98C1F" w:rsidR="00D5213D" w:rsidRPr="006E32EC" w:rsidRDefault="006F79CA" w:rsidP="00A22AB5">
            <w:pPr>
              <w:jc w:val="right"/>
              <w:rPr>
                <w:rFonts w:ascii="Arial" w:hAnsi="Arial" w:cs="Arial"/>
                <w:b/>
                <w:sz w:val="17"/>
                <w:szCs w:val="17"/>
              </w:rPr>
            </w:pPr>
            <w:r w:rsidRPr="006E32EC">
              <w:rPr>
                <w:rFonts w:ascii="Arial" w:hAnsi="Arial" w:cs="Arial"/>
                <w:b/>
                <w:sz w:val="17"/>
                <w:szCs w:val="17"/>
              </w:rPr>
              <w:t>1,</w:t>
            </w:r>
            <w:r w:rsidR="00A22AB5" w:rsidRPr="006E32EC">
              <w:rPr>
                <w:rFonts w:ascii="Arial" w:hAnsi="Arial" w:cs="Arial"/>
                <w:b/>
                <w:sz w:val="17"/>
                <w:szCs w:val="17"/>
              </w:rPr>
              <w:t>944,572</w:t>
            </w:r>
          </w:p>
        </w:tc>
      </w:tr>
    </w:tbl>
    <w:p w14:paraId="47E507BC" w14:textId="086BB97B" w:rsidR="0028645B" w:rsidRPr="006E32EC" w:rsidRDefault="0028645B" w:rsidP="0028645B">
      <w:pPr>
        <w:spacing w:before="80" w:line="250" w:lineRule="exact"/>
        <w:jc w:val="both"/>
        <w:rPr>
          <w:rFonts w:ascii="Arial" w:eastAsia="Calibri" w:hAnsi="Arial" w:cs="Arial"/>
          <w:spacing w:val="-1"/>
          <w:sz w:val="17"/>
          <w:szCs w:val="17"/>
        </w:rPr>
      </w:pPr>
    </w:p>
    <w:p w14:paraId="48106CC9" w14:textId="77777777" w:rsidR="0028645B" w:rsidRDefault="0028645B" w:rsidP="00E13707">
      <w:pPr>
        <w:spacing w:before="80" w:line="250" w:lineRule="exact"/>
        <w:ind w:left="851"/>
        <w:jc w:val="both"/>
        <w:rPr>
          <w:rFonts w:ascii="Arial" w:eastAsia="Calibri" w:hAnsi="Arial" w:cs="Arial"/>
          <w:spacing w:val="-1"/>
          <w:sz w:val="17"/>
          <w:szCs w:val="17"/>
        </w:rPr>
      </w:pPr>
      <w:r w:rsidRPr="0028645B">
        <w:rPr>
          <w:rFonts w:ascii="Arial" w:eastAsia="Calibri" w:hAnsi="Arial" w:cs="Arial"/>
          <w:spacing w:val="-1"/>
          <w:sz w:val="17"/>
          <w:szCs w:val="17"/>
        </w:rPr>
        <w:t xml:space="preserve">Se llevó a cabo la depuración en el mes de diciembre 2022 de los pasivos que anteceden, correspondientes a terceros. </w:t>
      </w:r>
    </w:p>
    <w:p w14:paraId="4E596029" w14:textId="77777777" w:rsidR="0028645B" w:rsidRDefault="0028645B" w:rsidP="00E13707">
      <w:pPr>
        <w:spacing w:before="80" w:line="250" w:lineRule="exact"/>
        <w:ind w:left="851"/>
        <w:jc w:val="both"/>
        <w:rPr>
          <w:rFonts w:ascii="Arial" w:eastAsia="Calibri" w:hAnsi="Arial" w:cs="Arial"/>
          <w:spacing w:val="-1"/>
          <w:sz w:val="17"/>
          <w:szCs w:val="17"/>
        </w:rPr>
      </w:pPr>
    </w:p>
    <w:p w14:paraId="2947F2C1" w14:textId="78EA44AC" w:rsidR="00F71E5C" w:rsidRPr="006E32EC" w:rsidRDefault="00F71E5C" w:rsidP="00E13707">
      <w:pPr>
        <w:spacing w:before="80" w:line="25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 xml:space="preserve">Se informa el saldo del rubro Provisiones a Largo Plazo al </w:t>
      </w:r>
      <w:r w:rsidR="00891257" w:rsidRPr="006E32EC">
        <w:rPr>
          <w:rFonts w:ascii="Arial" w:eastAsia="Calibri" w:hAnsi="Arial" w:cs="Arial"/>
          <w:spacing w:val="-1"/>
          <w:sz w:val="17"/>
          <w:szCs w:val="17"/>
        </w:rPr>
        <w:t xml:space="preserve">31 de diciembre </w:t>
      </w:r>
      <w:r w:rsidR="006360BB" w:rsidRPr="006E32EC">
        <w:rPr>
          <w:rFonts w:ascii="Arial" w:eastAsia="Calibri" w:hAnsi="Arial" w:cs="Arial"/>
          <w:spacing w:val="-1"/>
          <w:sz w:val="17"/>
          <w:szCs w:val="17"/>
        </w:rPr>
        <w:t>del 2022</w:t>
      </w:r>
      <w:r w:rsidRPr="006E32EC">
        <w:rPr>
          <w:rFonts w:ascii="Arial" w:eastAsia="Calibri" w:hAnsi="Arial" w:cs="Arial"/>
          <w:spacing w:val="-1"/>
          <w:sz w:val="17"/>
          <w:szCs w:val="17"/>
        </w:rPr>
        <w:t>:</w:t>
      </w:r>
    </w:p>
    <w:p w14:paraId="4838B20D" w14:textId="77777777" w:rsidR="00F71E5C" w:rsidRPr="006E32EC" w:rsidRDefault="00F71E5C" w:rsidP="00F71E5C">
      <w:pPr>
        <w:autoSpaceDE w:val="0"/>
        <w:autoSpaceDN w:val="0"/>
        <w:adjustRightInd w:val="0"/>
        <w:spacing w:before="240"/>
        <w:ind w:left="360"/>
        <w:jc w:val="center"/>
        <w:rPr>
          <w:rFonts w:ascii="Arial" w:eastAsia="Calibri" w:hAnsi="Arial" w:cs="Arial"/>
          <w:b/>
          <w:spacing w:val="-1"/>
          <w:sz w:val="17"/>
          <w:szCs w:val="17"/>
        </w:rPr>
      </w:pPr>
      <w:r w:rsidRPr="006E32EC">
        <w:rPr>
          <w:rFonts w:ascii="Arial" w:eastAsia="Calibri" w:hAnsi="Arial" w:cs="Arial"/>
          <w:b/>
          <w:spacing w:val="-1"/>
          <w:sz w:val="17"/>
          <w:szCs w:val="17"/>
        </w:rPr>
        <w:t>(Pesos)</w:t>
      </w:r>
    </w:p>
    <w:tbl>
      <w:tblPr>
        <w:tblW w:w="6232" w:type="dxa"/>
        <w:jc w:val="center"/>
        <w:tblCellMar>
          <w:left w:w="70" w:type="dxa"/>
          <w:right w:w="70" w:type="dxa"/>
        </w:tblCellMar>
        <w:tblLook w:val="04A0" w:firstRow="1" w:lastRow="0" w:firstColumn="1" w:lastColumn="0" w:noHBand="0" w:noVBand="1"/>
      </w:tblPr>
      <w:tblGrid>
        <w:gridCol w:w="3188"/>
        <w:gridCol w:w="1485"/>
        <w:gridCol w:w="1559"/>
      </w:tblGrid>
      <w:tr w:rsidR="00F71E5C" w:rsidRPr="006E32EC" w14:paraId="777EAF3B" w14:textId="77777777" w:rsidTr="00E13707">
        <w:trPr>
          <w:trHeight w:val="480"/>
          <w:jc w:val="center"/>
        </w:trPr>
        <w:tc>
          <w:tcPr>
            <w:tcW w:w="31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1371B1"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Cuenta</w:t>
            </w:r>
          </w:p>
        </w:tc>
        <w:tc>
          <w:tcPr>
            <w:tcW w:w="14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FD6C63" w14:textId="77777777" w:rsidR="00F71E5C" w:rsidRPr="006E32EC" w:rsidRDefault="008503B1" w:rsidP="00F71E5C">
            <w:pPr>
              <w:jc w:val="center"/>
              <w:rPr>
                <w:rFonts w:ascii="Arial" w:hAnsi="Arial" w:cs="Arial"/>
                <w:b/>
                <w:bCs/>
                <w:color w:val="000000"/>
                <w:sz w:val="17"/>
                <w:szCs w:val="17"/>
              </w:rPr>
            </w:pPr>
            <w:r w:rsidRPr="006E32EC">
              <w:rPr>
                <w:rFonts w:ascii="Arial" w:hAnsi="Arial" w:cs="Arial"/>
                <w:b/>
                <w:bCs/>
                <w:color w:val="000000"/>
                <w:sz w:val="17"/>
                <w:szCs w:val="17"/>
              </w:rPr>
              <w:t>2022</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34110B" w14:textId="77777777" w:rsidR="00F71E5C" w:rsidRPr="006E32EC" w:rsidRDefault="008503B1" w:rsidP="00F71E5C">
            <w:pPr>
              <w:jc w:val="center"/>
              <w:rPr>
                <w:rFonts w:ascii="Arial" w:hAnsi="Arial" w:cs="Arial"/>
                <w:b/>
                <w:bCs/>
                <w:color w:val="000000"/>
                <w:sz w:val="17"/>
                <w:szCs w:val="17"/>
              </w:rPr>
            </w:pPr>
            <w:r w:rsidRPr="006E32EC">
              <w:rPr>
                <w:rFonts w:ascii="Arial" w:hAnsi="Arial" w:cs="Arial"/>
                <w:b/>
                <w:bCs/>
                <w:color w:val="000000"/>
                <w:sz w:val="17"/>
                <w:szCs w:val="17"/>
              </w:rPr>
              <w:t>2021</w:t>
            </w:r>
          </w:p>
        </w:tc>
      </w:tr>
      <w:tr w:rsidR="00915CDA" w:rsidRPr="006E32EC" w14:paraId="6CB142FF" w14:textId="77777777" w:rsidTr="00E13707">
        <w:trPr>
          <w:trHeight w:val="240"/>
          <w:jc w:val="center"/>
        </w:trPr>
        <w:tc>
          <w:tcPr>
            <w:tcW w:w="3188" w:type="dxa"/>
            <w:tcBorders>
              <w:top w:val="single" w:sz="4" w:space="0" w:color="auto"/>
              <w:left w:val="single" w:sz="4" w:space="0" w:color="auto"/>
              <w:bottom w:val="single" w:sz="4" w:space="0" w:color="auto"/>
              <w:right w:val="single" w:sz="4" w:space="0" w:color="auto"/>
            </w:tcBorders>
            <w:shd w:val="clear" w:color="auto" w:fill="auto"/>
          </w:tcPr>
          <w:p w14:paraId="52155B46" w14:textId="77777777" w:rsidR="00915CDA" w:rsidRPr="006E32EC" w:rsidRDefault="00915CDA" w:rsidP="00915CDA">
            <w:pPr>
              <w:rPr>
                <w:rFonts w:ascii="Arial" w:hAnsi="Arial" w:cs="Arial"/>
                <w:sz w:val="17"/>
                <w:szCs w:val="17"/>
              </w:rPr>
            </w:pPr>
            <w:r w:rsidRPr="006E32EC">
              <w:rPr>
                <w:rFonts w:ascii="Arial" w:hAnsi="Arial" w:cs="Arial"/>
                <w:sz w:val="17"/>
                <w:szCs w:val="17"/>
              </w:rPr>
              <w:t>Provisión para Pensiones a Largo Plazo</w:t>
            </w:r>
          </w:p>
        </w:tc>
        <w:tc>
          <w:tcPr>
            <w:tcW w:w="1485" w:type="dxa"/>
            <w:tcBorders>
              <w:top w:val="single" w:sz="4" w:space="0" w:color="auto"/>
              <w:left w:val="nil"/>
              <w:bottom w:val="single" w:sz="4" w:space="0" w:color="auto"/>
              <w:right w:val="single" w:sz="4" w:space="0" w:color="auto"/>
            </w:tcBorders>
            <w:shd w:val="clear" w:color="auto" w:fill="auto"/>
          </w:tcPr>
          <w:p w14:paraId="185B7B8D" w14:textId="26FC6621"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400,440,090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9F9203" w14:textId="21F1CF2E"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358,559,459 </w:t>
            </w:r>
          </w:p>
        </w:tc>
      </w:tr>
    </w:tbl>
    <w:p w14:paraId="67641C88" w14:textId="601AF916" w:rsidR="00F71E5C" w:rsidRPr="007825EF" w:rsidRDefault="00665441" w:rsidP="00F71E5C">
      <w:pPr>
        <w:pStyle w:val="Prrafodelista"/>
        <w:autoSpaceDE w:val="0"/>
        <w:autoSpaceDN w:val="0"/>
        <w:adjustRightInd w:val="0"/>
        <w:spacing w:before="240" w:after="120"/>
        <w:ind w:left="709"/>
        <w:jc w:val="both"/>
        <w:rPr>
          <w:rFonts w:ascii="Arial" w:hAnsi="Arial" w:cs="Arial"/>
          <w:bCs/>
          <w:color w:val="FF0000"/>
          <w:sz w:val="17"/>
          <w:szCs w:val="17"/>
        </w:rPr>
      </w:pPr>
      <w:r w:rsidRPr="007825EF">
        <w:rPr>
          <w:rFonts w:ascii="Arial" w:hAnsi="Arial" w:cs="Arial"/>
          <w:sz w:val="17"/>
          <w:szCs w:val="17"/>
        </w:rPr>
        <w:t>Se incrementa en un 12% la reserva actuarial para pensionados</w:t>
      </w:r>
      <w:r w:rsidR="00F7162F" w:rsidRPr="007825EF">
        <w:rPr>
          <w:rFonts w:ascii="Arial" w:hAnsi="Arial" w:cs="Arial"/>
          <w:sz w:val="17"/>
          <w:szCs w:val="17"/>
        </w:rPr>
        <w:t xml:space="preserve"> </w:t>
      </w:r>
      <w:r w:rsidR="0072787A">
        <w:rPr>
          <w:rFonts w:ascii="Arial" w:hAnsi="Arial" w:cs="Arial"/>
          <w:sz w:val="17"/>
          <w:szCs w:val="17"/>
        </w:rPr>
        <w:t xml:space="preserve">y jubilados </w:t>
      </w:r>
      <w:r w:rsidR="007825EF" w:rsidRPr="007825EF">
        <w:rPr>
          <w:rFonts w:ascii="Arial" w:hAnsi="Arial" w:cs="Arial"/>
          <w:bCs/>
          <w:sz w:val="17"/>
          <w:szCs w:val="17"/>
        </w:rPr>
        <w:t>en el pasivo a largo plazo.</w:t>
      </w:r>
    </w:p>
    <w:p w14:paraId="06A77CD4" w14:textId="77777777" w:rsidR="001F6631" w:rsidRPr="006E32EC" w:rsidRDefault="001F6631" w:rsidP="00F71E5C">
      <w:pPr>
        <w:pStyle w:val="Prrafodelista"/>
        <w:autoSpaceDE w:val="0"/>
        <w:autoSpaceDN w:val="0"/>
        <w:adjustRightInd w:val="0"/>
        <w:spacing w:before="240" w:after="120"/>
        <w:ind w:left="709"/>
        <w:jc w:val="both"/>
        <w:rPr>
          <w:rFonts w:ascii="Arial" w:hAnsi="Arial" w:cs="Arial"/>
          <w:sz w:val="17"/>
          <w:szCs w:val="17"/>
        </w:rPr>
      </w:pPr>
    </w:p>
    <w:p w14:paraId="626C8850" w14:textId="77777777" w:rsidR="001F6631" w:rsidRPr="006E32EC" w:rsidRDefault="001F6631" w:rsidP="00F71E5C">
      <w:pPr>
        <w:pStyle w:val="Prrafodelista"/>
        <w:autoSpaceDE w:val="0"/>
        <w:autoSpaceDN w:val="0"/>
        <w:adjustRightInd w:val="0"/>
        <w:spacing w:before="240" w:after="120"/>
        <w:ind w:left="709"/>
        <w:jc w:val="both"/>
        <w:rPr>
          <w:rFonts w:ascii="Arial" w:hAnsi="Arial" w:cs="Arial"/>
          <w:sz w:val="17"/>
          <w:szCs w:val="17"/>
        </w:rPr>
      </w:pPr>
    </w:p>
    <w:p w14:paraId="78B640D9" w14:textId="77777777" w:rsidR="001F6631" w:rsidRPr="006E32EC" w:rsidRDefault="001F6631" w:rsidP="00F71E5C">
      <w:pPr>
        <w:pStyle w:val="Prrafodelista"/>
        <w:autoSpaceDE w:val="0"/>
        <w:autoSpaceDN w:val="0"/>
        <w:adjustRightInd w:val="0"/>
        <w:spacing w:before="240" w:after="120"/>
        <w:ind w:left="709"/>
        <w:jc w:val="both"/>
        <w:rPr>
          <w:rFonts w:ascii="Arial" w:hAnsi="Arial" w:cs="Arial"/>
          <w:sz w:val="17"/>
          <w:szCs w:val="17"/>
        </w:rPr>
      </w:pPr>
    </w:p>
    <w:p w14:paraId="02E2B23B" w14:textId="77777777" w:rsidR="001F6631" w:rsidRPr="006E32EC" w:rsidRDefault="001F6631" w:rsidP="00F71E5C">
      <w:pPr>
        <w:pStyle w:val="Prrafodelista"/>
        <w:autoSpaceDE w:val="0"/>
        <w:autoSpaceDN w:val="0"/>
        <w:adjustRightInd w:val="0"/>
        <w:spacing w:before="240" w:after="120"/>
        <w:ind w:left="709"/>
        <w:jc w:val="both"/>
        <w:rPr>
          <w:rFonts w:ascii="Arial" w:hAnsi="Arial" w:cs="Arial"/>
          <w:sz w:val="17"/>
          <w:szCs w:val="17"/>
        </w:rPr>
      </w:pPr>
    </w:p>
    <w:p w14:paraId="4DDC3C67" w14:textId="77777777" w:rsidR="001F6631" w:rsidRPr="006E32EC" w:rsidRDefault="001F6631" w:rsidP="00F71E5C">
      <w:pPr>
        <w:pStyle w:val="Prrafodelista"/>
        <w:autoSpaceDE w:val="0"/>
        <w:autoSpaceDN w:val="0"/>
        <w:adjustRightInd w:val="0"/>
        <w:spacing w:before="240" w:after="120"/>
        <w:ind w:left="709"/>
        <w:jc w:val="both"/>
        <w:rPr>
          <w:rFonts w:ascii="Arial" w:hAnsi="Arial" w:cs="Arial"/>
          <w:sz w:val="17"/>
          <w:szCs w:val="17"/>
        </w:rPr>
      </w:pPr>
    </w:p>
    <w:p w14:paraId="15061364" w14:textId="77777777" w:rsidR="001F6631" w:rsidRPr="006E32EC" w:rsidRDefault="001F6631" w:rsidP="00F71E5C">
      <w:pPr>
        <w:pStyle w:val="Prrafodelista"/>
        <w:autoSpaceDE w:val="0"/>
        <w:autoSpaceDN w:val="0"/>
        <w:adjustRightInd w:val="0"/>
        <w:spacing w:before="240" w:after="120"/>
        <w:ind w:left="709"/>
        <w:jc w:val="both"/>
        <w:rPr>
          <w:rFonts w:ascii="Arial" w:hAnsi="Arial" w:cs="Arial"/>
          <w:sz w:val="17"/>
          <w:szCs w:val="17"/>
        </w:rPr>
      </w:pPr>
    </w:p>
    <w:p w14:paraId="252290E3" w14:textId="77777777" w:rsidR="001F6631" w:rsidRPr="006E32EC" w:rsidRDefault="001F6631" w:rsidP="00F71E5C">
      <w:pPr>
        <w:pStyle w:val="Prrafodelista"/>
        <w:autoSpaceDE w:val="0"/>
        <w:autoSpaceDN w:val="0"/>
        <w:adjustRightInd w:val="0"/>
        <w:spacing w:before="240" w:after="120"/>
        <w:ind w:left="709"/>
        <w:jc w:val="both"/>
        <w:rPr>
          <w:rFonts w:ascii="Arial" w:hAnsi="Arial" w:cs="Arial"/>
          <w:sz w:val="17"/>
          <w:szCs w:val="17"/>
        </w:rPr>
      </w:pPr>
    </w:p>
    <w:p w14:paraId="6C59D629" w14:textId="77777777" w:rsidR="00F71E5C" w:rsidRPr="006E32EC" w:rsidRDefault="00F71E5C" w:rsidP="00C70D05">
      <w:pPr>
        <w:pStyle w:val="Prrafodelista"/>
        <w:numPr>
          <w:ilvl w:val="0"/>
          <w:numId w:val="10"/>
        </w:numPr>
        <w:autoSpaceDE w:val="0"/>
        <w:autoSpaceDN w:val="0"/>
        <w:adjustRightInd w:val="0"/>
        <w:spacing w:before="240" w:after="120"/>
        <w:ind w:left="851" w:firstLine="0"/>
        <w:jc w:val="both"/>
        <w:rPr>
          <w:rFonts w:ascii="Arial" w:hAnsi="Arial" w:cs="Arial"/>
          <w:b/>
          <w:sz w:val="17"/>
          <w:szCs w:val="17"/>
        </w:rPr>
      </w:pPr>
      <w:r w:rsidRPr="006E32EC">
        <w:rPr>
          <w:rFonts w:ascii="Arial" w:hAnsi="Arial" w:cs="Arial"/>
          <w:b/>
          <w:sz w:val="17"/>
          <w:szCs w:val="17"/>
        </w:rPr>
        <w:lastRenderedPageBreak/>
        <w:t>Notas al Estado de Actividades</w:t>
      </w:r>
    </w:p>
    <w:p w14:paraId="4D79C161" w14:textId="77777777" w:rsidR="00F71E5C" w:rsidRPr="006E32EC" w:rsidRDefault="00F71E5C" w:rsidP="00C70D05">
      <w:pPr>
        <w:pStyle w:val="Prrafodelista"/>
        <w:autoSpaceDE w:val="0"/>
        <w:autoSpaceDN w:val="0"/>
        <w:adjustRightInd w:val="0"/>
        <w:spacing w:before="240" w:after="120"/>
        <w:ind w:left="851"/>
        <w:jc w:val="both"/>
        <w:rPr>
          <w:rFonts w:ascii="Arial" w:hAnsi="Arial" w:cs="Arial"/>
          <w:b/>
          <w:sz w:val="17"/>
          <w:szCs w:val="17"/>
        </w:rPr>
      </w:pPr>
    </w:p>
    <w:p w14:paraId="52FC8206" w14:textId="77777777" w:rsidR="00F71E5C" w:rsidRPr="006E32EC" w:rsidRDefault="00F71E5C" w:rsidP="00C70D05">
      <w:pPr>
        <w:pStyle w:val="Prrafodelista"/>
        <w:numPr>
          <w:ilvl w:val="0"/>
          <w:numId w:val="12"/>
        </w:numPr>
        <w:autoSpaceDE w:val="0"/>
        <w:autoSpaceDN w:val="0"/>
        <w:adjustRightInd w:val="0"/>
        <w:spacing w:before="240" w:after="120"/>
        <w:ind w:left="851" w:firstLine="0"/>
        <w:jc w:val="both"/>
        <w:rPr>
          <w:rFonts w:ascii="Arial" w:hAnsi="Arial" w:cs="Arial"/>
          <w:b/>
          <w:sz w:val="17"/>
          <w:szCs w:val="17"/>
        </w:rPr>
      </w:pPr>
      <w:r w:rsidRPr="006E32EC">
        <w:rPr>
          <w:rFonts w:ascii="Arial" w:hAnsi="Arial" w:cs="Arial"/>
          <w:b/>
          <w:sz w:val="17"/>
          <w:szCs w:val="17"/>
        </w:rPr>
        <w:t>Ingresos de gestión</w:t>
      </w:r>
    </w:p>
    <w:p w14:paraId="3C150D93" w14:textId="26DD0596" w:rsidR="00C70D05" w:rsidRDefault="00F71E5C" w:rsidP="001F6631">
      <w:pPr>
        <w:spacing w:before="80" w:line="25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 xml:space="preserve">De los rubros de impuestos, cuotas y aportaciones de seguridad social, contribuciones de mejoras, derechos, productos, aprovechamientos, y de ingresos por venta de bienes y prestación de servicios, se informa los montos totales al </w:t>
      </w:r>
      <w:r w:rsidR="00891257" w:rsidRPr="006E32EC">
        <w:rPr>
          <w:rFonts w:ascii="Arial" w:eastAsia="Calibri" w:hAnsi="Arial" w:cs="Arial"/>
          <w:spacing w:val="-1"/>
          <w:sz w:val="17"/>
          <w:szCs w:val="17"/>
        </w:rPr>
        <w:t xml:space="preserve">31 de diciembre </w:t>
      </w:r>
      <w:r w:rsidR="006360BB" w:rsidRPr="006E32EC">
        <w:rPr>
          <w:rFonts w:ascii="Arial" w:eastAsia="Calibri" w:hAnsi="Arial" w:cs="Arial"/>
          <w:spacing w:val="-1"/>
          <w:sz w:val="17"/>
          <w:szCs w:val="17"/>
        </w:rPr>
        <w:t>del 2022</w:t>
      </w:r>
      <w:r w:rsidRPr="006E32EC">
        <w:rPr>
          <w:rFonts w:ascii="Arial" w:eastAsia="Calibri" w:hAnsi="Arial" w:cs="Arial"/>
          <w:spacing w:val="-1"/>
          <w:sz w:val="17"/>
          <w:szCs w:val="17"/>
        </w:rPr>
        <w:t>:</w:t>
      </w:r>
    </w:p>
    <w:p w14:paraId="1DF2AD3D" w14:textId="77777777" w:rsidR="007825EF" w:rsidRPr="006E32EC" w:rsidRDefault="007825EF" w:rsidP="001F6631">
      <w:pPr>
        <w:spacing w:before="80" w:line="250" w:lineRule="exact"/>
        <w:ind w:left="851"/>
        <w:jc w:val="both"/>
        <w:rPr>
          <w:rFonts w:ascii="Arial" w:eastAsia="Calibri" w:hAnsi="Arial" w:cs="Arial"/>
          <w:spacing w:val="-1"/>
          <w:sz w:val="17"/>
          <w:szCs w:val="17"/>
        </w:rPr>
      </w:pPr>
    </w:p>
    <w:p w14:paraId="0EB6A1BD" w14:textId="77777777" w:rsidR="00F71E5C" w:rsidRPr="006E32EC" w:rsidRDefault="00F71E5C" w:rsidP="00F71E5C">
      <w:pPr>
        <w:spacing w:before="80" w:line="250" w:lineRule="exact"/>
        <w:ind w:left="709"/>
        <w:jc w:val="center"/>
        <w:rPr>
          <w:rFonts w:ascii="Arial" w:eastAsia="Calibri" w:hAnsi="Arial" w:cs="Arial"/>
          <w:b/>
          <w:spacing w:val="-1"/>
          <w:sz w:val="17"/>
          <w:szCs w:val="17"/>
        </w:rPr>
      </w:pPr>
      <w:r w:rsidRPr="006E32EC">
        <w:rPr>
          <w:rFonts w:ascii="Arial" w:eastAsia="Calibri" w:hAnsi="Arial" w:cs="Arial"/>
          <w:b/>
          <w:spacing w:val="-1"/>
          <w:sz w:val="17"/>
          <w:szCs w:val="17"/>
        </w:rPr>
        <w:t>(Pesos)</w:t>
      </w:r>
    </w:p>
    <w:tbl>
      <w:tblPr>
        <w:tblW w:w="7508" w:type="dxa"/>
        <w:jc w:val="center"/>
        <w:tblCellMar>
          <w:left w:w="70" w:type="dxa"/>
          <w:right w:w="70" w:type="dxa"/>
        </w:tblCellMar>
        <w:tblLook w:val="04A0" w:firstRow="1" w:lastRow="0" w:firstColumn="1" w:lastColumn="0" w:noHBand="0" w:noVBand="1"/>
      </w:tblPr>
      <w:tblGrid>
        <w:gridCol w:w="4134"/>
        <w:gridCol w:w="1531"/>
        <w:gridCol w:w="1843"/>
      </w:tblGrid>
      <w:tr w:rsidR="00F71E5C" w:rsidRPr="006E32EC" w14:paraId="690B4E36" w14:textId="77777777" w:rsidTr="00F17514">
        <w:trPr>
          <w:trHeight w:val="283"/>
          <w:jc w:val="center"/>
        </w:trPr>
        <w:tc>
          <w:tcPr>
            <w:tcW w:w="4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678144"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Cuenta de ingresos:</w:t>
            </w:r>
          </w:p>
        </w:tc>
        <w:tc>
          <w:tcPr>
            <w:tcW w:w="153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0D6CA9F" w14:textId="77777777" w:rsidR="00F71E5C" w:rsidRPr="006E32EC" w:rsidRDefault="008503B1" w:rsidP="00F71E5C">
            <w:pPr>
              <w:jc w:val="center"/>
              <w:rPr>
                <w:rFonts w:ascii="Arial" w:hAnsi="Arial" w:cs="Arial"/>
                <w:b/>
                <w:bCs/>
                <w:color w:val="000000"/>
                <w:sz w:val="17"/>
                <w:szCs w:val="17"/>
              </w:rPr>
            </w:pPr>
            <w:r w:rsidRPr="006E32EC">
              <w:rPr>
                <w:rFonts w:ascii="Arial" w:hAnsi="Arial" w:cs="Arial"/>
                <w:b/>
                <w:bCs/>
                <w:color w:val="000000"/>
                <w:sz w:val="17"/>
                <w:szCs w:val="17"/>
              </w:rPr>
              <w:t>2022</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B280317" w14:textId="77777777" w:rsidR="00F71E5C" w:rsidRPr="006E32EC" w:rsidRDefault="008503B1" w:rsidP="00F71E5C">
            <w:pPr>
              <w:jc w:val="center"/>
              <w:rPr>
                <w:rFonts w:ascii="Arial" w:hAnsi="Arial" w:cs="Arial"/>
                <w:b/>
                <w:bCs/>
                <w:color w:val="000000"/>
                <w:sz w:val="17"/>
                <w:szCs w:val="17"/>
              </w:rPr>
            </w:pPr>
            <w:r w:rsidRPr="006E32EC">
              <w:rPr>
                <w:rFonts w:ascii="Arial" w:hAnsi="Arial" w:cs="Arial"/>
                <w:b/>
                <w:bCs/>
                <w:color w:val="000000"/>
                <w:sz w:val="17"/>
                <w:szCs w:val="17"/>
              </w:rPr>
              <w:t>2021</w:t>
            </w:r>
          </w:p>
        </w:tc>
      </w:tr>
      <w:tr w:rsidR="00915CDA" w:rsidRPr="006E32EC" w14:paraId="66E0B911" w14:textId="77777777" w:rsidTr="00F17514">
        <w:trPr>
          <w:trHeight w:val="273"/>
          <w:jc w:val="center"/>
        </w:trPr>
        <w:tc>
          <w:tcPr>
            <w:tcW w:w="4134" w:type="dxa"/>
            <w:tcBorders>
              <w:top w:val="single" w:sz="4" w:space="0" w:color="auto"/>
              <w:left w:val="single" w:sz="4" w:space="0" w:color="auto"/>
              <w:bottom w:val="single" w:sz="4" w:space="0" w:color="auto"/>
              <w:right w:val="single" w:sz="4" w:space="0" w:color="auto"/>
            </w:tcBorders>
            <w:shd w:val="clear" w:color="auto" w:fill="auto"/>
            <w:vAlign w:val="center"/>
          </w:tcPr>
          <w:p w14:paraId="71C46B0B" w14:textId="77777777" w:rsidR="00915CDA" w:rsidRPr="006E32EC" w:rsidRDefault="00915CDA" w:rsidP="00915CDA">
            <w:pPr>
              <w:rPr>
                <w:rFonts w:ascii="Arial" w:hAnsi="Arial" w:cs="Arial"/>
                <w:b/>
                <w:sz w:val="17"/>
                <w:szCs w:val="17"/>
              </w:rPr>
            </w:pPr>
            <w:r w:rsidRPr="006E32EC">
              <w:rPr>
                <w:rFonts w:ascii="Arial" w:hAnsi="Arial" w:cs="Arial"/>
                <w:b/>
                <w:sz w:val="17"/>
                <w:szCs w:val="17"/>
              </w:rPr>
              <w:t>Impuestos</w:t>
            </w:r>
          </w:p>
        </w:tc>
        <w:tc>
          <w:tcPr>
            <w:tcW w:w="1531" w:type="dxa"/>
            <w:tcBorders>
              <w:top w:val="single" w:sz="4" w:space="0" w:color="auto"/>
              <w:left w:val="nil"/>
              <w:bottom w:val="single" w:sz="4" w:space="0" w:color="auto"/>
              <w:right w:val="single" w:sz="4" w:space="0" w:color="auto"/>
            </w:tcBorders>
            <w:shd w:val="clear" w:color="auto" w:fill="auto"/>
          </w:tcPr>
          <w:p w14:paraId="174B87C0" w14:textId="18B72252" w:rsidR="00915CDA" w:rsidRPr="003B0CC5" w:rsidRDefault="00915CDA" w:rsidP="00915CDA">
            <w:pPr>
              <w:jc w:val="right"/>
              <w:rPr>
                <w:rFonts w:ascii="Arial" w:hAnsi="Arial" w:cs="Arial"/>
                <w:b/>
                <w:sz w:val="17"/>
                <w:szCs w:val="17"/>
                <w:highlight w:val="yellow"/>
              </w:rPr>
            </w:pPr>
            <w:r w:rsidRPr="003B0CC5">
              <w:rPr>
                <w:rFonts w:ascii="Arial" w:hAnsi="Arial" w:cs="Arial"/>
                <w:b/>
                <w:sz w:val="17"/>
                <w:szCs w:val="17"/>
              </w:rPr>
              <w:t xml:space="preserve"> 5,074,478,131 </w:t>
            </w:r>
          </w:p>
        </w:tc>
        <w:tc>
          <w:tcPr>
            <w:tcW w:w="1843" w:type="dxa"/>
            <w:tcBorders>
              <w:top w:val="single" w:sz="4" w:space="0" w:color="auto"/>
              <w:left w:val="nil"/>
              <w:bottom w:val="single" w:sz="4" w:space="0" w:color="auto"/>
              <w:right w:val="single" w:sz="4" w:space="0" w:color="auto"/>
            </w:tcBorders>
            <w:shd w:val="clear" w:color="auto" w:fill="auto"/>
          </w:tcPr>
          <w:p w14:paraId="47A382E0" w14:textId="23BEF051" w:rsidR="00915CDA" w:rsidRPr="003B0CC5" w:rsidRDefault="00915CDA" w:rsidP="00915CDA">
            <w:pPr>
              <w:jc w:val="right"/>
              <w:rPr>
                <w:rFonts w:ascii="Arial" w:hAnsi="Arial" w:cs="Arial"/>
                <w:b/>
                <w:sz w:val="17"/>
                <w:szCs w:val="17"/>
                <w:highlight w:val="yellow"/>
              </w:rPr>
            </w:pPr>
            <w:r w:rsidRPr="003B0CC5">
              <w:rPr>
                <w:rFonts w:ascii="Arial" w:hAnsi="Arial" w:cs="Arial"/>
                <w:b/>
                <w:sz w:val="17"/>
                <w:szCs w:val="17"/>
              </w:rPr>
              <w:t xml:space="preserve"> 3,406,727,471 </w:t>
            </w:r>
          </w:p>
        </w:tc>
      </w:tr>
      <w:tr w:rsidR="00915CDA" w:rsidRPr="006E32EC" w14:paraId="47134275" w14:textId="77777777" w:rsidTr="00F17514">
        <w:trPr>
          <w:trHeight w:val="241"/>
          <w:jc w:val="center"/>
        </w:trPr>
        <w:tc>
          <w:tcPr>
            <w:tcW w:w="4134" w:type="dxa"/>
            <w:tcBorders>
              <w:top w:val="nil"/>
              <w:left w:val="single" w:sz="4" w:space="0" w:color="auto"/>
              <w:bottom w:val="single" w:sz="4" w:space="0" w:color="auto"/>
              <w:right w:val="single" w:sz="4" w:space="0" w:color="auto"/>
            </w:tcBorders>
            <w:shd w:val="clear" w:color="auto" w:fill="auto"/>
          </w:tcPr>
          <w:p w14:paraId="5628BE61" w14:textId="77777777" w:rsidR="00915CDA" w:rsidRPr="006E32EC" w:rsidRDefault="00915CDA" w:rsidP="00915CDA">
            <w:pPr>
              <w:ind w:left="634"/>
              <w:rPr>
                <w:rFonts w:ascii="Arial" w:hAnsi="Arial" w:cs="Arial"/>
                <w:sz w:val="17"/>
                <w:szCs w:val="17"/>
              </w:rPr>
            </w:pPr>
            <w:r w:rsidRPr="006E32EC">
              <w:rPr>
                <w:rFonts w:ascii="Arial" w:hAnsi="Arial" w:cs="Arial"/>
                <w:sz w:val="17"/>
                <w:szCs w:val="17"/>
              </w:rPr>
              <w:t>Impuestos Sobre los Ingresos</w:t>
            </w:r>
          </w:p>
        </w:tc>
        <w:tc>
          <w:tcPr>
            <w:tcW w:w="1531" w:type="dxa"/>
            <w:tcBorders>
              <w:top w:val="nil"/>
              <w:left w:val="nil"/>
              <w:bottom w:val="single" w:sz="4" w:space="0" w:color="auto"/>
              <w:right w:val="single" w:sz="4" w:space="0" w:color="auto"/>
            </w:tcBorders>
            <w:shd w:val="clear" w:color="auto" w:fill="auto"/>
          </w:tcPr>
          <w:p w14:paraId="741C7D15" w14:textId="3BDFB469"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26,509,959 </w:t>
            </w:r>
          </w:p>
        </w:tc>
        <w:tc>
          <w:tcPr>
            <w:tcW w:w="1843" w:type="dxa"/>
            <w:tcBorders>
              <w:top w:val="nil"/>
              <w:left w:val="nil"/>
              <w:bottom w:val="single" w:sz="4" w:space="0" w:color="auto"/>
              <w:right w:val="single" w:sz="4" w:space="0" w:color="auto"/>
            </w:tcBorders>
            <w:shd w:val="clear" w:color="auto" w:fill="auto"/>
          </w:tcPr>
          <w:p w14:paraId="03F77369" w14:textId="2591F462"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14,620,940 </w:t>
            </w:r>
          </w:p>
        </w:tc>
      </w:tr>
      <w:tr w:rsidR="00915CDA" w:rsidRPr="006E32EC" w14:paraId="04A2CBD0" w14:textId="77777777" w:rsidTr="00F17514">
        <w:trPr>
          <w:trHeight w:val="238"/>
          <w:jc w:val="center"/>
        </w:trPr>
        <w:tc>
          <w:tcPr>
            <w:tcW w:w="4134" w:type="dxa"/>
            <w:tcBorders>
              <w:top w:val="nil"/>
              <w:left w:val="single" w:sz="4" w:space="0" w:color="auto"/>
              <w:bottom w:val="single" w:sz="4" w:space="0" w:color="auto"/>
              <w:right w:val="single" w:sz="4" w:space="0" w:color="auto"/>
            </w:tcBorders>
            <w:shd w:val="clear" w:color="auto" w:fill="auto"/>
          </w:tcPr>
          <w:p w14:paraId="48E96F00" w14:textId="77777777" w:rsidR="00915CDA" w:rsidRPr="006E32EC" w:rsidRDefault="00915CDA" w:rsidP="00915CDA">
            <w:pPr>
              <w:ind w:left="634"/>
              <w:rPr>
                <w:rFonts w:ascii="Arial" w:hAnsi="Arial" w:cs="Arial"/>
                <w:sz w:val="17"/>
                <w:szCs w:val="17"/>
              </w:rPr>
            </w:pPr>
            <w:r w:rsidRPr="006E32EC">
              <w:rPr>
                <w:rFonts w:ascii="Arial" w:hAnsi="Arial" w:cs="Arial"/>
                <w:sz w:val="17"/>
                <w:szCs w:val="17"/>
              </w:rPr>
              <w:t>Impuestos Sobre el Patrimonio</w:t>
            </w:r>
          </w:p>
        </w:tc>
        <w:tc>
          <w:tcPr>
            <w:tcW w:w="1531" w:type="dxa"/>
            <w:tcBorders>
              <w:top w:val="nil"/>
              <w:left w:val="nil"/>
              <w:bottom w:val="single" w:sz="4" w:space="0" w:color="auto"/>
              <w:right w:val="single" w:sz="4" w:space="0" w:color="auto"/>
            </w:tcBorders>
            <w:shd w:val="clear" w:color="auto" w:fill="auto"/>
          </w:tcPr>
          <w:p w14:paraId="3E542D70" w14:textId="517CDB6B"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431,738,330 </w:t>
            </w:r>
          </w:p>
        </w:tc>
        <w:tc>
          <w:tcPr>
            <w:tcW w:w="1843" w:type="dxa"/>
            <w:tcBorders>
              <w:top w:val="nil"/>
              <w:left w:val="nil"/>
              <w:bottom w:val="single" w:sz="4" w:space="0" w:color="auto"/>
              <w:right w:val="single" w:sz="4" w:space="0" w:color="auto"/>
            </w:tcBorders>
            <w:shd w:val="clear" w:color="auto" w:fill="auto"/>
          </w:tcPr>
          <w:p w14:paraId="3E6004BE" w14:textId="4F24FF8B"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516,962,193 </w:t>
            </w:r>
          </w:p>
        </w:tc>
      </w:tr>
      <w:tr w:rsidR="00915CDA" w:rsidRPr="006E32EC" w14:paraId="1ED5FA5A" w14:textId="77777777" w:rsidTr="00F17514">
        <w:trPr>
          <w:trHeight w:val="238"/>
          <w:jc w:val="center"/>
        </w:trPr>
        <w:tc>
          <w:tcPr>
            <w:tcW w:w="4134" w:type="dxa"/>
            <w:tcBorders>
              <w:top w:val="nil"/>
              <w:left w:val="single" w:sz="4" w:space="0" w:color="auto"/>
              <w:bottom w:val="single" w:sz="4" w:space="0" w:color="auto"/>
              <w:right w:val="single" w:sz="4" w:space="0" w:color="auto"/>
            </w:tcBorders>
            <w:shd w:val="clear" w:color="auto" w:fill="auto"/>
          </w:tcPr>
          <w:p w14:paraId="7471956B" w14:textId="77777777" w:rsidR="00915CDA" w:rsidRPr="006E32EC" w:rsidRDefault="00915CDA" w:rsidP="00915CDA">
            <w:pPr>
              <w:ind w:left="634"/>
              <w:rPr>
                <w:rFonts w:ascii="Arial" w:hAnsi="Arial" w:cs="Arial"/>
                <w:sz w:val="17"/>
                <w:szCs w:val="17"/>
              </w:rPr>
            </w:pPr>
            <w:r w:rsidRPr="006E32EC">
              <w:rPr>
                <w:rFonts w:ascii="Arial" w:hAnsi="Arial" w:cs="Arial"/>
                <w:sz w:val="17"/>
                <w:szCs w:val="17"/>
              </w:rPr>
              <w:t>Impuestos Sobre la Producción, el Consumo y las Transacciones</w:t>
            </w:r>
          </w:p>
        </w:tc>
        <w:tc>
          <w:tcPr>
            <w:tcW w:w="1531" w:type="dxa"/>
            <w:tcBorders>
              <w:top w:val="nil"/>
              <w:left w:val="nil"/>
              <w:bottom w:val="single" w:sz="4" w:space="0" w:color="auto"/>
              <w:right w:val="single" w:sz="4" w:space="0" w:color="auto"/>
            </w:tcBorders>
            <w:shd w:val="clear" w:color="auto" w:fill="auto"/>
          </w:tcPr>
          <w:p w14:paraId="447E262D" w14:textId="2BC3DE8E"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196,771,001 </w:t>
            </w:r>
          </w:p>
        </w:tc>
        <w:tc>
          <w:tcPr>
            <w:tcW w:w="1843" w:type="dxa"/>
            <w:tcBorders>
              <w:top w:val="nil"/>
              <w:left w:val="nil"/>
              <w:bottom w:val="single" w:sz="4" w:space="0" w:color="auto"/>
              <w:right w:val="single" w:sz="4" w:space="0" w:color="auto"/>
            </w:tcBorders>
            <w:shd w:val="clear" w:color="auto" w:fill="auto"/>
          </w:tcPr>
          <w:p w14:paraId="368B7360" w14:textId="1C78278E"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150,551,245 </w:t>
            </w:r>
          </w:p>
        </w:tc>
      </w:tr>
      <w:tr w:rsidR="00915CDA" w:rsidRPr="006E32EC" w14:paraId="2662CEFA" w14:textId="77777777" w:rsidTr="00F17514">
        <w:trPr>
          <w:trHeight w:val="238"/>
          <w:jc w:val="center"/>
        </w:trPr>
        <w:tc>
          <w:tcPr>
            <w:tcW w:w="4134" w:type="dxa"/>
            <w:tcBorders>
              <w:top w:val="nil"/>
              <w:left w:val="single" w:sz="4" w:space="0" w:color="auto"/>
              <w:bottom w:val="single" w:sz="4" w:space="0" w:color="auto"/>
              <w:right w:val="single" w:sz="4" w:space="0" w:color="auto"/>
            </w:tcBorders>
            <w:shd w:val="clear" w:color="auto" w:fill="auto"/>
          </w:tcPr>
          <w:p w14:paraId="11F20552" w14:textId="77777777" w:rsidR="00915CDA" w:rsidRPr="006E32EC" w:rsidRDefault="00915CDA" w:rsidP="00915CDA">
            <w:pPr>
              <w:ind w:left="634"/>
              <w:rPr>
                <w:rFonts w:ascii="Arial" w:hAnsi="Arial" w:cs="Arial"/>
                <w:sz w:val="17"/>
                <w:szCs w:val="17"/>
              </w:rPr>
            </w:pPr>
            <w:r w:rsidRPr="006E32EC">
              <w:rPr>
                <w:rFonts w:ascii="Arial" w:hAnsi="Arial" w:cs="Arial"/>
                <w:sz w:val="17"/>
                <w:szCs w:val="17"/>
              </w:rPr>
              <w:t>Impuestos Sobre Nóminas y Asimilables</w:t>
            </w:r>
          </w:p>
        </w:tc>
        <w:tc>
          <w:tcPr>
            <w:tcW w:w="1531" w:type="dxa"/>
            <w:tcBorders>
              <w:top w:val="nil"/>
              <w:left w:val="nil"/>
              <w:bottom w:val="single" w:sz="4" w:space="0" w:color="auto"/>
              <w:right w:val="single" w:sz="4" w:space="0" w:color="auto"/>
            </w:tcBorders>
            <w:shd w:val="clear" w:color="auto" w:fill="auto"/>
          </w:tcPr>
          <w:p w14:paraId="0CC2DE3A" w14:textId="2B353531"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4,276,610,402 </w:t>
            </w:r>
          </w:p>
        </w:tc>
        <w:tc>
          <w:tcPr>
            <w:tcW w:w="1843" w:type="dxa"/>
            <w:tcBorders>
              <w:top w:val="nil"/>
              <w:left w:val="nil"/>
              <w:bottom w:val="single" w:sz="4" w:space="0" w:color="auto"/>
              <w:right w:val="single" w:sz="4" w:space="0" w:color="auto"/>
            </w:tcBorders>
            <w:shd w:val="clear" w:color="auto" w:fill="auto"/>
          </w:tcPr>
          <w:p w14:paraId="2AD41CD5" w14:textId="2D83F376"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2,607,887,108 </w:t>
            </w:r>
          </w:p>
        </w:tc>
      </w:tr>
      <w:tr w:rsidR="00915CDA" w:rsidRPr="006E32EC" w14:paraId="74084DC8" w14:textId="77777777" w:rsidTr="00687B08">
        <w:trPr>
          <w:trHeight w:val="238"/>
          <w:jc w:val="center"/>
        </w:trPr>
        <w:tc>
          <w:tcPr>
            <w:tcW w:w="4134" w:type="dxa"/>
            <w:tcBorders>
              <w:top w:val="nil"/>
              <w:left w:val="single" w:sz="4" w:space="0" w:color="auto"/>
              <w:bottom w:val="single" w:sz="4" w:space="0" w:color="auto"/>
              <w:right w:val="single" w:sz="4" w:space="0" w:color="auto"/>
            </w:tcBorders>
            <w:shd w:val="clear" w:color="auto" w:fill="auto"/>
          </w:tcPr>
          <w:p w14:paraId="37AB1E1E" w14:textId="77777777" w:rsidR="00915CDA" w:rsidRPr="006E32EC" w:rsidRDefault="00915CDA" w:rsidP="00915CDA">
            <w:pPr>
              <w:ind w:left="634"/>
              <w:rPr>
                <w:rFonts w:ascii="Arial" w:hAnsi="Arial" w:cs="Arial"/>
                <w:sz w:val="17"/>
                <w:szCs w:val="17"/>
              </w:rPr>
            </w:pPr>
            <w:r w:rsidRPr="006E32EC">
              <w:rPr>
                <w:rFonts w:ascii="Arial" w:hAnsi="Arial" w:cs="Arial"/>
                <w:sz w:val="17"/>
                <w:szCs w:val="17"/>
              </w:rPr>
              <w:t>Impuestos Ecológicos</w:t>
            </w:r>
          </w:p>
        </w:tc>
        <w:tc>
          <w:tcPr>
            <w:tcW w:w="1531" w:type="dxa"/>
            <w:tcBorders>
              <w:top w:val="nil"/>
              <w:left w:val="nil"/>
              <w:bottom w:val="single" w:sz="4" w:space="0" w:color="auto"/>
              <w:right w:val="single" w:sz="4" w:space="0" w:color="auto"/>
            </w:tcBorders>
            <w:shd w:val="clear" w:color="auto" w:fill="auto"/>
          </w:tcPr>
          <w:p w14:paraId="3AAF41CF" w14:textId="71D1E007"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28,123,985 </w:t>
            </w:r>
          </w:p>
        </w:tc>
        <w:tc>
          <w:tcPr>
            <w:tcW w:w="1843" w:type="dxa"/>
            <w:tcBorders>
              <w:top w:val="nil"/>
              <w:left w:val="nil"/>
              <w:bottom w:val="single" w:sz="4" w:space="0" w:color="auto"/>
              <w:right w:val="single" w:sz="4" w:space="0" w:color="auto"/>
            </w:tcBorders>
            <w:shd w:val="clear" w:color="auto" w:fill="auto"/>
          </w:tcPr>
          <w:p w14:paraId="707C8507" w14:textId="7163591A"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   </w:t>
            </w:r>
          </w:p>
        </w:tc>
      </w:tr>
      <w:tr w:rsidR="00915CDA" w:rsidRPr="006E32EC" w14:paraId="294F6934" w14:textId="77777777" w:rsidTr="00F17514">
        <w:trPr>
          <w:trHeight w:val="238"/>
          <w:jc w:val="center"/>
        </w:trPr>
        <w:tc>
          <w:tcPr>
            <w:tcW w:w="4134" w:type="dxa"/>
            <w:tcBorders>
              <w:top w:val="nil"/>
              <w:left w:val="single" w:sz="4" w:space="0" w:color="auto"/>
              <w:bottom w:val="single" w:sz="4" w:space="0" w:color="auto"/>
              <w:right w:val="single" w:sz="4" w:space="0" w:color="auto"/>
            </w:tcBorders>
            <w:shd w:val="clear" w:color="auto" w:fill="auto"/>
          </w:tcPr>
          <w:p w14:paraId="7D9CF5C0" w14:textId="77777777" w:rsidR="00915CDA" w:rsidRPr="006E32EC" w:rsidRDefault="00915CDA" w:rsidP="00915CDA">
            <w:pPr>
              <w:ind w:left="634"/>
              <w:rPr>
                <w:rFonts w:ascii="Arial" w:hAnsi="Arial" w:cs="Arial"/>
                <w:sz w:val="17"/>
                <w:szCs w:val="17"/>
              </w:rPr>
            </w:pPr>
            <w:r w:rsidRPr="006E32EC">
              <w:rPr>
                <w:rFonts w:ascii="Arial" w:hAnsi="Arial" w:cs="Arial"/>
                <w:sz w:val="17"/>
                <w:szCs w:val="17"/>
              </w:rPr>
              <w:t>Accesorios de Impuestos</w:t>
            </w:r>
          </w:p>
        </w:tc>
        <w:tc>
          <w:tcPr>
            <w:tcW w:w="1531" w:type="dxa"/>
            <w:tcBorders>
              <w:top w:val="nil"/>
              <w:left w:val="nil"/>
              <w:bottom w:val="single" w:sz="4" w:space="0" w:color="auto"/>
              <w:right w:val="single" w:sz="4" w:space="0" w:color="auto"/>
            </w:tcBorders>
            <w:shd w:val="clear" w:color="auto" w:fill="auto"/>
          </w:tcPr>
          <w:p w14:paraId="098CCFF3" w14:textId="3739786E"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114,604,321 </w:t>
            </w:r>
          </w:p>
        </w:tc>
        <w:tc>
          <w:tcPr>
            <w:tcW w:w="1843" w:type="dxa"/>
            <w:tcBorders>
              <w:top w:val="nil"/>
              <w:left w:val="nil"/>
              <w:bottom w:val="single" w:sz="4" w:space="0" w:color="auto"/>
              <w:right w:val="single" w:sz="4" w:space="0" w:color="auto"/>
            </w:tcBorders>
            <w:shd w:val="clear" w:color="auto" w:fill="auto"/>
          </w:tcPr>
          <w:p w14:paraId="7A1240DD" w14:textId="2267B4CB"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116,355,407 </w:t>
            </w:r>
          </w:p>
        </w:tc>
      </w:tr>
      <w:tr w:rsidR="00915CDA" w:rsidRPr="006E32EC" w14:paraId="49B5ABEC" w14:textId="77777777" w:rsidTr="00F17514">
        <w:trPr>
          <w:trHeight w:val="238"/>
          <w:jc w:val="center"/>
        </w:trPr>
        <w:tc>
          <w:tcPr>
            <w:tcW w:w="4134" w:type="dxa"/>
            <w:tcBorders>
              <w:top w:val="nil"/>
              <w:left w:val="single" w:sz="4" w:space="0" w:color="auto"/>
              <w:bottom w:val="single" w:sz="4" w:space="0" w:color="auto"/>
              <w:right w:val="single" w:sz="4" w:space="0" w:color="auto"/>
            </w:tcBorders>
            <w:shd w:val="clear" w:color="auto" w:fill="auto"/>
          </w:tcPr>
          <w:p w14:paraId="6683C0BC" w14:textId="77777777" w:rsidR="00915CDA" w:rsidRPr="006E32EC" w:rsidRDefault="00915CDA" w:rsidP="00915CDA">
            <w:pPr>
              <w:ind w:left="634"/>
              <w:rPr>
                <w:rFonts w:ascii="Arial" w:hAnsi="Arial" w:cs="Arial"/>
                <w:sz w:val="17"/>
                <w:szCs w:val="17"/>
              </w:rPr>
            </w:pPr>
            <w:r w:rsidRPr="006E32EC">
              <w:rPr>
                <w:rFonts w:ascii="Arial" w:hAnsi="Arial" w:cs="Arial"/>
                <w:sz w:val="17"/>
                <w:szCs w:val="17"/>
              </w:rPr>
              <w:t>Otros Impuestos</w:t>
            </w:r>
          </w:p>
        </w:tc>
        <w:tc>
          <w:tcPr>
            <w:tcW w:w="1531" w:type="dxa"/>
            <w:tcBorders>
              <w:top w:val="nil"/>
              <w:left w:val="nil"/>
              <w:bottom w:val="single" w:sz="4" w:space="0" w:color="auto"/>
              <w:right w:val="single" w:sz="4" w:space="0" w:color="auto"/>
            </w:tcBorders>
            <w:shd w:val="clear" w:color="auto" w:fill="auto"/>
          </w:tcPr>
          <w:p w14:paraId="6785EC1F" w14:textId="4008CF1D"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120,132 </w:t>
            </w:r>
          </w:p>
        </w:tc>
        <w:tc>
          <w:tcPr>
            <w:tcW w:w="1843" w:type="dxa"/>
            <w:tcBorders>
              <w:top w:val="nil"/>
              <w:left w:val="nil"/>
              <w:bottom w:val="single" w:sz="4" w:space="0" w:color="auto"/>
              <w:right w:val="single" w:sz="4" w:space="0" w:color="auto"/>
            </w:tcBorders>
            <w:shd w:val="clear" w:color="auto" w:fill="auto"/>
          </w:tcPr>
          <w:p w14:paraId="17C05CD2" w14:textId="33538A47"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350,577 </w:t>
            </w:r>
          </w:p>
        </w:tc>
      </w:tr>
      <w:tr w:rsidR="002877E8" w:rsidRPr="006E32EC" w14:paraId="0F275FFA" w14:textId="77777777" w:rsidTr="00F17514">
        <w:trPr>
          <w:trHeight w:val="238"/>
          <w:jc w:val="center"/>
        </w:trPr>
        <w:tc>
          <w:tcPr>
            <w:tcW w:w="4134" w:type="dxa"/>
            <w:tcBorders>
              <w:top w:val="nil"/>
              <w:left w:val="single" w:sz="4" w:space="0" w:color="auto"/>
              <w:bottom w:val="single" w:sz="4" w:space="0" w:color="auto"/>
              <w:right w:val="single" w:sz="4" w:space="0" w:color="auto"/>
            </w:tcBorders>
            <w:shd w:val="clear" w:color="auto" w:fill="auto"/>
          </w:tcPr>
          <w:p w14:paraId="59914916" w14:textId="77777777" w:rsidR="002877E8" w:rsidRPr="006E32EC" w:rsidRDefault="002877E8" w:rsidP="002877E8">
            <w:pPr>
              <w:rPr>
                <w:rFonts w:ascii="Arial" w:hAnsi="Arial" w:cs="Arial"/>
                <w:b/>
                <w:sz w:val="17"/>
                <w:szCs w:val="17"/>
              </w:rPr>
            </w:pPr>
            <w:r w:rsidRPr="006E32EC">
              <w:rPr>
                <w:rFonts w:ascii="Arial" w:hAnsi="Arial" w:cs="Arial"/>
                <w:b/>
                <w:sz w:val="17"/>
                <w:szCs w:val="17"/>
              </w:rPr>
              <w:t>Cuotas y Aportaciones de Seguridad Social</w:t>
            </w:r>
          </w:p>
        </w:tc>
        <w:tc>
          <w:tcPr>
            <w:tcW w:w="1531" w:type="dxa"/>
            <w:tcBorders>
              <w:top w:val="nil"/>
              <w:left w:val="nil"/>
              <w:bottom w:val="single" w:sz="4" w:space="0" w:color="auto"/>
              <w:right w:val="single" w:sz="4" w:space="0" w:color="auto"/>
            </w:tcBorders>
            <w:shd w:val="clear" w:color="auto" w:fill="auto"/>
          </w:tcPr>
          <w:p w14:paraId="35ADAE5B" w14:textId="77777777" w:rsidR="002877E8" w:rsidRPr="006E32EC" w:rsidRDefault="002877E8" w:rsidP="002877E8">
            <w:pPr>
              <w:jc w:val="right"/>
              <w:rPr>
                <w:rFonts w:ascii="Arial" w:hAnsi="Arial" w:cs="Arial"/>
                <w:b/>
                <w:sz w:val="17"/>
                <w:szCs w:val="17"/>
              </w:rPr>
            </w:pPr>
            <w:r w:rsidRPr="006E32EC">
              <w:rPr>
                <w:rFonts w:ascii="Arial" w:hAnsi="Arial" w:cs="Arial"/>
                <w:b/>
                <w:sz w:val="17"/>
                <w:szCs w:val="17"/>
              </w:rPr>
              <w:t>-</w:t>
            </w:r>
          </w:p>
        </w:tc>
        <w:tc>
          <w:tcPr>
            <w:tcW w:w="1843" w:type="dxa"/>
            <w:tcBorders>
              <w:top w:val="nil"/>
              <w:left w:val="nil"/>
              <w:bottom w:val="single" w:sz="4" w:space="0" w:color="auto"/>
              <w:right w:val="single" w:sz="4" w:space="0" w:color="auto"/>
            </w:tcBorders>
            <w:shd w:val="clear" w:color="auto" w:fill="auto"/>
          </w:tcPr>
          <w:p w14:paraId="630698F8" w14:textId="77777777" w:rsidR="002877E8" w:rsidRPr="006E32EC" w:rsidRDefault="002877E8" w:rsidP="002877E8">
            <w:pPr>
              <w:jc w:val="right"/>
              <w:rPr>
                <w:rFonts w:ascii="Arial" w:hAnsi="Arial" w:cs="Arial"/>
                <w:b/>
                <w:sz w:val="17"/>
                <w:szCs w:val="17"/>
              </w:rPr>
            </w:pPr>
            <w:r w:rsidRPr="006E32EC">
              <w:rPr>
                <w:rFonts w:ascii="Arial" w:hAnsi="Arial" w:cs="Arial"/>
                <w:b/>
                <w:sz w:val="17"/>
                <w:szCs w:val="17"/>
              </w:rPr>
              <w:t>-</w:t>
            </w:r>
          </w:p>
        </w:tc>
      </w:tr>
      <w:tr w:rsidR="002877E8" w:rsidRPr="006E32EC" w14:paraId="1A13CE0D" w14:textId="77777777" w:rsidTr="00F17514">
        <w:trPr>
          <w:trHeight w:val="238"/>
          <w:jc w:val="center"/>
        </w:trPr>
        <w:tc>
          <w:tcPr>
            <w:tcW w:w="4134" w:type="dxa"/>
            <w:tcBorders>
              <w:top w:val="nil"/>
              <w:left w:val="single" w:sz="4" w:space="0" w:color="auto"/>
              <w:bottom w:val="single" w:sz="4" w:space="0" w:color="auto"/>
              <w:right w:val="single" w:sz="4" w:space="0" w:color="auto"/>
            </w:tcBorders>
            <w:shd w:val="clear" w:color="auto" w:fill="auto"/>
          </w:tcPr>
          <w:p w14:paraId="7499B34A" w14:textId="77777777" w:rsidR="002877E8" w:rsidRPr="006E32EC" w:rsidRDefault="002877E8" w:rsidP="002877E8">
            <w:pPr>
              <w:rPr>
                <w:rFonts w:ascii="Arial" w:hAnsi="Arial" w:cs="Arial"/>
                <w:b/>
                <w:sz w:val="17"/>
                <w:szCs w:val="17"/>
              </w:rPr>
            </w:pPr>
            <w:r w:rsidRPr="006E32EC">
              <w:rPr>
                <w:rFonts w:ascii="Arial" w:hAnsi="Arial" w:cs="Arial"/>
                <w:b/>
                <w:sz w:val="17"/>
                <w:szCs w:val="17"/>
              </w:rPr>
              <w:t>Contribuciones de Mejoras</w:t>
            </w:r>
          </w:p>
        </w:tc>
        <w:tc>
          <w:tcPr>
            <w:tcW w:w="1531" w:type="dxa"/>
            <w:tcBorders>
              <w:top w:val="nil"/>
              <w:left w:val="nil"/>
              <w:bottom w:val="single" w:sz="4" w:space="0" w:color="auto"/>
              <w:right w:val="single" w:sz="4" w:space="0" w:color="auto"/>
            </w:tcBorders>
            <w:shd w:val="clear" w:color="auto" w:fill="auto"/>
          </w:tcPr>
          <w:p w14:paraId="478003EF" w14:textId="77777777" w:rsidR="002877E8" w:rsidRPr="006E32EC" w:rsidRDefault="002877E8" w:rsidP="002877E8">
            <w:pPr>
              <w:jc w:val="right"/>
              <w:rPr>
                <w:rFonts w:ascii="Arial" w:hAnsi="Arial" w:cs="Arial"/>
                <w:b/>
                <w:sz w:val="17"/>
                <w:szCs w:val="17"/>
              </w:rPr>
            </w:pPr>
            <w:r w:rsidRPr="006E32EC">
              <w:rPr>
                <w:rFonts w:ascii="Arial" w:hAnsi="Arial" w:cs="Arial"/>
                <w:b/>
                <w:sz w:val="17"/>
                <w:szCs w:val="17"/>
              </w:rPr>
              <w:t>-</w:t>
            </w:r>
          </w:p>
        </w:tc>
        <w:tc>
          <w:tcPr>
            <w:tcW w:w="1843" w:type="dxa"/>
            <w:tcBorders>
              <w:top w:val="nil"/>
              <w:left w:val="nil"/>
              <w:bottom w:val="single" w:sz="4" w:space="0" w:color="auto"/>
              <w:right w:val="single" w:sz="4" w:space="0" w:color="auto"/>
            </w:tcBorders>
            <w:shd w:val="clear" w:color="auto" w:fill="auto"/>
          </w:tcPr>
          <w:p w14:paraId="1523D0F4" w14:textId="77777777" w:rsidR="002877E8" w:rsidRPr="006E32EC" w:rsidRDefault="002877E8" w:rsidP="002877E8">
            <w:pPr>
              <w:jc w:val="right"/>
              <w:rPr>
                <w:rFonts w:ascii="Arial" w:hAnsi="Arial" w:cs="Arial"/>
                <w:b/>
                <w:sz w:val="17"/>
                <w:szCs w:val="17"/>
              </w:rPr>
            </w:pPr>
            <w:r w:rsidRPr="006E32EC">
              <w:rPr>
                <w:rFonts w:ascii="Arial" w:hAnsi="Arial" w:cs="Arial"/>
                <w:b/>
                <w:sz w:val="17"/>
                <w:szCs w:val="17"/>
              </w:rPr>
              <w:t>-</w:t>
            </w:r>
          </w:p>
        </w:tc>
      </w:tr>
      <w:tr w:rsidR="00915CDA" w:rsidRPr="006E32EC" w14:paraId="2EB8684E" w14:textId="77777777" w:rsidTr="00F17514">
        <w:trPr>
          <w:trHeight w:val="238"/>
          <w:jc w:val="center"/>
        </w:trPr>
        <w:tc>
          <w:tcPr>
            <w:tcW w:w="4134" w:type="dxa"/>
            <w:tcBorders>
              <w:top w:val="nil"/>
              <w:left w:val="single" w:sz="4" w:space="0" w:color="auto"/>
              <w:bottom w:val="single" w:sz="4" w:space="0" w:color="auto"/>
              <w:right w:val="single" w:sz="4" w:space="0" w:color="auto"/>
            </w:tcBorders>
            <w:shd w:val="clear" w:color="auto" w:fill="auto"/>
          </w:tcPr>
          <w:p w14:paraId="04D47F0D" w14:textId="77777777" w:rsidR="00915CDA" w:rsidRPr="006E32EC" w:rsidRDefault="00915CDA" w:rsidP="00915CDA">
            <w:pPr>
              <w:rPr>
                <w:rFonts w:ascii="Arial" w:hAnsi="Arial" w:cs="Arial"/>
                <w:b/>
                <w:sz w:val="17"/>
                <w:szCs w:val="17"/>
              </w:rPr>
            </w:pPr>
            <w:r w:rsidRPr="006E32EC">
              <w:rPr>
                <w:rFonts w:ascii="Arial" w:hAnsi="Arial" w:cs="Arial"/>
                <w:b/>
                <w:sz w:val="17"/>
                <w:szCs w:val="17"/>
              </w:rPr>
              <w:t>Derechos</w:t>
            </w:r>
          </w:p>
        </w:tc>
        <w:tc>
          <w:tcPr>
            <w:tcW w:w="1531" w:type="dxa"/>
            <w:tcBorders>
              <w:top w:val="nil"/>
              <w:left w:val="nil"/>
              <w:bottom w:val="single" w:sz="4" w:space="0" w:color="auto"/>
              <w:right w:val="single" w:sz="4" w:space="0" w:color="auto"/>
            </w:tcBorders>
            <w:shd w:val="clear" w:color="auto" w:fill="auto"/>
          </w:tcPr>
          <w:p w14:paraId="671ABD48" w14:textId="67EB34D0" w:rsidR="00915CDA" w:rsidRPr="003B0CC5" w:rsidRDefault="00915CDA" w:rsidP="00915CDA">
            <w:pPr>
              <w:jc w:val="right"/>
              <w:rPr>
                <w:rFonts w:ascii="Arial" w:hAnsi="Arial" w:cs="Arial"/>
                <w:b/>
                <w:sz w:val="17"/>
                <w:szCs w:val="17"/>
              </w:rPr>
            </w:pPr>
            <w:r w:rsidRPr="003B0CC5">
              <w:rPr>
                <w:rFonts w:ascii="Arial" w:hAnsi="Arial" w:cs="Arial"/>
                <w:b/>
                <w:sz w:val="17"/>
                <w:szCs w:val="17"/>
              </w:rPr>
              <w:t xml:space="preserve"> 3,171,241,259 </w:t>
            </w:r>
          </w:p>
        </w:tc>
        <w:tc>
          <w:tcPr>
            <w:tcW w:w="1843" w:type="dxa"/>
            <w:tcBorders>
              <w:top w:val="nil"/>
              <w:left w:val="nil"/>
              <w:bottom w:val="single" w:sz="4" w:space="0" w:color="auto"/>
              <w:right w:val="single" w:sz="4" w:space="0" w:color="auto"/>
            </w:tcBorders>
            <w:shd w:val="clear" w:color="auto" w:fill="auto"/>
          </w:tcPr>
          <w:p w14:paraId="07DC6FC4" w14:textId="101DD599" w:rsidR="00915CDA" w:rsidRPr="003B0CC5" w:rsidRDefault="00915CDA" w:rsidP="00915CDA">
            <w:pPr>
              <w:jc w:val="right"/>
              <w:rPr>
                <w:rFonts w:ascii="Arial" w:hAnsi="Arial" w:cs="Arial"/>
                <w:b/>
                <w:sz w:val="17"/>
                <w:szCs w:val="17"/>
              </w:rPr>
            </w:pPr>
            <w:r w:rsidRPr="003B0CC5">
              <w:rPr>
                <w:rFonts w:ascii="Arial" w:hAnsi="Arial" w:cs="Arial"/>
                <w:b/>
                <w:sz w:val="17"/>
                <w:szCs w:val="17"/>
              </w:rPr>
              <w:t xml:space="preserve"> 1,713,534,578 </w:t>
            </w:r>
          </w:p>
        </w:tc>
      </w:tr>
      <w:tr w:rsidR="00915CDA" w:rsidRPr="006E32EC" w14:paraId="3A85C5BE" w14:textId="77777777" w:rsidTr="00F17514">
        <w:trPr>
          <w:trHeight w:val="238"/>
          <w:jc w:val="center"/>
        </w:trPr>
        <w:tc>
          <w:tcPr>
            <w:tcW w:w="4134" w:type="dxa"/>
            <w:tcBorders>
              <w:top w:val="nil"/>
              <w:left w:val="single" w:sz="4" w:space="0" w:color="auto"/>
              <w:bottom w:val="single" w:sz="4" w:space="0" w:color="auto"/>
              <w:right w:val="single" w:sz="4" w:space="0" w:color="auto"/>
            </w:tcBorders>
            <w:shd w:val="clear" w:color="auto" w:fill="auto"/>
          </w:tcPr>
          <w:p w14:paraId="7386315B" w14:textId="77777777" w:rsidR="00915CDA" w:rsidRPr="006E32EC" w:rsidRDefault="00915CDA" w:rsidP="00915CDA">
            <w:pPr>
              <w:ind w:left="634"/>
              <w:rPr>
                <w:rFonts w:ascii="Arial" w:hAnsi="Arial" w:cs="Arial"/>
                <w:sz w:val="17"/>
                <w:szCs w:val="17"/>
              </w:rPr>
            </w:pPr>
            <w:r w:rsidRPr="006E32EC">
              <w:rPr>
                <w:rFonts w:ascii="Arial" w:hAnsi="Arial" w:cs="Arial"/>
                <w:sz w:val="17"/>
                <w:szCs w:val="17"/>
              </w:rPr>
              <w:t>Derechos por el Uso, Goce, Aprovechamiento o Explotación de Bienes de Dominio Público</w:t>
            </w:r>
          </w:p>
        </w:tc>
        <w:tc>
          <w:tcPr>
            <w:tcW w:w="1531" w:type="dxa"/>
            <w:tcBorders>
              <w:top w:val="nil"/>
              <w:left w:val="nil"/>
              <w:bottom w:val="single" w:sz="4" w:space="0" w:color="auto"/>
              <w:right w:val="single" w:sz="4" w:space="0" w:color="auto"/>
            </w:tcBorders>
            <w:shd w:val="clear" w:color="auto" w:fill="auto"/>
          </w:tcPr>
          <w:p w14:paraId="7E2052A9" w14:textId="57E1BEA6" w:rsidR="00915CDA" w:rsidRPr="006E32EC" w:rsidRDefault="00915CDA" w:rsidP="00915CDA">
            <w:pPr>
              <w:jc w:val="right"/>
              <w:rPr>
                <w:rFonts w:ascii="Arial" w:hAnsi="Arial" w:cs="Arial"/>
                <w:sz w:val="17"/>
                <w:szCs w:val="17"/>
              </w:rPr>
            </w:pPr>
            <w:r w:rsidRPr="006E32EC">
              <w:rPr>
                <w:rFonts w:ascii="Arial" w:hAnsi="Arial" w:cs="Arial"/>
                <w:sz w:val="17"/>
                <w:szCs w:val="17"/>
              </w:rPr>
              <w:t xml:space="preserve"> 22,978,554 </w:t>
            </w:r>
          </w:p>
        </w:tc>
        <w:tc>
          <w:tcPr>
            <w:tcW w:w="1843" w:type="dxa"/>
            <w:tcBorders>
              <w:top w:val="nil"/>
              <w:left w:val="nil"/>
              <w:bottom w:val="single" w:sz="4" w:space="0" w:color="auto"/>
              <w:right w:val="single" w:sz="4" w:space="0" w:color="auto"/>
            </w:tcBorders>
            <w:shd w:val="clear" w:color="auto" w:fill="auto"/>
          </w:tcPr>
          <w:p w14:paraId="39101F19" w14:textId="7E1AAF46" w:rsidR="00915CDA" w:rsidRPr="006E32EC" w:rsidRDefault="00915CDA" w:rsidP="00915CDA">
            <w:pPr>
              <w:jc w:val="right"/>
              <w:rPr>
                <w:rFonts w:ascii="Arial" w:hAnsi="Arial" w:cs="Arial"/>
                <w:sz w:val="17"/>
                <w:szCs w:val="17"/>
              </w:rPr>
            </w:pPr>
            <w:r w:rsidRPr="006E32EC">
              <w:rPr>
                <w:rFonts w:ascii="Arial" w:hAnsi="Arial" w:cs="Arial"/>
                <w:sz w:val="17"/>
                <w:szCs w:val="17"/>
              </w:rPr>
              <w:t xml:space="preserve"> 2,093,210 </w:t>
            </w:r>
          </w:p>
        </w:tc>
      </w:tr>
      <w:tr w:rsidR="00915CDA" w:rsidRPr="006E32EC" w14:paraId="2C9FC926" w14:textId="77777777" w:rsidTr="00F17514">
        <w:trPr>
          <w:trHeight w:val="238"/>
          <w:jc w:val="center"/>
        </w:trPr>
        <w:tc>
          <w:tcPr>
            <w:tcW w:w="4134" w:type="dxa"/>
            <w:tcBorders>
              <w:top w:val="nil"/>
              <w:left w:val="single" w:sz="4" w:space="0" w:color="auto"/>
              <w:bottom w:val="single" w:sz="4" w:space="0" w:color="auto"/>
              <w:right w:val="single" w:sz="4" w:space="0" w:color="auto"/>
            </w:tcBorders>
            <w:shd w:val="clear" w:color="auto" w:fill="auto"/>
          </w:tcPr>
          <w:p w14:paraId="38FFE4B0" w14:textId="77777777" w:rsidR="00915CDA" w:rsidRPr="006E32EC" w:rsidRDefault="00915CDA" w:rsidP="00915CDA">
            <w:pPr>
              <w:ind w:left="634"/>
              <w:rPr>
                <w:rFonts w:ascii="Arial" w:hAnsi="Arial" w:cs="Arial"/>
                <w:sz w:val="17"/>
                <w:szCs w:val="17"/>
              </w:rPr>
            </w:pPr>
            <w:r w:rsidRPr="006E32EC">
              <w:rPr>
                <w:rFonts w:ascii="Arial" w:hAnsi="Arial" w:cs="Arial"/>
                <w:sz w:val="17"/>
                <w:szCs w:val="17"/>
              </w:rPr>
              <w:t>Derechos por Prestación de Servicios</w:t>
            </w:r>
          </w:p>
        </w:tc>
        <w:tc>
          <w:tcPr>
            <w:tcW w:w="1531" w:type="dxa"/>
            <w:tcBorders>
              <w:top w:val="nil"/>
              <w:left w:val="nil"/>
              <w:bottom w:val="single" w:sz="4" w:space="0" w:color="auto"/>
              <w:right w:val="single" w:sz="4" w:space="0" w:color="auto"/>
            </w:tcBorders>
            <w:shd w:val="clear" w:color="auto" w:fill="auto"/>
          </w:tcPr>
          <w:p w14:paraId="4BF50589" w14:textId="33796A05" w:rsidR="00915CDA" w:rsidRPr="006E32EC" w:rsidRDefault="00915CDA" w:rsidP="00915CDA">
            <w:pPr>
              <w:jc w:val="right"/>
              <w:rPr>
                <w:rFonts w:ascii="Arial" w:hAnsi="Arial" w:cs="Arial"/>
                <w:sz w:val="17"/>
                <w:szCs w:val="17"/>
              </w:rPr>
            </w:pPr>
            <w:r w:rsidRPr="006E32EC">
              <w:rPr>
                <w:rFonts w:ascii="Arial" w:hAnsi="Arial" w:cs="Arial"/>
                <w:sz w:val="17"/>
                <w:szCs w:val="17"/>
              </w:rPr>
              <w:t xml:space="preserve"> 3,086,767,690 </w:t>
            </w:r>
          </w:p>
        </w:tc>
        <w:tc>
          <w:tcPr>
            <w:tcW w:w="1843" w:type="dxa"/>
            <w:tcBorders>
              <w:top w:val="nil"/>
              <w:left w:val="nil"/>
              <w:bottom w:val="single" w:sz="4" w:space="0" w:color="auto"/>
              <w:right w:val="single" w:sz="4" w:space="0" w:color="auto"/>
            </w:tcBorders>
            <w:shd w:val="clear" w:color="auto" w:fill="auto"/>
          </w:tcPr>
          <w:p w14:paraId="11E22B32" w14:textId="164BFA40" w:rsidR="00915CDA" w:rsidRPr="006E32EC" w:rsidRDefault="00915CDA" w:rsidP="00915CDA">
            <w:pPr>
              <w:jc w:val="right"/>
              <w:rPr>
                <w:rFonts w:ascii="Arial" w:hAnsi="Arial" w:cs="Arial"/>
                <w:sz w:val="17"/>
                <w:szCs w:val="17"/>
              </w:rPr>
            </w:pPr>
            <w:r w:rsidRPr="006E32EC">
              <w:rPr>
                <w:rFonts w:ascii="Arial" w:hAnsi="Arial" w:cs="Arial"/>
                <w:sz w:val="17"/>
                <w:szCs w:val="17"/>
              </w:rPr>
              <w:t xml:space="preserve"> 1,659,773,081 </w:t>
            </w:r>
          </w:p>
        </w:tc>
      </w:tr>
      <w:tr w:rsidR="00915CDA" w:rsidRPr="006E32EC" w14:paraId="0B6B7FB1" w14:textId="77777777" w:rsidTr="00F17514">
        <w:trPr>
          <w:trHeight w:val="238"/>
          <w:jc w:val="center"/>
        </w:trPr>
        <w:tc>
          <w:tcPr>
            <w:tcW w:w="4134" w:type="dxa"/>
            <w:tcBorders>
              <w:top w:val="nil"/>
              <w:left w:val="single" w:sz="4" w:space="0" w:color="auto"/>
              <w:bottom w:val="single" w:sz="4" w:space="0" w:color="auto"/>
              <w:right w:val="single" w:sz="4" w:space="0" w:color="auto"/>
            </w:tcBorders>
            <w:shd w:val="clear" w:color="auto" w:fill="auto"/>
          </w:tcPr>
          <w:p w14:paraId="08F48230" w14:textId="77777777" w:rsidR="00915CDA" w:rsidRPr="006E32EC" w:rsidRDefault="00915CDA" w:rsidP="00915CDA">
            <w:pPr>
              <w:ind w:left="634"/>
              <w:rPr>
                <w:rFonts w:ascii="Arial" w:hAnsi="Arial" w:cs="Arial"/>
                <w:sz w:val="17"/>
                <w:szCs w:val="17"/>
              </w:rPr>
            </w:pPr>
            <w:r w:rsidRPr="006E32EC">
              <w:rPr>
                <w:rFonts w:ascii="Arial" w:hAnsi="Arial" w:cs="Arial"/>
                <w:sz w:val="17"/>
                <w:szCs w:val="17"/>
              </w:rPr>
              <w:t>Accesorios de Derechos</w:t>
            </w:r>
          </w:p>
        </w:tc>
        <w:tc>
          <w:tcPr>
            <w:tcW w:w="1531" w:type="dxa"/>
            <w:tcBorders>
              <w:top w:val="nil"/>
              <w:left w:val="nil"/>
              <w:bottom w:val="single" w:sz="4" w:space="0" w:color="auto"/>
              <w:right w:val="single" w:sz="4" w:space="0" w:color="auto"/>
            </w:tcBorders>
            <w:shd w:val="clear" w:color="auto" w:fill="auto"/>
          </w:tcPr>
          <w:p w14:paraId="27331493" w14:textId="62CFA236" w:rsidR="00915CDA" w:rsidRPr="006E32EC" w:rsidRDefault="00915CDA" w:rsidP="00915CDA">
            <w:pPr>
              <w:jc w:val="right"/>
              <w:rPr>
                <w:rFonts w:ascii="Arial" w:hAnsi="Arial" w:cs="Arial"/>
                <w:sz w:val="17"/>
                <w:szCs w:val="17"/>
              </w:rPr>
            </w:pPr>
            <w:r w:rsidRPr="006E32EC">
              <w:rPr>
                <w:rFonts w:ascii="Arial" w:hAnsi="Arial" w:cs="Arial"/>
                <w:sz w:val="17"/>
                <w:szCs w:val="17"/>
              </w:rPr>
              <w:t xml:space="preserve"> 61,495,016 </w:t>
            </w:r>
          </w:p>
        </w:tc>
        <w:tc>
          <w:tcPr>
            <w:tcW w:w="1843" w:type="dxa"/>
            <w:tcBorders>
              <w:top w:val="nil"/>
              <w:left w:val="nil"/>
              <w:bottom w:val="single" w:sz="4" w:space="0" w:color="auto"/>
              <w:right w:val="single" w:sz="4" w:space="0" w:color="auto"/>
            </w:tcBorders>
            <w:shd w:val="clear" w:color="auto" w:fill="auto"/>
          </w:tcPr>
          <w:p w14:paraId="6DA91A86" w14:textId="4E39757B" w:rsidR="00915CDA" w:rsidRPr="006E32EC" w:rsidRDefault="00915CDA" w:rsidP="00915CDA">
            <w:pPr>
              <w:jc w:val="right"/>
              <w:rPr>
                <w:rFonts w:ascii="Arial" w:hAnsi="Arial" w:cs="Arial"/>
                <w:sz w:val="17"/>
                <w:szCs w:val="17"/>
              </w:rPr>
            </w:pPr>
            <w:r w:rsidRPr="006E32EC">
              <w:rPr>
                <w:rFonts w:ascii="Arial" w:hAnsi="Arial" w:cs="Arial"/>
                <w:sz w:val="17"/>
                <w:szCs w:val="17"/>
              </w:rPr>
              <w:t xml:space="preserve"> 51,668,287 </w:t>
            </w:r>
          </w:p>
        </w:tc>
      </w:tr>
      <w:tr w:rsidR="00915CDA" w:rsidRPr="006E32EC" w14:paraId="3A9DE7FC" w14:textId="77777777" w:rsidTr="00F17514">
        <w:trPr>
          <w:trHeight w:val="238"/>
          <w:jc w:val="center"/>
        </w:trPr>
        <w:tc>
          <w:tcPr>
            <w:tcW w:w="4134" w:type="dxa"/>
            <w:tcBorders>
              <w:top w:val="nil"/>
              <w:left w:val="single" w:sz="4" w:space="0" w:color="auto"/>
              <w:bottom w:val="single" w:sz="4" w:space="0" w:color="auto"/>
              <w:right w:val="single" w:sz="4" w:space="0" w:color="auto"/>
            </w:tcBorders>
            <w:shd w:val="clear" w:color="auto" w:fill="auto"/>
          </w:tcPr>
          <w:p w14:paraId="360E6A44" w14:textId="77777777" w:rsidR="00915CDA" w:rsidRPr="006E32EC" w:rsidRDefault="00915CDA" w:rsidP="00915CDA">
            <w:pPr>
              <w:rPr>
                <w:rFonts w:ascii="Arial" w:hAnsi="Arial" w:cs="Arial"/>
                <w:b/>
                <w:sz w:val="17"/>
                <w:szCs w:val="17"/>
              </w:rPr>
            </w:pPr>
            <w:r w:rsidRPr="006E32EC">
              <w:rPr>
                <w:rFonts w:ascii="Arial" w:hAnsi="Arial" w:cs="Arial"/>
                <w:b/>
                <w:sz w:val="17"/>
                <w:szCs w:val="17"/>
              </w:rPr>
              <w:t>Productos</w:t>
            </w:r>
          </w:p>
        </w:tc>
        <w:tc>
          <w:tcPr>
            <w:tcW w:w="1531" w:type="dxa"/>
            <w:tcBorders>
              <w:top w:val="nil"/>
              <w:left w:val="nil"/>
              <w:bottom w:val="single" w:sz="4" w:space="0" w:color="auto"/>
              <w:right w:val="single" w:sz="4" w:space="0" w:color="auto"/>
            </w:tcBorders>
            <w:shd w:val="clear" w:color="auto" w:fill="auto"/>
          </w:tcPr>
          <w:p w14:paraId="620F78AF" w14:textId="3DA014D9" w:rsidR="00915CDA" w:rsidRPr="003B0CC5" w:rsidRDefault="00915CDA" w:rsidP="00915CDA">
            <w:pPr>
              <w:jc w:val="right"/>
              <w:rPr>
                <w:rFonts w:ascii="Arial" w:hAnsi="Arial" w:cs="Arial"/>
                <w:b/>
                <w:sz w:val="17"/>
                <w:szCs w:val="17"/>
              </w:rPr>
            </w:pPr>
            <w:r w:rsidRPr="003B0CC5">
              <w:rPr>
                <w:rFonts w:ascii="Arial" w:hAnsi="Arial" w:cs="Arial"/>
                <w:b/>
                <w:sz w:val="17"/>
                <w:szCs w:val="17"/>
              </w:rPr>
              <w:t xml:space="preserve"> 504,282,761 </w:t>
            </w:r>
          </w:p>
        </w:tc>
        <w:tc>
          <w:tcPr>
            <w:tcW w:w="1843" w:type="dxa"/>
            <w:tcBorders>
              <w:top w:val="nil"/>
              <w:left w:val="nil"/>
              <w:bottom w:val="single" w:sz="4" w:space="0" w:color="auto"/>
              <w:right w:val="single" w:sz="4" w:space="0" w:color="auto"/>
            </w:tcBorders>
            <w:shd w:val="clear" w:color="auto" w:fill="auto"/>
          </w:tcPr>
          <w:p w14:paraId="0695C471" w14:textId="35BE5E80" w:rsidR="00915CDA" w:rsidRPr="003B0CC5" w:rsidRDefault="00915CDA" w:rsidP="00915CDA">
            <w:pPr>
              <w:jc w:val="right"/>
              <w:rPr>
                <w:rFonts w:ascii="Arial" w:hAnsi="Arial" w:cs="Arial"/>
                <w:b/>
                <w:sz w:val="17"/>
                <w:szCs w:val="17"/>
              </w:rPr>
            </w:pPr>
            <w:r w:rsidRPr="003B0CC5">
              <w:rPr>
                <w:rFonts w:ascii="Arial" w:hAnsi="Arial" w:cs="Arial"/>
                <w:b/>
                <w:sz w:val="17"/>
                <w:szCs w:val="17"/>
              </w:rPr>
              <w:t xml:space="preserve"> 234,497,047 </w:t>
            </w:r>
          </w:p>
        </w:tc>
      </w:tr>
      <w:tr w:rsidR="00915CDA" w:rsidRPr="006E32EC" w14:paraId="4144C8F7" w14:textId="77777777" w:rsidTr="00F17514">
        <w:trPr>
          <w:trHeight w:val="104"/>
          <w:jc w:val="center"/>
        </w:trPr>
        <w:tc>
          <w:tcPr>
            <w:tcW w:w="4134" w:type="dxa"/>
            <w:tcBorders>
              <w:top w:val="nil"/>
              <w:left w:val="single" w:sz="4" w:space="0" w:color="auto"/>
              <w:bottom w:val="single" w:sz="4" w:space="0" w:color="auto"/>
              <w:right w:val="single" w:sz="4" w:space="0" w:color="auto"/>
            </w:tcBorders>
            <w:shd w:val="clear" w:color="auto" w:fill="auto"/>
          </w:tcPr>
          <w:p w14:paraId="56D98C95" w14:textId="77777777" w:rsidR="00915CDA" w:rsidRPr="006E32EC" w:rsidRDefault="00915CDA" w:rsidP="00915CDA">
            <w:pPr>
              <w:ind w:left="634"/>
              <w:rPr>
                <w:rFonts w:ascii="Arial" w:hAnsi="Arial" w:cs="Arial"/>
                <w:sz w:val="17"/>
                <w:szCs w:val="17"/>
              </w:rPr>
            </w:pPr>
            <w:r w:rsidRPr="006E32EC">
              <w:rPr>
                <w:rFonts w:ascii="Arial" w:hAnsi="Arial" w:cs="Arial"/>
                <w:sz w:val="17"/>
                <w:szCs w:val="17"/>
              </w:rPr>
              <w:t xml:space="preserve">Productos </w:t>
            </w:r>
          </w:p>
        </w:tc>
        <w:tc>
          <w:tcPr>
            <w:tcW w:w="1531" w:type="dxa"/>
            <w:tcBorders>
              <w:top w:val="nil"/>
              <w:left w:val="nil"/>
              <w:bottom w:val="single" w:sz="4" w:space="0" w:color="auto"/>
              <w:right w:val="single" w:sz="4" w:space="0" w:color="auto"/>
            </w:tcBorders>
            <w:shd w:val="clear" w:color="auto" w:fill="auto"/>
          </w:tcPr>
          <w:p w14:paraId="72F30864" w14:textId="14D667C8" w:rsidR="00915CDA" w:rsidRPr="006E32EC" w:rsidRDefault="00915CDA" w:rsidP="00915CDA">
            <w:pPr>
              <w:jc w:val="right"/>
              <w:rPr>
                <w:rFonts w:ascii="Arial" w:hAnsi="Arial" w:cs="Arial"/>
                <w:sz w:val="17"/>
                <w:szCs w:val="17"/>
              </w:rPr>
            </w:pPr>
            <w:r w:rsidRPr="006E32EC">
              <w:rPr>
                <w:rFonts w:ascii="Arial" w:hAnsi="Arial" w:cs="Arial"/>
                <w:sz w:val="17"/>
                <w:szCs w:val="17"/>
              </w:rPr>
              <w:t xml:space="preserve"> 504,282,761 </w:t>
            </w:r>
          </w:p>
        </w:tc>
        <w:tc>
          <w:tcPr>
            <w:tcW w:w="1843" w:type="dxa"/>
            <w:tcBorders>
              <w:top w:val="nil"/>
              <w:left w:val="nil"/>
              <w:bottom w:val="single" w:sz="4" w:space="0" w:color="auto"/>
              <w:right w:val="single" w:sz="4" w:space="0" w:color="auto"/>
            </w:tcBorders>
            <w:shd w:val="clear" w:color="auto" w:fill="auto"/>
          </w:tcPr>
          <w:p w14:paraId="7095E37B" w14:textId="52649804" w:rsidR="00915CDA" w:rsidRPr="006E32EC" w:rsidRDefault="00915CDA" w:rsidP="00915CDA">
            <w:pPr>
              <w:jc w:val="right"/>
              <w:rPr>
                <w:rFonts w:ascii="Arial" w:hAnsi="Arial" w:cs="Arial"/>
                <w:sz w:val="17"/>
                <w:szCs w:val="17"/>
              </w:rPr>
            </w:pPr>
            <w:r w:rsidRPr="006E32EC">
              <w:rPr>
                <w:rFonts w:ascii="Arial" w:hAnsi="Arial" w:cs="Arial"/>
                <w:sz w:val="17"/>
                <w:szCs w:val="17"/>
              </w:rPr>
              <w:t xml:space="preserve"> 234,497,047 </w:t>
            </w:r>
          </w:p>
        </w:tc>
      </w:tr>
      <w:tr w:rsidR="00EA6466" w:rsidRPr="006E32EC" w14:paraId="1CB9E5CC" w14:textId="77777777" w:rsidTr="00F17514">
        <w:trPr>
          <w:trHeight w:val="238"/>
          <w:jc w:val="center"/>
        </w:trPr>
        <w:tc>
          <w:tcPr>
            <w:tcW w:w="4134" w:type="dxa"/>
            <w:tcBorders>
              <w:top w:val="nil"/>
              <w:left w:val="single" w:sz="4" w:space="0" w:color="auto"/>
              <w:bottom w:val="single" w:sz="4" w:space="0" w:color="auto"/>
              <w:right w:val="single" w:sz="4" w:space="0" w:color="auto"/>
            </w:tcBorders>
            <w:shd w:val="clear" w:color="auto" w:fill="auto"/>
          </w:tcPr>
          <w:p w14:paraId="06DE7923" w14:textId="77777777" w:rsidR="00EA6466" w:rsidRPr="00EA6466" w:rsidRDefault="00EA6466" w:rsidP="00EA6466">
            <w:pPr>
              <w:rPr>
                <w:rFonts w:ascii="Arial" w:hAnsi="Arial" w:cs="Arial"/>
                <w:b/>
                <w:sz w:val="17"/>
                <w:szCs w:val="17"/>
              </w:rPr>
            </w:pPr>
            <w:r w:rsidRPr="00EA6466">
              <w:rPr>
                <w:rFonts w:ascii="Arial" w:hAnsi="Arial" w:cs="Arial"/>
                <w:b/>
                <w:sz w:val="17"/>
                <w:szCs w:val="17"/>
              </w:rPr>
              <w:t>Aprovechamientos</w:t>
            </w:r>
          </w:p>
        </w:tc>
        <w:tc>
          <w:tcPr>
            <w:tcW w:w="1531" w:type="dxa"/>
            <w:tcBorders>
              <w:top w:val="nil"/>
              <w:left w:val="nil"/>
              <w:bottom w:val="single" w:sz="4" w:space="0" w:color="auto"/>
              <w:right w:val="single" w:sz="4" w:space="0" w:color="auto"/>
            </w:tcBorders>
            <w:shd w:val="clear" w:color="auto" w:fill="auto"/>
          </w:tcPr>
          <w:p w14:paraId="1FD9D92E" w14:textId="57E85FB7" w:rsidR="00EA6466" w:rsidRPr="003B0CC5" w:rsidRDefault="00EA6466" w:rsidP="00EA6466">
            <w:pPr>
              <w:jc w:val="right"/>
              <w:rPr>
                <w:rFonts w:ascii="Arial" w:hAnsi="Arial" w:cs="Arial"/>
                <w:b/>
                <w:sz w:val="17"/>
                <w:szCs w:val="17"/>
              </w:rPr>
            </w:pPr>
            <w:r w:rsidRPr="003B0CC5">
              <w:rPr>
                <w:rFonts w:ascii="Arial" w:hAnsi="Arial" w:cs="Arial"/>
                <w:b/>
                <w:sz w:val="17"/>
                <w:szCs w:val="17"/>
              </w:rPr>
              <w:t xml:space="preserve"> 288,493,551 </w:t>
            </w:r>
          </w:p>
        </w:tc>
        <w:tc>
          <w:tcPr>
            <w:tcW w:w="1843" w:type="dxa"/>
            <w:tcBorders>
              <w:top w:val="nil"/>
              <w:left w:val="nil"/>
              <w:bottom w:val="single" w:sz="4" w:space="0" w:color="auto"/>
              <w:right w:val="single" w:sz="4" w:space="0" w:color="auto"/>
            </w:tcBorders>
            <w:shd w:val="clear" w:color="auto" w:fill="auto"/>
          </w:tcPr>
          <w:p w14:paraId="036D8CA9" w14:textId="6843D9FE" w:rsidR="00EA6466" w:rsidRPr="003B0CC5" w:rsidRDefault="00EA6466" w:rsidP="00EA6466">
            <w:pPr>
              <w:jc w:val="right"/>
              <w:rPr>
                <w:rFonts w:ascii="Arial" w:hAnsi="Arial" w:cs="Arial"/>
                <w:b/>
                <w:sz w:val="17"/>
                <w:szCs w:val="17"/>
              </w:rPr>
            </w:pPr>
            <w:r w:rsidRPr="003B0CC5">
              <w:rPr>
                <w:rFonts w:ascii="Arial" w:hAnsi="Arial" w:cs="Arial"/>
                <w:b/>
                <w:sz w:val="17"/>
                <w:szCs w:val="17"/>
              </w:rPr>
              <w:t xml:space="preserve"> 228,053,012 </w:t>
            </w:r>
          </w:p>
        </w:tc>
      </w:tr>
      <w:tr w:rsidR="00EA6466" w:rsidRPr="006E32EC" w14:paraId="143F0F26" w14:textId="77777777" w:rsidTr="00F17514">
        <w:trPr>
          <w:trHeight w:val="238"/>
          <w:jc w:val="center"/>
        </w:trPr>
        <w:tc>
          <w:tcPr>
            <w:tcW w:w="4134" w:type="dxa"/>
            <w:tcBorders>
              <w:top w:val="nil"/>
              <w:left w:val="single" w:sz="4" w:space="0" w:color="auto"/>
              <w:bottom w:val="single" w:sz="4" w:space="0" w:color="auto"/>
              <w:right w:val="single" w:sz="4" w:space="0" w:color="auto"/>
            </w:tcBorders>
            <w:shd w:val="clear" w:color="auto" w:fill="auto"/>
          </w:tcPr>
          <w:p w14:paraId="22B171A4" w14:textId="77777777" w:rsidR="00EA6466" w:rsidRPr="00EA6466" w:rsidRDefault="00EA6466" w:rsidP="00EA6466">
            <w:pPr>
              <w:ind w:left="634"/>
              <w:rPr>
                <w:rFonts w:ascii="Arial" w:hAnsi="Arial" w:cs="Arial"/>
                <w:sz w:val="17"/>
                <w:szCs w:val="17"/>
              </w:rPr>
            </w:pPr>
            <w:r w:rsidRPr="00EA6466">
              <w:rPr>
                <w:rFonts w:ascii="Arial" w:hAnsi="Arial" w:cs="Arial"/>
                <w:sz w:val="17"/>
                <w:szCs w:val="17"/>
              </w:rPr>
              <w:t>Incentivos Derivados de la Colaboración Fiscal</w:t>
            </w:r>
          </w:p>
        </w:tc>
        <w:tc>
          <w:tcPr>
            <w:tcW w:w="1531" w:type="dxa"/>
            <w:tcBorders>
              <w:top w:val="nil"/>
              <w:left w:val="nil"/>
              <w:bottom w:val="single" w:sz="4" w:space="0" w:color="auto"/>
              <w:right w:val="single" w:sz="4" w:space="0" w:color="auto"/>
            </w:tcBorders>
            <w:shd w:val="clear" w:color="auto" w:fill="auto"/>
          </w:tcPr>
          <w:p w14:paraId="0C6172B4" w14:textId="6A52E456" w:rsidR="00EA6466" w:rsidRPr="00EA6466" w:rsidRDefault="00EA6466" w:rsidP="00EA6466">
            <w:pPr>
              <w:jc w:val="right"/>
              <w:rPr>
                <w:rFonts w:ascii="Arial" w:hAnsi="Arial" w:cs="Arial"/>
                <w:sz w:val="17"/>
                <w:szCs w:val="17"/>
              </w:rPr>
            </w:pPr>
            <w:r w:rsidRPr="00EA6466">
              <w:rPr>
                <w:rFonts w:ascii="Arial" w:hAnsi="Arial" w:cs="Arial"/>
                <w:sz w:val="17"/>
                <w:szCs w:val="17"/>
              </w:rPr>
              <w:t xml:space="preserve"> -   </w:t>
            </w:r>
          </w:p>
        </w:tc>
        <w:tc>
          <w:tcPr>
            <w:tcW w:w="1843" w:type="dxa"/>
            <w:tcBorders>
              <w:top w:val="nil"/>
              <w:left w:val="nil"/>
              <w:bottom w:val="single" w:sz="4" w:space="0" w:color="auto"/>
              <w:right w:val="single" w:sz="4" w:space="0" w:color="auto"/>
            </w:tcBorders>
            <w:shd w:val="clear" w:color="auto" w:fill="auto"/>
          </w:tcPr>
          <w:p w14:paraId="117A19DE" w14:textId="14DF9F3E" w:rsidR="00EA6466" w:rsidRPr="00EA6466" w:rsidRDefault="00EA6466" w:rsidP="00EA6466">
            <w:pPr>
              <w:jc w:val="right"/>
              <w:rPr>
                <w:rFonts w:ascii="Arial" w:hAnsi="Arial" w:cs="Arial"/>
                <w:sz w:val="17"/>
                <w:szCs w:val="17"/>
              </w:rPr>
            </w:pPr>
            <w:r w:rsidRPr="00EA6466">
              <w:rPr>
                <w:rFonts w:ascii="Arial" w:hAnsi="Arial" w:cs="Arial"/>
                <w:sz w:val="17"/>
                <w:szCs w:val="17"/>
              </w:rPr>
              <w:t xml:space="preserve"> -   </w:t>
            </w:r>
          </w:p>
        </w:tc>
      </w:tr>
      <w:tr w:rsidR="00EA6466" w:rsidRPr="006E32EC" w14:paraId="6D0C9CC9" w14:textId="77777777" w:rsidTr="00F17514">
        <w:trPr>
          <w:trHeight w:val="238"/>
          <w:jc w:val="center"/>
        </w:trPr>
        <w:tc>
          <w:tcPr>
            <w:tcW w:w="4134" w:type="dxa"/>
            <w:tcBorders>
              <w:top w:val="nil"/>
              <w:left w:val="single" w:sz="4" w:space="0" w:color="auto"/>
              <w:bottom w:val="single" w:sz="4" w:space="0" w:color="auto"/>
              <w:right w:val="single" w:sz="4" w:space="0" w:color="auto"/>
            </w:tcBorders>
            <w:shd w:val="clear" w:color="auto" w:fill="auto"/>
          </w:tcPr>
          <w:p w14:paraId="5234F2CE" w14:textId="77777777" w:rsidR="00EA6466" w:rsidRPr="00EA6466" w:rsidRDefault="00EA6466" w:rsidP="00EA6466">
            <w:pPr>
              <w:ind w:left="634"/>
              <w:rPr>
                <w:rFonts w:ascii="Arial" w:hAnsi="Arial" w:cs="Arial"/>
                <w:sz w:val="17"/>
                <w:szCs w:val="17"/>
              </w:rPr>
            </w:pPr>
            <w:r w:rsidRPr="00EA6466">
              <w:rPr>
                <w:rFonts w:ascii="Arial" w:hAnsi="Arial" w:cs="Arial"/>
                <w:sz w:val="17"/>
                <w:szCs w:val="17"/>
              </w:rPr>
              <w:t>Multas</w:t>
            </w:r>
          </w:p>
        </w:tc>
        <w:tc>
          <w:tcPr>
            <w:tcW w:w="1531" w:type="dxa"/>
            <w:tcBorders>
              <w:top w:val="nil"/>
              <w:left w:val="nil"/>
              <w:bottom w:val="single" w:sz="4" w:space="0" w:color="auto"/>
              <w:right w:val="single" w:sz="4" w:space="0" w:color="auto"/>
            </w:tcBorders>
            <w:shd w:val="clear" w:color="auto" w:fill="auto"/>
          </w:tcPr>
          <w:p w14:paraId="5453A60C" w14:textId="564CC549" w:rsidR="00EA6466" w:rsidRPr="00EA6466" w:rsidRDefault="00EA6466" w:rsidP="00EA6466">
            <w:pPr>
              <w:jc w:val="right"/>
              <w:rPr>
                <w:rFonts w:ascii="Arial" w:hAnsi="Arial" w:cs="Arial"/>
                <w:sz w:val="17"/>
                <w:szCs w:val="17"/>
              </w:rPr>
            </w:pPr>
            <w:r w:rsidRPr="00EA6466">
              <w:rPr>
                <w:rFonts w:ascii="Arial" w:hAnsi="Arial" w:cs="Arial"/>
                <w:sz w:val="17"/>
                <w:szCs w:val="17"/>
              </w:rPr>
              <w:t xml:space="preserve"> 212,641,626 </w:t>
            </w:r>
          </w:p>
        </w:tc>
        <w:tc>
          <w:tcPr>
            <w:tcW w:w="1843" w:type="dxa"/>
            <w:tcBorders>
              <w:top w:val="nil"/>
              <w:left w:val="nil"/>
              <w:bottom w:val="single" w:sz="4" w:space="0" w:color="auto"/>
              <w:right w:val="single" w:sz="4" w:space="0" w:color="auto"/>
            </w:tcBorders>
            <w:shd w:val="clear" w:color="auto" w:fill="auto"/>
          </w:tcPr>
          <w:p w14:paraId="2815F2B4" w14:textId="68F9417C" w:rsidR="00EA6466" w:rsidRPr="00EA6466" w:rsidRDefault="00EA6466" w:rsidP="00EA6466">
            <w:pPr>
              <w:jc w:val="right"/>
              <w:rPr>
                <w:rFonts w:ascii="Arial" w:hAnsi="Arial" w:cs="Arial"/>
                <w:sz w:val="17"/>
                <w:szCs w:val="17"/>
              </w:rPr>
            </w:pPr>
            <w:r w:rsidRPr="00EA6466">
              <w:rPr>
                <w:rFonts w:ascii="Arial" w:hAnsi="Arial" w:cs="Arial"/>
                <w:sz w:val="17"/>
                <w:szCs w:val="17"/>
              </w:rPr>
              <w:t xml:space="preserve"> 159,485,503 </w:t>
            </w:r>
          </w:p>
        </w:tc>
      </w:tr>
      <w:tr w:rsidR="00EA6466" w:rsidRPr="006E32EC" w14:paraId="4CF7ABFB" w14:textId="77777777" w:rsidTr="00F17514">
        <w:trPr>
          <w:trHeight w:val="238"/>
          <w:jc w:val="center"/>
        </w:trPr>
        <w:tc>
          <w:tcPr>
            <w:tcW w:w="4134" w:type="dxa"/>
            <w:tcBorders>
              <w:top w:val="nil"/>
              <w:left w:val="single" w:sz="4" w:space="0" w:color="auto"/>
              <w:bottom w:val="single" w:sz="4" w:space="0" w:color="auto"/>
              <w:right w:val="single" w:sz="4" w:space="0" w:color="auto"/>
            </w:tcBorders>
            <w:shd w:val="clear" w:color="auto" w:fill="auto"/>
          </w:tcPr>
          <w:p w14:paraId="17E7AA1B" w14:textId="77777777" w:rsidR="00EA6466" w:rsidRPr="00EA6466" w:rsidRDefault="00EA6466" w:rsidP="00EA6466">
            <w:pPr>
              <w:ind w:left="634"/>
              <w:rPr>
                <w:rFonts w:ascii="Arial" w:hAnsi="Arial" w:cs="Arial"/>
                <w:sz w:val="17"/>
                <w:szCs w:val="17"/>
              </w:rPr>
            </w:pPr>
            <w:r w:rsidRPr="00EA6466">
              <w:rPr>
                <w:rFonts w:ascii="Arial" w:hAnsi="Arial" w:cs="Arial"/>
                <w:sz w:val="17"/>
                <w:szCs w:val="17"/>
              </w:rPr>
              <w:t>Indemnizaciones</w:t>
            </w:r>
          </w:p>
        </w:tc>
        <w:tc>
          <w:tcPr>
            <w:tcW w:w="1531" w:type="dxa"/>
            <w:tcBorders>
              <w:top w:val="nil"/>
              <w:left w:val="nil"/>
              <w:bottom w:val="single" w:sz="4" w:space="0" w:color="auto"/>
              <w:right w:val="single" w:sz="4" w:space="0" w:color="auto"/>
            </w:tcBorders>
            <w:shd w:val="clear" w:color="auto" w:fill="auto"/>
          </w:tcPr>
          <w:p w14:paraId="2D75949E" w14:textId="111A4412" w:rsidR="00EA6466" w:rsidRPr="00EA6466" w:rsidRDefault="00EA6466" w:rsidP="00EA6466">
            <w:pPr>
              <w:jc w:val="right"/>
              <w:rPr>
                <w:rFonts w:ascii="Arial" w:hAnsi="Arial" w:cs="Arial"/>
                <w:sz w:val="17"/>
                <w:szCs w:val="17"/>
              </w:rPr>
            </w:pPr>
            <w:r w:rsidRPr="00EA6466">
              <w:rPr>
                <w:rFonts w:ascii="Arial" w:hAnsi="Arial" w:cs="Arial"/>
                <w:sz w:val="17"/>
                <w:szCs w:val="17"/>
              </w:rPr>
              <w:t xml:space="preserve"> 94,099 </w:t>
            </w:r>
          </w:p>
        </w:tc>
        <w:tc>
          <w:tcPr>
            <w:tcW w:w="1843" w:type="dxa"/>
            <w:tcBorders>
              <w:top w:val="nil"/>
              <w:left w:val="nil"/>
              <w:bottom w:val="single" w:sz="4" w:space="0" w:color="auto"/>
              <w:right w:val="single" w:sz="4" w:space="0" w:color="auto"/>
            </w:tcBorders>
            <w:shd w:val="clear" w:color="auto" w:fill="auto"/>
          </w:tcPr>
          <w:p w14:paraId="12D33DD4" w14:textId="458329CD" w:rsidR="00EA6466" w:rsidRPr="00EA6466" w:rsidRDefault="00EA6466" w:rsidP="00EA6466">
            <w:pPr>
              <w:jc w:val="right"/>
              <w:rPr>
                <w:rFonts w:ascii="Arial" w:hAnsi="Arial" w:cs="Arial"/>
                <w:sz w:val="17"/>
                <w:szCs w:val="17"/>
              </w:rPr>
            </w:pPr>
            <w:r w:rsidRPr="00EA6466">
              <w:rPr>
                <w:rFonts w:ascii="Arial" w:hAnsi="Arial" w:cs="Arial"/>
                <w:sz w:val="17"/>
                <w:szCs w:val="17"/>
              </w:rPr>
              <w:t xml:space="preserve"> 1,277,734 </w:t>
            </w:r>
          </w:p>
        </w:tc>
      </w:tr>
      <w:tr w:rsidR="00EA6466" w:rsidRPr="006E32EC" w14:paraId="772EA039" w14:textId="77777777" w:rsidTr="00F17514">
        <w:trPr>
          <w:trHeight w:val="238"/>
          <w:jc w:val="center"/>
        </w:trPr>
        <w:tc>
          <w:tcPr>
            <w:tcW w:w="4134" w:type="dxa"/>
            <w:tcBorders>
              <w:top w:val="nil"/>
              <w:left w:val="single" w:sz="4" w:space="0" w:color="auto"/>
              <w:bottom w:val="single" w:sz="4" w:space="0" w:color="auto"/>
              <w:right w:val="single" w:sz="4" w:space="0" w:color="auto"/>
            </w:tcBorders>
            <w:shd w:val="clear" w:color="auto" w:fill="auto"/>
          </w:tcPr>
          <w:p w14:paraId="548D9E57" w14:textId="77777777" w:rsidR="00EA6466" w:rsidRPr="00EA6466" w:rsidRDefault="00EA6466" w:rsidP="00EA6466">
            <w:pPr>
              <w:ind w:left="634"/>
              <w:rPr>
                <w:rFonts w:ascii="Arial" w:hAnsi="Arial" w:cs="Arial"/>
                <w:sz w:val="17"/>
                <w:szCs w:val="17"/>
              </w:rPr>
            </w:pPr>
            <w:r w:rsidRPr="00EA6466">
              <w:rPr>
                <w:rFonts w:ascii="Arial" w:hAnsi="Arial" w:cs="Arial"/>
                <w:sz w:val="17"/>
                <w:szCs w:val="17"/>
              </w:rPr>
              <w:t>Aprovechamientos Provenientes de Obras Públicas</w:t>
            </w:r>
          </w:p>
        </w:tc>
        <w:tc>
          <w:tcPr>
            <w:tcW w:w="1531" w:type="dxa"/>
            <w:tcBorders>
              <w:top w:val="nil"/>
              <w:left w:val="nil"/>
              <w:bottom w:val="single" w:sz="4" w:space="0" w:color="auto"/>
              <w:right w:val="single" w:sz="4" w:space="0" w:color="auto"/>
            </w:tcBorders>
            <w:shd w:val="clear" w:color="auto" w:fill="auto"/>
          </w:tcPr>
          <w:p w14:paraId="5800477F" w14:textId="6F1029CE" w:rsidR="00EA6466" w:rsidRPr="00EA6466" w:rsidRDefault="00EA6466" w:rsidP="00EA6466">
            <w:pPr>
              <w:jc w:val="right"/>
              <w:rPr>
                <w:rFonts w:ascii="Arial" w:hAnsi="Arial" w:cs="Arial"/>
                <w:sz w:val="17"/>
                <w:szCs w:val="17"/>
              </w:rPr>
            </w:pPr>
            <w:r w:rsidRPr="00EA6466">
              <w:rPr>
                <w:rFonts w:ascii="Arial" w:hAnsi="Arial" w:cs="Arial"/>
                <w:sz w:val="17"/>
                <w:szCs w:val="17"/>
              </w:rPr>
              <w:t xml:space="preserve"> 1,170,432 </w:t>
            </w:r>
          </w:p>
        </w:tc>
        <w:tc>
          <w:tcPr>
            <w:tcW w:w="1843" w:type="dxa"/>
            <w:tcBorders>
              <w:top w:val="nil"/>
              <w:left w:val="nil"/>
              <w:bottom w:val="single" w:sz="4" w:space="0" w:color="auto"/>
              <w:right w:val="single" w:sz="4" w:space="0" w:color="auto"/>
            </w:tcBorders>
            <w:shd w:val="clear" w:color="auto" w:fill="auto"/>
          </w:tcPr>
          <w:p w14:paraId="1DC3AF73" w14:textId="33EB5DF4" w:rsidR="00EA6466" w:rsidRPr="00EA6466" w:rsidRDefault="00EA6466" w:rsidP="00EA6466">
            <w:pPr>
              <w:jc w:val="right"/>
              <w:rPr>
                <w:rFonts w:ascii="Arial" w:hAnsi="Arial" w:cs="Arial"/>
                <w:sz w:val="17"/>
                <w:szCs w:val="17"/>
              </w:rPr>
            </w:pPr>
            <w:r w:rsidRPr="00EA6466">
              <w:rPr>
                <w:rFonts w:ascii="Arial" w:hAnsi="Arial" w:cs="Arial"/>
                <w:sz w:val="17"/>
                <w:szCs w:val="17"/>
              </w:rPr>
              <w:t xml:space="preserve"> 16,498,365 </w:t>
            </w:r>
          </w:p>
        </w:tc>
      </w:tr>
      <w:tr w:rsidR="00EA6466" w:rsidRPr="006E32EC" w14:paraId="5C322425" w14:textId="77777777" w:rsidTr="00F17514">
        <w:trPr>
          <w:trHeight w:val="238"/>
          <w:jc w:val="center"/>
        </w:trPr>
        <w:tc>
          <w:tcPr>
            <w:tcW w:w="4134" w:type="dxa"/>
            <w:tcBorders>
              <w:top w:val="nil"/>
              <w:left w:val="single" w:sz="4" w:space="0" w:color="auto"/>
              <w:bottom w:val="single" w:sz="4" w:space="0" w:color="auto"/>
              <w:right w:val="single" w:sz="4" w:space="0" w:color="auto"/>
            </w:tcBorders>
            <w:shd w:val="clear" w:color="auto" w:fill="auto"/>
          </w:tcPr>
          <w:p w14:paraId="52C5958E" w14:textId="77777777" w:rsidR="00EA6466" w:rsidRPr="00EA6466" w:rsidRDefault="00EA6466" w:rsidP="00EA6466">
            <w:pPr>
              <w:ind w:left="634"/>
              <w:rPr>
                <w:rFonts w:ascii="Arial" w:hAnsi="Arial" w:cs="Arial"/>
                <w:sz w:val="17"/>
                <w:szCs w:val="17"/>
              </w:rPr>
            </w:pPr>
            <w:r w:rsidRPr="00EA6466">
              <w:rPr>
                <w:rFonts w:ascii="Arial" w:hAnsi="Arial" w:cs="Arial"/>
                <w:sz w:val="17"/>
                <w:szCs w:val="17"/>
              </w:rPr>
              <w:t>Otros Aprovechamientos</w:t>
            </w:r>
          </w:p>
        </w:tc>
        <w:tc>
          <w:tcPr>
            <w:tcW w:w="1531" w:type="dxa"/>
            <w:tcBorders>
              <w:top w:val="nil"/>
              <w:left w:val="nil"/>
              <w:bottom w:val="single" w:sz="4" w:space="0" w:color="auto"/>
              <w:right w:val="single" w:sz="4" w:space="0" w:color="auto"/>
            </w:tcBorders>
            <w:shd w:val="clear" w:color="auto" w:fill="auto"/>
          </w:tcPr>
          <w:p w14:paraId="01074354" w14:textId="6B3EA1B8" w:rsidR="00EA6466" w:rsidRPr="00EA6466" w:rsidRDefault="00EA6466" w:rsidP="00EA6466">
            <w:pPr>
              <w:jc w:val="right"/>
              <w:rPr>
                <w:rFonts w:ascii="Arial" w:hAnsi="Arial" w:cs="Arial"/>
                <w:sz w:val="17"/>
                <w:szCs w:val="17"/>
              </w:rPr>
            </w:pPr>
            <w:r w:rsidRPr="00EA6466">
              <w:rPr>
                <w:rFonts w:ascii="Arial" w:hAnsi="Arial" w:cs="Arial"/>
                <w:sz w:val="17"/>
                <w:szCs w:val="17"/>
              </w:rPr>
              <w:t>74,587,394</w:t>
            </w:r>
          </w:p>
        </w:tc>
        <w:tc>
          <w:tcPr>
            <w:tcW w:w="1843" w:type="dxa"/>
            <w:tcBorders>
              <w:top w:val="nil"/>
              <w:left w:val="nil"/>
              <w:bottom w:val="single" w:sz="4" w:space="0" w:color="auto"/>
              <w:right w:val="single" w:sz="4" w:space="0" w:color="auto"/>
            </w:tcBorders>
            <w:shd w:val="clear" w:color="auto" w:fill="auto"/>
          </w:tcPr>
          <w:p w14:paraId="0EAE9FB9" w14:textId="104FF438" w:rsidR="00EA6466" w:rsidRPr="00EA6466" w:rsidRDefault="00EA6466" w:rsidP="00EA6466">
            <w:pPr>
              <w:jc w:val="right"/>
              <w:rPr>
                <w:rFonts w:ascii="Arial" w:hAnsi="Arial" w:cs="Arial"/>
                <w:sz w:val="17"/>
                <w:szCs w:val="17"/>
              </w:rPr>
            </w:pPr>
            <w:r w:rsidRPr="00EA6466">
              <w:rPr>
                <w:rFonts w:ascii="Arial" w:hAnsi="Arial" w:cs="Arial"/>
                <w:sz w:val="17"/>
                <w:szCs w:val="17"/>
              </w:rPr>
              <w:t>50,791,409</w:t>
            </w:r>
          </w:p>
        </w:tc>
      </w:tr>
      <w:tr w:rsidR="00714FA2" w:rsidRPr="006E32EC" w14:paraId="5239F8FF" w14:textId="77777777" w:rsidTr="00F17514">
        <w:trPr>
          <w:trHeight w:val="238"/>
          <w:jc w:val="center"/>
        </w:trPr>
        <w:tc>
          <w:tcPr>
            <w:tcW w:w="4134" w:type="dxa"/>
            <w:tcBorders>
              <w:top w:val="nil"/>
              <w:left w:val="single" w:sz="4" w:space="0" w:color="auto"/>
              <w:bottom w:val="single" w:sz="4" w:space="0" w:color="auto"/>
              <w:right w:val="single" w:sz="4" w:space="0" w:color="auto"/>
            </w:tcBorders>
            <w:shd w:val="clear" w:color="auto" w:fill="auto"/>
          </w:tcPr>
          <w:p w14:paraId="0AA17DAB" w14:textId="77777777" w:rsidR="00714FA2" w:rsidRPr="006E32EC" w:rsidRDefault="00714FA2" w:rsidP="00714FA2">
            <w:pPr>
              <w:rPr>
                <w:rFonts w:ascii="Arial" w:hAnsi="Arial" w:cs="Arial"/>
                <w:b/>
                <w:sz w:val="17"/>
                <w:szCs w:val="17"/>
              </w:rPr>
            </w:pPr>
            <w:r w:rsidRPr="006E32EC">
              <w:rPr>
                <w:rFonts w:ascii="Arial" w:hAnsi="Arial" w:cs="Arial"/>
                <w:b/>
                <w:sz w:val="17"/>
                <w:szCs w:val="17"/>
              </w:rPr>
              <w:t>Ingresos por Venta de Bienes y Servicios</w:t>
            </w:r>
          </w:p>
        </w:tc>
        <w:tc>
          <w:tcPr>
            <w:tcW w:w="1531" w:type="dxa"/>
            <w:tcBorders>
              <w:top w:val="nil"/>
              <w:left w:val="nil"/>
              <w:bottom w:val="single" w:sz="4" w:space="0" w:color="auto"/>
              <w:right w:val="single" w:sz="4" w:space="0" w:color="auto"/>
            </w:tcBorders>
            <w:shd w:val="clear" w:color="auto" w:fill="auto"/>
          </w:tcPr>
          <w:p w14:paraId="705EB939" w14:textId="270D04AA" w:rsidR="00714FA2" w:rsidRPr="003B0CC5" w:rsidRDefault="00714FA2" w:rsidP="00714FA2">
            <w:pPr>
              <w:jc w:val="right"/>
              <w:rPr>
                <w:rFonts w:ascii="Arial" w:hAnsi="Arial" w:cs="Arial"/>
                <w:b/>
                <w:sz w:val="17"/>
                <w:szCs w:val="17"/>
              </w:rPr>
            </w:pPr>
            <w:r w:rsidRPr="003B0CC5">
              <w:rPr>
                <w:rFonts w:ascii="Arial" w:hAnsi="Arial" w:cs="Arial"/>
                <w:b/>
                <w:sz w:val="17"/>
                <w:szCs w:val="17"/>
              </w:rPr>
              <w:t xml:space="preserve"> -   </w:t>
            </w:r>
          </w:p>
        </w:tc>
        <w:tc>
          <w:tcPr>
            <w:tcW w:w="1843" w:type="dxa"/>
            <w:tcBorders>
              <w:top w:val="nil"/>
              <w:left w:val="nil"/>
              <w:bottom w:val="single" w:sz="4" w:space="0" w:color="auto"/>
              <w:right w:val="single" w:sz="4" w:space="0" w:color="auto"/>
            </w:tcBorders>
            <w:shd w:val="clear" w:color="auto" w:fill="auto"/>
          </w:tcPr>
          <w:p w14:paraId="7CF4B112" w14:textId="657A9932" w:rsidR="00714FA2" w:rsidRPr="003B0CC5" w:rsidRDefault="00714FA2" w:rsidP="00714FA2">
            <w:pPr>
              <w:jc w:val="right"/>
              <w:rPr>
                <w:rFonts w:ascii="Arial" w:hAnsi="Arial" w:cs="Arial"/>
                <w:b/>
                <w:sz w:val="17"/>
                <w:szCs w:val="17"/>
              </w:rPr>
            </w:pPr>
            <w:r w:rsidRPr="003B0CC5">
              <w:rPr>
                <w:rFonts w:ascii="Arial" w:hAnsi="Arial" w:cs="Arial"/>
                <w:b/>
                <w:sz w:val="17"/>
                <w:szCs w:val="17"/>
              </w:rPr>
              <w:t xml:space="preserve"> -   </w:t>
            </w:r>
          </w:p>
        </w:tc>
      </w:tr>
      <w:tr w:rsidR="00714FA2" w:rsidRPr="006E32EC" w14:paraId="6D1423E1" w14:textId="77777777" w:rsidTr="00F17514">
        <w:trPr>
          <w:trHeight w:val="238"/>
          <w:jc w:val="center"/>
        </w:trPr>
        <w:tc>
          <w:tcPr>
            <w:tcW w:w="4134" w:type="dxa"/>
            <w:tcBorders>
              <w:top w:val="nil"/>
              <w:left w:val="single" w:sz="4" w:space="0" w:color="auto"/>
              <w:bottom w:val="single" w:sz="4" w:space="0" w:color="auto"/>
              <w:right w:val="single" w:sz="4" w:space="0" w:color="auto"/>
            </w:tcBorders>
            <w:shd w:val="clear" w:color="auto" w:fill="auto"/>
          </w:tcPr>
          <w:p w14:paraId="1512396A" w14:textId="77777777" w:rsidR="00714FA2" w:rsidRPr="006E32EC" w:rsidRDefault="00714FA2" w:rsidP="00714FA2">
            <w:pPr>
              <w:ind w:left="634"/>
              <w:rPr>
                <w:rFonts w:ascii="Arial" w:hAnsi="Arial" w:cs="Arial"/>
                <w:sz w:val="17"/>
                <w:szCs w:val="17"/>
              </w:rPr>
            </w:pPr>
            <w:r w:rsidRPr="006E32EC">
              <w:rPr>
                <w:rFonts w:ascii="Arial" w:hAnsi="Arial" w:cs="Arial"/>
                <w:sz w:val="17"/>
                <w:szCs w:val="17"/>
              </w:rPr>
              <w:t>Ingresos por Venta de Bienes y Servicios Producidos en Establecimientos del Gobierno</w:t>
            </w:r>
          </w:p>
        </w:tc>
        <w:tc>
          <w:tcPr>
            <w:tcW w:w="1531" w:type="dxa"/>
            <w:tcBorders>
              <w:top w:val="nil"/>
              <w:left w:val="nil"/>
              <w:bottom w:val="single" w:sz="4" w:space="0" w:color="auto"/>
              <w:right w:val="single" w:sz="4" w:space="0" w:color="auto"/>
            </w:tcBorders>
            <w:shd w:val="clear" w:color="auto" w:fill="auto"/>
          </w:tcPr>
          <w:p w14:paraId="773144C3" w14:textId="535DEFFC" w:rsidR="00714FA2" w:rsidRPr="006E32EC" w:rsidRDefault="00714FA2" w:rsidP="00714FA2">
            <w:pPr>
              <w:jc w:val="right"/>
              <w:rPr>
                <w:rFonts w:ascii="Arial" w:hAnsi="Arial" w:cs="Arial"/>
                <w:sz w:val="17"/>
                <w:szCs w:val="17"/>
              </w:rPr>
            </w:pPr>
            <w:r w:rsidRPr="006E32EC">
              <w:rPr>
                <w:rFonts w:ascii="Arial" w:hAnsi="Arial" w:cs="Arial"/>
                <w:sz w:val="17"/>
                <w:szCs w:val="17"/>
              </w:rPr>
              <w:t xml:space="preserve"> -   </w:t>
            </w:r>
          </w:p>
        </w:tc>
        <w:tc>
          <w:tcPr>
            <w:tcW w:w="1843" w:type="dxa"/>
            <w:tcBorders>
              <w:top w:val="nil"/>
              <w:left w:val="nil"/>
              <w:bottom w:val="single" w:sz="4" w:space="0" w:color="auto"/>
              <w:right w:val="single" w:sz="4" w:space="0" w:color="auto"/>
            </w:tcBorders>
            <w:shd w:val="clear" w:color="auto" w:fill="auto"/>
          </w:tcPr>
          <w:p w14:paraId="3827E1F4" w14:textId="1EBE3A9D" w:rsidR="00714FA2" w:rsidRPr="006E32EC" w:rsidRDefault="00714FA2" w:rsidP="00714FA2">
            <w:pPr>
              <w:jc w:val="right"/>
              <w:rPr>
                <w:rFonts w:ascii="Arial" w:hAnsi="Arial" w:cs="Arial"/>
                <w:sz w:val="17"/>
                <w:szCs w:val="17"/>
              </w:rPr>
            </w:pPr>
            <w:r w:rsidRPr="006E32EC">
              <w:rPr>
                <w:rFonts w:ascii="Arial" w:hAnsi="Arial" w:cs="Arial"/>
                <w:sz w:val="17"/>
                <w:szCs w:val="17"/>
              </w:rPr>
              <w:t xml:space="preserve"> -   </w:t>
            </w:r>
          </w:p>
        </w:tc>
      </w:tr>
      <w:tr w:rsidR="00915CDA" w:rsidRPr="006E32EC" w14:paraId="1CEF7930" w14:textId="77777777" w:rsidTr="00F17514">
        <w:trPr>
          <w:trHeight w:val="238"/>
          <w:jc w:val="center"/>
        </w:trPr>
        <w:tc>
          <w:tcPr>
            <w:tcW w:w="4134" w:type="dxa"/>
            <w:tcBorders>
              <w:top w:val="single" w:sz="4" w:space="0" w:color="auto"/>
              <w:left w:val="single" w:sz="4" w:space="0" w:color="auto"/>
              <w:bottom w:val="single" w:sz="4" w:space="0" w:color="auto"/>
              <w:right w:val="nil"/>
            </w:tcBorders>
            <w:shd w:val="clear" w:color="auto" w:fill="BFBFBF" w:themeFill="background1" w:themeFillShade="BF"/>
            <w:vAlign w:val="center"/>
            <w:hideMark/>
          </w:tcPr>
          <w:p w14:paraId="38B17190" w14:textId="77777777" w:rsidR="00915CDA" w:rsidRPr="006E32EC" w:rsidRDefault="00915CDA" w:rsidP="00915CDA">
            <w:pPr>
              <w:jc w:val="center"/>
              <w:rPr>
                <w:rFonts w:ascii="Arial" w:hAnsi="Arial" w:cs="Arial"/>
                <w:b/>
                <w:bCs/>
                <w:color w:val="000000"/>
                <w:sz w:val="17"/>
                <w:szCs w:val="17"/>
              </w:rPr>
            </w:pPr>
            <w:r w:rsidRPr="006E32EC">
              <w:rPr>
                <w:rFonts w:ascii="Arial" w:hAnsi="Arial" w:cs="Arial"/>
                <w:b/>
                <w:bCs/>
                <w:color w:val="000000"/>
                <w:sz w:val="17"/>
                <w:szCs w:val="17"/>
              </w:rPr>
              <w:t>Ingresos de Gestión</w:t>
            </w:r>
          </w:p>
        </w:tc>
        <w:tc>
          <w:tcPr>
            <w:tcW w:w="15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5E80DA" w14:textId="71BFA9AC" w:rsidR="00915CDA" w:rsidRPr="006E32EC" w:rsidRDefault="00915CDA" w:rsidP="00915CDA">
            <w:pPr>
              <w:jc w:val="right"/>
              <w:rPr>
                <w:rFonts w:ascii="Arial" w:hAnsi="Arial" w:cs="Arial"/>
                <w:b/>
                <w:sz w:val="17"/>
                <w:szCs w:val="17"/>
                <w:highlight w:val="yellow"/>
              </w:rPr>
            </w:pPr>
            <w:r w:rsidRPr="006E32EC">
              <w:rPr>
                <w:rFonts w:ascii="Arial" w:hAnsi="Arial" w:cs="Arial"/>
                <w:b/>
                <w:sz w:val="17"/>
                <w:szCs w:val="17"/>
              </w:rPr>
              <w:t xml:space="preserve"> 9,038,495,702 </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noWrap/>
          </w:tcPr>
          <w:p w14:paraId="6681CF02" w14:textId="1D696D23" w:rsidR="00915CDA" w:rsidRPr="006E32EC" w:rsidRDefault="00915CDA" w:rsidP="00915CDA">
            <w:pPr>
              <w:jc w:val="right"/>
              <w:rPr>
                <w:rFonts w:ascii="Arial" w:hAnsi="Arial" w:cs="Arial"/>
                <w:b/>
                <w:sz w:val="17"/>
                <w:szCs w:val="17"/>
                <w:highlight w:val="yellow"/>
              </w:rPr>
            </w:pPr>
            <w:r w:rsidRPr="006E32EC">
              <w:rPr>
                <w:rFonts w:ascii="Arial" w:hAnsi="Arial" w:cs="Arial"/>
                <w:b/>
                <w:sz w:val="17"/>
                <w:szCs w:val="17"/>
              </w:rPr>
              <w:t xml:space="preserve"> 5,582,812,109 </w:t>
            </w:r>
          </w:p>
        </w:tc>
      </w:tr>
    </w:tbl>
    <w:p w14:paraId="74BFC21C" w14:textId="556CA1D4" w:rsidR="001324BE" w:rsidRPr="006E32EC" w:rsidRDefault="00E63746" w:rsidP="001324BE">
      <w:pPr>
        <w:autoSpaceDE w:val="0"/>
        <w:autoSpaceDN w:val="0"/>
        <w:adjustRightInd w:val="0"/>
        <w:spacing w:before="80" w:after="120" w:line="250" w:lineRule="exact"/>
        <w:ind w:left="708"/>
        <w:jc w:val="both"/>
        <w:rPr>
          <w:rFonts w:ascii="Arial" w:eastAsia="Calibri" w:hAnsi="Arial" w:cs="Arial"/>
          <w:spacing w:val="-1"/>
          <w:sz w:val="17"/>
          <w:szCs w:val="17"/>
        </w:rPr>
      </w:pPr>
      <w:r w:rsidRPr="00E63746">
        <w:rPr>
          <w:rFonts w:ascii="Arial" w:eastAsia="Calibri" w:hAnsi="Arial" w:cs="Arial"/>
          <w:spacing w:val="-1"/>
          <w:sz w:val="17"/>
          <w:szCs w:val="17"/>
        </w:rPr>
        <w:lastRenderedPageBreak/>
        <w:t xml:space="preserve">Los ingresos de gestión superan a la recaudación del ejercicio fiscal 2021 por un importe de 3,456 MDP, representando con ello un crecimiento de 62%, tal incremento se obtuvo principalmente de los ingresos provenientes del pago de derechos e impuestos que se vieron fortalecidos gracias al Programa de Nuevas Placas, y a la homologación regional de la tasa para el Impuesto Sobre Nóminas al 3%. </w:t>
      </w:r>
      <w:r w:rsidR="001324BE" w:rsidRPr="006E32EC">
        <w:rPr>
          <w:rFonts w:ascii="Arial" w:eastAsia="Calibri" w:hAnsi="Arial" w:cs="Arial"/>
          <w:spacing w:val="-1"/>
          <w:sz w:val="17"/>
          <w:szCs w:val="17"/>
        </w:rPr>
        <w:t xml:space="preserve"> </w:t>
      </w:r>
    </w:p>
    <w:p w14:paraId="6F0CCCD0" w14:textId="77777777" w:rsidR="001324BE" w:rsidRPr="006E32EC" w:rsidRDefault="001324BE" w:rsidP="001324BE">
      <w:pPr>
        <w:autoSpaceDE w:val="0"/>
        <w:autoSpaceDN w:val="0"/>
        <w:adjustRightInd w:val="0"/>
        <w:spacing w:before="80" w:after="120" w:line="250" w:lineRule="exact"/>
        <w:ind w:left="708"/>
        <w:jc w:val="both"/>
        <w:rPr>
          <w:rFonts w:ascii="Arial" w:eastAsia="Calibri" w:hAnsi="Arial" w:cs="Arial"/>
          <w:spacing w:val="-1"/>
          <w:sz w:val="17"/>
          <w:szCs w:val="17"/>
        </w:rPr>
      </w:pPr>
    </w:p>
    <w:p w14:paraId="732278FF" w14:textId="5F482DAA" w:rsidR="00F71E5C" w:rsidRPr="006E32EC" w:rsidRDefault="00451EB0" w:rsidP="001324BE">
      <w:pPr>
        <w:autoSpaceDE w:val="0"/>
        <w:autoSpaceDN w:val="0"/>
        <w:adjustRightInd w:val="0"/>
        <w:spacing w:before="80" w:after="120" w:line="250" w:lineRule="exact"/>
        <w:ind w:left="708"/>
        <w:jc w:val="both"/>
        <w:rPr>
          <w:rFonts w:ascii="Arial" w:hAnsi="Arial" w:cs="Arial"/>
          <w:b/>
          <w:sz w:val="17"/>
          <w:szCs w:val="17"/>
        </w:rPr>
      </w:pPr>
      <w:r w:rsidRPr="006E32EC">
        <w:rPr>
          <w:rFonts w:ascii="Arial" w:hAnsi="Arial" w:cs="Arial"/>
          <w:b/>
          <w:sz w:val="17"/>
          <w:szCs w:val="17"/>
        </w:rPr>
        <w:t>Participaciones, Aportaciones, Convenios, Incentivos Derivados de la Colaboración Fiscal, Fondos Distintos de Aportaciones, Transferencias, Asignaciones, Subsidios y Subvenciones, y Pensiones y Jubilaciones</w:t>
      </w:r>
    </w:p>
    <w:p w14:paraId="0C88CACC" w14:textId="77777777" w:rsidR="00451EB0" w:rsidRPr="006E32EC" w:rsidRDefault="00451EB0" w:rsidP="009C5FBD">
      <w:pPr>
        <w:pStyle w:val="Prrafodelista"/>
        <w:autoSpaceDE w:val="0"/>
        <w:autoSpaceDN w:val="0"/>
        <w:adjustRightInd w:val="0"/>
        <w:spacing w:before="80" w:after="120" w:line="250" w:lineRule="exact"/>
        <w:ind w:left="851"/>
        <w:jc w:val="both"/>
        <w:rPr>
          <w:rFonts w:ascii="Arial" w:hAnsi="Arial" w:cs="Arial"/>
          <w:b/>
          <w:sz w:val="17"/>
          <w:szCs w:val="17"/>
        </w:rPr>
      </w:pPr>
    </w:p>
    <w:p w14:paraId="76D8A6D5" w14:textId="1B8DBA02" w:rsidR="00F71E5C" w:rsidRPr="006E32EC" w:rsidRDefault="00F71E5C" w:rsidP="009C5FBD">
      <w:pPr>
        <w:pStyle w:val="Prrafodelista"/>
        <w:autoSpaceDE w:val="0"/>
        <w:autoSpaceDN w:val="0"/>
        <w:adjustRightInd w:val="0"/>
        <w:spacing w:before="80" w:after="120" w:line="25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 xml:space="preserve">De las cuentas de participaciones, aportaciones, convenios, incentivos derivados de la colaboración fiscal, fondos distintos de aportaciones, transferencias, asignaciones, subsidios y subvenciones, y pensiones y jubilaciones, se informa los montos totales al </w:t>
      </w:r>
      <w:r w:rsidR="00891257" w:rsidRPr="006E32EC">
        <w:rPr>
          <w:rFonts w:ascii="Arial" w:eastAsia="Calibri" w:hAnsi="Arial" w:cs="Arial"/>
          <w:spacing w:val="-1"/>
          <w:sz w:val="17"/>
          <w:szCs w:val="17"/>
        </w:rPr>
        <w:t xml:space="preserve">31 de diciembre </w:t>
      </w:r>
      <w:r w:rsidR="006360BB" w:rsidRPr="006E32EC">
        <w:rPr>
          <w:rFonts w:ascii="Arial" w:eastAsia="Calibri" w:hAnsi="Arial" w:cs="Arial"/>
          <w:spacing w:val="-1"/>
          <w:sz w:val="17"/>
          <w:szCs w:val="17"/>
        </w:rPr>
        <w:t>del 2022</w:t>
      </w:r>
      <w:r w:rsidRPr="006E32EC">
        <w:rPr>
          <w:rFonts w:ascii="Arial" w:eastAsia="Calibri" w:hAnsi="Arial" w:cs="Arial"/>
          <w:spacing w:val="-1"/>
          <w:sz w:val="17"/>
          <w:szCs w:val="17"/>
        </w:rPr>
        <w:t>:</w:t>
      </w:r>
    </w:p>
    <w:p w14:paraId="70853874" w14:textId="77777777" w:rsidR="00DE52CF" w:rsidRPr="006E32EC" w:rsidRDefault="00DE52CF" w:rsidP="0002406C">
      <w:pPr>
        <w:spacing w:line="250" w:lineRule="exact"/>
        <w:ind w:left="709"/>
        <w:jc w:val="center"/>
        <w:rPr>
          <w:rFonts w:ascii="Arial" w:eastAsia="Calibri" w:hAnsi="Arial" w:cs="Arial"/>
          <w:b/>
          <w:spacing w:val="-1"/>
          <w:sz w:val="17"/>
          <w:szCs w:val="17"/>
        </w:rPr>
      </w:pPr>
      <w:r w:rsidRPr="006E32EC">
        <w:rPr>
          <w:rFonts w:ascii="Arial" w:eastAsia="Calibri" w:hAnsi="Arial" w:cs="Arial"/>
          <w:b/>
          <w:spacing w:val="-1"/>
          <w:sz w:val="17"/>
          <w:szCs w:val="17"/>
        </w:rPr>
        <w:t>(Pesos)</w:t>
      </w:r>
    </w:p>
    <w:tbl>
      <w:tblPr>
        <w:tblpPr w:leftFromText="141" w:rightFromText="141" w:vertAnchor="text" w:horzAnchor="page" w:tblpX="3326" w:tblpY="192"/>
        <w:tblW w:w="8272" w:type="dxa"/>
        <w:tblCellMar>
          <w:left w:w="70" w:type="dxa"/>
          <w:right w:w="70" w:type="dxa"/>
        </w:tblCellMar>
        <w:tblLook w:val="04A0" w:firstRow="1" w:lastRow="0" w:firstColumn="1" w:lastColumn="0" w:noHBand="0" w:noVBand="1"/>
      </w:tblPr>
      <w:tblGrid>
        <w:gridCol w:w="4248"/>
        <w:gridCol w:w="1844"/>
        <w:gridCol w:w="2180"/>
      </w:tblGrid>
      <w:tr w:rsidR="00DE52CF" w:rsidRPr="006E32EC" w14:paraId="173D0FDA" w14:textId="77777777" w:rsidTr="00DE52CF">
        <w:trPr>
          <w:trHeight w:val="285"/>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1D3BCBE" w14:textId="77777777" w:rsidR="00DE52CF" w:rsidRPr="006E32EC" w:rsidRDefault="00DE52CF" w:rsidP="0002406C">
            <w:pPr>
              <w:jc w:val="center"/>
              <w:rPr>
                <w:rFonts w:ascii="Arial" w:hAnsi="Arial" w:cs="Arial"/>
                <w:b/>
                <w:bCs/>
                <w:color w:val="000000"/>
                <w:sz w:val="17"/>
                <w:szCs w:val="17"/>
              </w:rPr>
            </w:pPr>
            <w:r w:rsidRPr="006E32EC">
              <w:rPr>
                <w:rFonts w:ascii="Arial" w:hAnsi="Arial" w:cs="Arial"/>
                <w:b/>
                <w:bCs/>
                <w:color w:val="000000"/>
                <w:sz w:val="17"/>
                <w:szCs w:val="17"/>
              </w:rPr>
              <w:t>Cuenta de ingresos:</w:t>
            </w:r>
          </w:p>
        </w:tc>
        <w:tc>
          <w:tcPr>
            <w:tcW w:w="184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2FC8F93" w14:textId="77777777" w:rsidR="00DE52CF" w:rsidRPr="006E32EC" w:rsidRDefault="008503B1" w:rsidP="0002406C">
            <w:pPr>
              <w:jc w:val="center"/>
              <w:rPr>
                <w:rFonts w:ascii="Arial" w:hAnsi="Arial" w:cs="Arial"/>
                <w:b/>
                <w:bCs/>
                <w:color w:val="000000"/>
                <w:sz w:val="17"/>
                <w:szCs w:val="17"/>
              </w:rPr>
            </w:pPr>
            <w:r w:rsidRPr="006E32EC">
              <w:rPr>
                <w:rFonts w:ascii="Arial" w:hAnsi="Arial" w:cs="Arial"/>
                <w:b/>
                <w:bCs/>
                <w:color w:val="000000"/>
                <w:sz w:val="17"/>
                <w:szCs w:val="17"/>
              </w:rPr>
              <w:t>2022</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E1CF057" w14:textId="77777777" w:rsidR="00DE52CF" w:rsidRPr="006E32EC" w:rsidRDefault="008503B1" w:rsidP="0002406C">
            <w:pPr>
              <w:jc w:val="center"/>
              <w:rPr>
                <w:rFonts w:ascii="Arial" w:hAnsi="Arial" w:cs="Arial"/>
                <w:b/>
                <w:bCs/>
                <w:color w:val="000000"/>
                <w:sz w:val="17"/>
                <w:szCs w:val="17"/>
              </w:rPr>
            </w:pPr>
            <w:r w:rsidRPr="006E32EC">
              <w:rPr>
                <w:rFonts w:ascii="Arial" w:hAnsi="Arial" w:cs="Arial"/>
                <w:b/>
                <w:bCs/>
                <w:color w:val="000000"/>
                <w:sz w:val="17"/>
                <w:szCs w:val="17"/>
              </w:rPr>
              <w:t>2021</w:t>
            </w:r>
          </w:p>
        </w:tc>
      </w:tr>
      <w:tr w:rsidR="00915CDA" w:rsidRPr="006E32EC" w14:paraId="451BAB0E" w14:textId="77777777" w:rsidTr="00DE52CF">
        <w:trPr>
          <w:trHeight w:val="275"/>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1C95D44C" w14:textId="77777777" w:rsidR="00915CDA" w:rsidRPr="006E32EC" w:rsidRDefault="00915CDA" w:rsidP="00915CDA">
            <w:pPr>
              <w:rPr>
                <w:rFonts w:ascii="Arial" w:hAnsi="Arial" w:cs="Arial"/>
                <w:b/>
                <w:sz w:val="17"/>
                <w:szCs w:val="17"/>
              </w:rPr>
            </w:pPr>
            <w:r w:rsidRPr="006E32EC">
              <w:rPr>
                <w:rFonts w:ascii="Arial" w:hAnsi="Arial" w:cs="Arial"/>
                <w:b/>
                <w:sz w:val="17"/>
                <w:szCs w:val="17"/>
              </w:rPr>
              <w:t>Participaciones</w:t>
            </w:r>
          </w:p>
        </w:tc>
        <w:tc>
          <w:tcPr>
            <w:tcW w:w="1844" w:type="dxa"/>
            <w:tcBorders>
              <w:top w:val="single" w:sz="4" w:space="0" w:color="auto"/>
              <w:left w:val="nil"/>
              <w:bottom w:val="single" w:sz="4" w:space="0" w:color="auto"/>
              <w:right w:val="single" w:sz="4" w:space="0" w:color="auto"/>
            </w:tcBorders>
            <w:shd w:val="clear" w:color="auto" w:fill="auto"/>
          </w:tcPr>
          <w:p w14:paraId="3AFE20A1" w14:textId="27691D44"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18,159,145,095 </w:t>
            </w:r>
          </w:p>
        </w:tc>
        <w:tc>
          <w:tcPr>
            <w:tcW w:w="2180" w:type="dxa"/>
            <w:tcBorders>
              <w:top w:val="single" w:sz="4" w:space="0" w:color="auto"/>
              <w:left w:val="nil"/>
              <w:bottom w:val="single" w:sz="4" w:space="0" w:color="auto"/>
              <w:right w:val="single" w:sz="4" w:space="0" w:color="auto"/>
            </w:tcBorders>
            <w:shd w:val="clear" w:color="auto" w:fill="auto"/>
          </w:tcPr>
          <w:p w14:paraId="4236A318" w14:textId="0CED0D2C"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16,211,541,519 </w:t>
            </w:r>
          </w:p>
        </w:tc>
      </w:tr>
      <w:tr w:rsidR="00915CDA" w:rsidRPr="006E32EC" w14:paraId="131318D4" w14:textId="77777777" w:rsidTr="00DE52CF">
        <w:trPr>
          <w:trHeight w:val="240"/>
        </w:trPr>
        <w:tc>
          <w:tcPr>
            <w:tcW w:w="4248" w:type="dxa"/>
            <w:tcBorders>
              <w:top w:val="nil"/>
              <w:left w:val="single" w:sz="4" w:space="0" w:color="auto"/>
              <w:bottom w:val="single" w:sz="4" w:space="0" w:color="auto"/>
              <w:right w:val="single" w:sz="4" w:space="0" w:color="auto"/>
            </w:tcBorders>
            <w:shd w:val="clear" w:color="auto" w:fill="auto"/>
          </w:tcPr>
          <w:p w14:paraId="517E2209" w14:textId="77777777" w:rsidR="00915CDA" w:rsidRPr="006E32EC" w:rsidRDefault="00915CDA" w:rsidP="00915CDA">
            <w:pPr>
              <w:rPr>
                <w:rFonts w:ascii="Arial" w:hAnsi="Arial" w:cs="Arial"/>
                <w:b/>
                <w:sz w:val="17"/>
                <w:szCs w:val="17"/>
              </w:rPr>
            </w:pPr>
            <w:r w:rsidRPr="006E32EC">
              <w:rPr>
                <w:rFonts w:ascii="Arial" w:hAnsi="Arial" w:cs="Arial"/>
                <w:b/>
                <w:sz w:val="17"/>
                <w:szCs w:val="17"/>
              </w:rPr>
              <w:t>Aportaciones</w:t>
            </w:r>
          </w:p>
        </w:tc>
        <w:tc>
          <w:tcPr>
            <w:tcW w:w="1844" w:type="dxa"/>
            <w:tcBorders>
              <w:top w:val="nil"/>
              <w:left w:val="nil"/>
              <w:bottom w:val="single" w:sz="4" w:space="0" w:color="auto"/>
              <w:right w:val="single" w:sz="4" w:space="0" w:color="auto"/>
            </w:tcBorders>
            <w:shd w:val="clear" w:color="auto" w:fill="auto"/>
          </w:tcPr>
          <w:p w14:paraId="6EEC86F6" w14:textId="29E9B551"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14,353,935,606 </w:t>
            </w:r>
          </w:p>
        </w:tc>
        <w:tc>
          <w:tcPr>
            <w:tcW w:w="2180" w:type="dxa"/>
            <w:tcBorders>
              <w:top w:val="nil"/>
              <w:left w:val="nil"/>
              <w:bottom w:val="single" w:sz="4" w:space="0" w:color="auto"/>
              <w:right w:val="single" w:sz="4" w:space="0" w:color="auto"/>
            </w:tcBorders>
            <w:shd w:val="clear" w:color="auto" w:fill="auto"/>
          </w:tcPr>
          <w:p w14:paraId="03028774" w14:textId="24BCA0B1"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12,921,986,619 </w:t>
            </w:r>
          </w:p>
        </w:tc>
      </w:tr>
      <w:tr w:rsidR="00915CDA" w:rsidRPr="006E32EC" w14:paraId="24EAFFC0" w14:textId="77777777" w:rsidTr="00DE52CF">
        <w:trPr>
          <w:trHeight w:val="240"/>
        </w:trPr>
        <w:tc>
          <w:tcPr>
            <w:tcW w:w="4248" w:type="dxa"/>
            <w:tcBorders>
              <w:top w:val="nil"/>
              <w:left w:val="single" w:sz="4" w:space="0" w:color="auto"/>
              <w:bottom w:val="single" w:sz="4" w:space="0" w:color="auto"/>
              <w:right w:val="single" w:sz="4" w:space="0" w:color="auto"/>
            </w:tcBorders>
            <w:shd w:val="clear" w:color="auto" w:fill="auto"/>
          </w:tcPr>
          <w:p w14:paraId="5EAC2C85" w14:textId="77777777" w:rsidR="00915CDA" w:rsidRPr="006E32EC" w:rsidRDefault="00915CDA" w:rsidP="00915CDA">
            <w:pPr>
              <w:rPr>
                <w:rFonts w:ascii="Arial" w:hAnsi="Arial" w:cs="Arial"/>
                <w:b/>
                <w:sz w:val="17"/>
                <w:szCs w:val="17"/>
              </w:rPr>
            </w:pPr>
            <w:r w:rsidRPr="006E32EC">
              <w:rPr>
                <w:rFonts w:ascii="Arial" w:hAnsi="Arial" w:cs="Arial"/>
                <w:b/>
                <w:sz w:val="17"/>
                <w:szCs w:val="17"/>
              </w:rPr>
              <w:t>Convenios</w:t>
            </w:r>
          </w:p>
        </w:tc>
        <w:tc>
          <w:tcPr>
            <w:tcW w:w="1844" w:type="dxa"/>
            <w:tcBorders>
              <w:top w:val="nil"/>
              <w:left w:val="nil"/>
              <w:bottom w:val="single" w:sz="4" w:space="0" w:color="auto"/>
              <w:right w:val="single" w:sz="4" w:space="0" w:color="auto"/>
            </w:tcBorders>
            <w:shd w:val="clear" w:color="auto" w:fill="auto"/>
          </w:tcPr>
          <w:p w14:paraId="0E34E14E" w14:textId="46282CCF"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3,896,812,667 </w:t>
            </w:r>
          </w:p>
        </w:tc>
        <w:tc>
          <w:tcPr>
            <w:tcW w:w="2180" w:type="dxa"/>
            <w:tcBorders>
              <w:top w:val="nil"/>
              <w:left w:val="nil"/>
              <w:bottom w:val="single" w:sz="4" w:space="0" w:color="auto"/>
              <w:right w:val="single" w:sz="4" w:space="0" w:color="auto"/>
            </w:tcBorders>
            <w:shd w:val="clear" w:color="auto" w:fill="auto"/>
          </w:tcPr>
          <w:p w14:paraId="1DB431E6" w14:textId="0E7DE78D"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3,231,282,944 </w:t>
            </w:r>
          </w:p>
        </w:tc>
      </w:tr>
      <w:tr w:rsidR="00915CDA" w:rsidRPr="006E32EC" w14:paraId="3DAAAC3C" w14:textId="77777777" w:rsidTr="00DE52CF">
        <w:trPr>
          <w:trHeight w:val="240"/>
        </w:trPr>
        <w:tc>
          <w:tcPr>
            <w:tcW w:w="4248" w:type="dxa"/>
            <w:tcBorders>
              <w:top w:val="nil"/>
              <w:left w:val="single" w:sz="4" w:space="0" w:color="auto"/>
              <w:bottom w:val="single" w:sz="4" w:space="0" w:color="auto"/>
              <w:right w:val="single" w:sz="4" w:space="0" w:color="auto"/>
            </w:tcBorders>
            <w:shd w:val="clear" w:color="auto" w:fill="auto"/>
          </w:tcPr>
          <w:p w14:paraId="66622F41" w14:textId="77777777" w:rsidR="00915CDA" w:rsidRPr="006E32EC" w:rsidRDefault="00915CDA" w:rsidP="00915CDA">
            <w:pPr>
              <w:rPr>
                <w:rFonts w:ascii="Arial" w:hAnsi="Arial" w:cs="Arial"/>
                <w:b/>
                <w:sz w:val="17"/>
                <w:szCs w:val="17"/>
              </w:rPr>
            </w:pPr>
            <w:r w:rsidRPr="006E32EC">
              <w:rPr>
                <w:rFonts w:ascii="Arial" w:hAnsi="Arial" w:cs="Arial"/>
                <w:b/>
                <w:sz w:val="17"/>
                <w:szCs w:val="17"/>
              </w:rPr>
              <w:t>Incentivos Derivados de la Colaboración Fiscal</w:t>
            </w:r>
          </w:p>
        </w:tc>
        <w:tc>
          <w:tcPr>
            <w:tcW w:w="1844" w:type="dxa"/>
            <w:tcBorders>
              <w:top w:val="nil"/>
              <w:left w:val="nil"/>
              <w:bottom w:val="single" w:sz="4" w:space="0" w:color="auto"/>
              <w:right w:val="single" w:sz="4" w:space="0" w:color="auto"/>
            </w:tcBorders>
            <w:shd w:val="clear" w:color="auto" w:fill="auto"/>
          </w:tcPr>
          <w:p w14:paraId="5FBBCDE4" w14:textId="55A33708" w:rsidR="00915CDA" w:rsidRPr="006E32EC" w:rsidRDefault="00915CDA" w:rsidP="007825EF">
            <w:pPr>
              <w:jc w:val="right"/>
              <w:rPr>
                <w:rFonts w:ascii="Arial" w:hAnsi="Arial" w:cs="Arial"/>
                <w:sz w:val="17"/>
                <w:szCs w:val="17"/>
                <w:highlight w:val="yellow"/>
              </w:rPr>
            </w:pPr>
            <w:r w:rsidRPr="006E32EC">
              <w:rPr>
                <w:rFonts w:ascii="Arial" w:hAnsi="Arial" w:cs="Arial"/>
                <w:sz w:val="17"/>
                <w:szCs w:val="17"/>
              </w:rPr>
              <w:t xml:space="preserve"> </w:t>
            </w:r>
            <w:r w:rsidR="007825EF" w:rsidRPr="00716AF1">
              <w:rPr>
                <w:rFonts w:ascii="Arial" w:hAnsi="Arial" w:cs="Arial"/>
                <w:color w:val="000000" w:themeColor="text1"/>
                <w:sz w:val="17"/>
                <w:szCs w:val="17"/>
              </w:rPr>
              <w:t>1,972,815,877</w:t>
            </w:r>
            <w:r w:rsidRPr="006E32EC">
              <w:rPr>
                <w:rFonts w:ascii="Arial" w:hAnsi="Arial" w:cs="Arial"/>
                <w:sz w:val="17"/>
                <w:szCs w:val="17"/>
              </w:rPr>
              <w:t xml:space="preserve"> </w:t>
            </w:r>
          </w:p>
        </w:tc>
        <w:tc>
          <w:tcPr>
            <w:tcW w:w="2180" w:type="dxa"/>
            <w:tcBorders>
              <w:top w:val="nil"/>
              <w:left w:val="nil"/>
              <w:bottom w:val="single" w:sz="4" w:space="0" w:color="auto"/>
              <w:right w:val="single" w:sz="4" w:space="0" w:color="auto"/>
            </w:tcBorders>
            <w:shd w:val="clear" w:color="auto" w:fill="auto"/>
          </w:tcPr>
          <w:p w14:paraId="42D698A4" w14:textId="7518771D"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w:t>
            </w:r>
            <w:r w:rsidR="007825EF" w:rsidRPr="007825EF">
              <w:rPr>
                <w:rFonts w:ascii="Arial" w:hAnsi="Arial" w:cs="Arial"/>
                <w:sz w:val="17"/>
                <w:szCs w:val="17"/>
              </w:rPr>
              <w:t>1,649,398,894</w:t>
            </w:r>
          </w:p>
        </w:tc>
      </w:tr>
      <w:tr w:rsidR="00915CDA" w:rsidRPr="006E32EC" w14:paraId="673FF6B4" w14:textId="77777777" w:rsidTr="00DE52CF">
        <w:trPr>
          <w:trHeight w:val="240"/>
        </w:trPr>
        <w:tc>
          <w:tcPr>
            <w:tcW w:w="4248" w:type="dxa"/>
            <w:tcBorders>
              <w:top w:val="single" w:sz="4" w:space="0" w:color="auto"/>
              <w:left w:val="single" w:sz="4" w:space="0" w:color="auto"/>
              <w:bottom w:val="single" w:sz="4" w:space="0" w:color="auto"/>
              <w:right w:val="nil"/>
            </w:tcBorders>
            <w:shd w:val="clear" w:color="auto" w:fill="BFBFBF" w:themeFill="background1" w:themeFillShade="BF"/>
            <w:vAlign w:val="center"/>
            <w:hideMark/>
          </w:tcPr>
          <w:p w14:paraId="579E5FC6" w14:textId="77777777" w:rsidR="00915CDA" w:rsidRPr="006E32EC" w:rsidRDefault="00915CDA" w:rsidP="00915CDA">
            <w:pPr>
              <w:ind w:left="492" w:hanging="492"/>
              <w:jc w:val="center"/>
              <w:rPr>
                <w:rFonts w:ascii="Arial" w:hAnsi="Arial" w:cs="Arial"/>
                <w:b/>
                <w:bCs/>
                <w:color w:val="000000"/>
                <w:sz w:val="17"/>
                <w:szCs w:val="17"/>
              </w:rPr>
            </w:pPr>
            <w:r w:rsidRPr="006E32EC">
              <w:rPr>
                <w:rFonts w:ascii="Arial" w:hAnsi="Arial" w:cs="Arial"/>
                <w:b/>
                <w:bCs/>
                <w:color w:val="000000"/>
                <w:sz w:val="17"/>
                <w:szCs w:val="17"/>
              </w:rPr>
              <w:t xml:space="preserve">Total </w:t>
            </w:r>
          </w:p>
        </w:tc>
        <w:tc>
          <w:tcPr>
            <w:tcW w:w="18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CD10EF" w14:textId="12B1298A" w:rsidR="00915CDA" w:rsidRPr="006E32EC" w:rsidRDefault="00915CDA" w:rsidP="00915CDA">
            <w:pPr>
              <w:jc w:val="right"/>
              <w:rPr>
                <w:rFonts w:ascii="Arial" w:hAnsi="Arial" w:cs="Arial"/>
                <w:b/>
                <w:sz w:val="17"/>
                <w:szCs w:val="17"/>
                <w:highlight w:val="yellow"/>
              </w:rPr>
            </w:pPr>
            <w:r w:rsidRPr="006E32EC">
              <w:rPr>
                <w:rFonts w:ascii="Arial" w:hAnsi="Arial" w:cs="Arial"/>
                <w:b/>
                <w:sz w:val="17"/>
                <w:szCs w:val="17"/>
              </w:rPr>
              <w:t xml:space="preserve"> 38,382,709,244 </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630F9124" w14:textId="7B6FF02D" w:rsidR="00915CDA" w:rsidRPr="006E32EC" w:rsidRDefault="00915CDA" w:rsidP="00915CDA">
            <w:pPr>
              <w:jc w:val="right"/>
              <w:rPr>
                <w:rFonts w:ascii="Arial" w:hAnsi="Arial" w:cs="Arial"/>
                <w:b/>
                <w:sz w:val="17"/>
                <w:szCs w:val="17"/>
                <w:highlight w:val="yellow"/>
              </w:rPr>
            </w:pPr>
            <w:r w:rsidRPr="006E32EC">
              <w:rPr>
                <w:rFonts w:ascii="Arial" w:hAnsi="Arial" w:cs="Arial"/>
                <w:b/>
                <w:sz w:val="17"/>
                <w:szCs w:val="17"/>
              </w:rPr>
              <w:t xml:space="preserve"> 34,014,209,977 </w:t>
            </w:r>
          </w:p>
        </w:tc>
      </w:tr>
    </w:tbl>
    <w:p w14:paraId="1BE8556C" w14:textId="77777777" w:rsidR="00DE52CF" w:rsidRPr="006E32EC" w:rsidRDefault="00DE52CF" w:rsidP="0002406C">
      <w:pPr>
        <w:spacing w:line="250" w:lineRule="exact"/>
        <w:ind w:left="709"/>
        <w:jc w:val="center"/>
        <w:rPr>
          <w:rFonts w:ascii="Arial" w:eastAsia="Calibri" w:hAnsi="Arial" w:cs="Arial"/>
          <w:b/>
          <w:spacing w:val="-1"/>
          <w:sz w:val="17"/>
          <w:szCs w:val="17"/>
        </w:rPr>
      </w:pPr>
      <w:r w:rsidRPr="006E32EC">
        <w:rPr>
          <w:rFonts w:ascii="Arial" w:eastAsia="Calibri" w:hAnsi="Arial" w:cs="Arial"/>
          <w:b/>
          <w:spacing w:val="-1"/>
          <w:sz w:val="17"/>
          <w:szCs w:val="17"/>
        </w:rPr>
        <w:t xml:space="preserve">                           </w:t>
      </w:r>
    </w:p>
    <w:p w14:paraId="3B21D7A4" w14:textId="77777777" w:rsidR="00F71E5C" w:rsidRPr="006E32EC" w:rsidRDefault="00DE52CF" w:rsidP="00F71E5C">
      <w:pPr>
        <w:spacing w:before="80" w:line="250" w:lineRule="exact"/>
        <w:ind w:left="709"/>
        <w:jc w:val="center"/>
        <w:rPr>
          <w:rFonts w:ascii="Arial" w:eastAsia="Calibri" w:hAnsi="Arial" w:cs="Arial"/>
          <w:b/>
          <w:spacing w:val="-1"/>
          <w:sz w:val="17"/>
          <w:szCs w:val="17"/>
        </w:rPr>
      </w:pPr>
      <w:r w:rsidRPr="006E32EC">
        <w:rPr>
          <w:rFonts w:ascii="Arial" w:eastAsia="Calibri" w:hAnsi="Arial" w:cs="Arial"/>
          <w:b/>
          <w:spacing w:val="-1"/>
          <w:sz w:val="17"/>
          <w:szCs w:val="17"/>
        </w:rPr>
        <w:t xml:space="preserve"> </w:t>
      </w:r>
    </w:p>
    <w:p w14:paraId="1C5A8C64" w14:textId="77777777" w:rsidR="00DE52CF" w:rsidRPr="006E32EC" w:rsidRDefault="00DE52CF" w:rsidP="00CD33E9">
      <w:pPr>
        <w:spacing w:before="80" w:line="250" w:lineRule="exact"/>
        <w:ind w:left="708"/>
        <w:jc w:val="both"/>
        <w:rPr>
          <w:rFonts w:ascii="Arial" w:eastAsia="Calibri" w:hAnsi="Arial" w:cs="Arial"/>
          <w:spacing w:val="-1"/>
          <w:sz w:val="17"/>
          <w:szCs w:val="17"/>
        </w:rPr>
      </w:pPr>
    </w:p>
    <w:p w14:paraId="58C89BB0" w14:textId="77777777" w:rsidR="00DE52CF" w:rsidRPr="006E32EC" w:rsidRDefault="00DE52CF" w:rsidP="00CD33E9">
      <w:pPr>
        <w:spacing w:before="80" w:line="250" w:lineRule="exact"/>
        <w:ind w:left="708"/>
        <w:jc w:val="both"/>
        <w:rPr>
          <w:rFonts w:ascii="Arial" w:eastAsia="Calibri" w:hAnsi="Arial" w:cs="Arial"/>
          <w:spacing w:val="-1"/>
          <w:sz w:val="17"/>
          <w:szCs w:val="17"/>
        </w:rPr>
      </w:pPr>
    </w:p>
    <w:p w14:paraId="23099418" w14:textId="77777777" w:rsidR="00DE52CF" w:rsidRPr="006E32EC" w:rsidRDefault="00DE52CF" w:rsidP="00CD33E9">
      <w:pPr>
        <w:spacing w:before="80" w:line="250" w:lineRule="exact"/>
        <w:ind w:left="708"/>
        <w:jc w:val="both"/>
        <w:rPr>
          <w:rFonts w:ascii="Arial" w:eastAsia="Calibri" w:hAnsi="Arial" w:cs="Arial"/>
          <w:spacing w:val="-1"/>
          <w:sz w:val="17"/>
          <w:szCs w:val="17"/>
        </w:rPr>
      </w:pPr>
    </w:p>
    <w:p w14:paraId="41831870" w14:textId="77777777" w:rsidR="00DE52CF" w:rsidRPr="006E32EC" w:rsidRDefault="00DE52CF" w:rsidP="00CD33E9">
      <w:pPr>
        <w:spacing w:before="80" w:line="250" w:lineRule="exact"/>
        <w:ind w:left="708"/>
        <w:jc w:val="both"/>
        <w:rPr>
          <w:rFonts w:ascii="Arial" w:eastAsia="Calibri" w:hAnsi="Arial" w:cs="Arial"/>
          <w:spacing w:val="-1"/>
          <w:sz w:val="17"/>
          <w:szCs w:val="17"/>
        </w:rPr>
      </w:pPr>
    </w:p>
    <w:p w14:paraId="5D4D519C" w14:textId="77777777" w:rsidR="00DE52CF" w:rsidRPr="006E32EC" w:rsidRDefault="00DE52CF" w:rsidP="00CD33E9">
      <w:pPr>
        <w:spacing w:before="80" w:line="250" w:lineRule="exact"/>
        <w:ind w:left="708"/>
        <w:jc w:val="both"/>
        <w:rPr>
          <w:rFonts w:ascii="Arial" w:eastAsia="Calibri" w:hAnsi="Arial" w:cs="Arial"/>
          <w:spacing w:val="-1"/>
          <w:sz w:val="17"/>
          <w:szCs w:val="17"/>
        </w:rPr>
      </w:pPr>
    </w:p>
    <w:p w14:paraId="12F125C7" w14:textId="204856AA" w:rsidR="00E63746" w:rsidRPr="00E63746" w:rsidRDefault="00E63746" w:rsidP="00E63746">
      <w:pPr>
        <w:spacing w:before="80" w:line="250" w:lineRule="exact"/>
        <w:ind w:left="851"/>
        <w:jc w:val="both"/>
        <w:rPr>
          <w:rFonts w:ascii="Arial" w:eastAsia="Calibri" w:hAnsi="Arial" w:cs="Arial"/>
          <w:spacing w:val="-1"/>
          <w:sz w:val="17"/>
          <w:szCs w:val="17"/>
        </w:rPr>
      </w:pPr>
      <w:r w:rsidRPr="00E63746">
        <w:rPr>
          <w:rFonts w:ascii="Arial" w:eastAsia="Calibri" w:hAnsi="Arial" w:cs="Arial"/>
          <w:spacing w:val="-1"/>
          <w:sz w:val="17"/>
          <w:szCs w:val="17"/>
        </w:rPr>
        <w:t>Las participaciones cerraron con un incremento del 12% respecto al año anterior, mientras que las Aportaciones presentaron un crecimiento de 11%; por su parte los Convenios con un 21% e Incentivos en un 20%.</w:t>
      </w:r>
    </w:p>
    <w:p w14:paraId="4842FBCA" w14:textId="43892E4A" w:rsidR="00E63746" w:rsidRPr="00E63746" w:rsidRDefault="00665441" w:rsidP="00665441">
      <w:pPr>
        <w:tabs>
          <w:tab w:val="left" w:pos="5647"/>
        </w:tabs>
        <w:spacing w:before="80" w:line="250" w:lineRule="exact"/>
        <w:ind w:left="851"/>
        <w:jc w:val="both"/>
        <w:rPr>
          <w:rFonts w:ascii="Arial" w:eastAsia="Calibri" w:hAnsi="Arial" w:cs="Arial"/>
          <w:spacing w:val="-1"/>
          <w:sz w:val="17"/>
          <w:szCs w:val="17"/>
        </w:rPr>
      </w:pPr>
      <w:r>
        <w:rPr>
          <w:rFonts w:ascii="Arial" w:eastAsia="Calibri" w:hAnsi="Arial" w:cs="Arial"/>
          <w:spacing w:val="-1"/>
          <w:sz w:val="17"/>
          <w:szCs w:val="17"/>
        </w:rPr>
        <w:tab/>
      </w:r>
    </w:p>
    <w:p w14:paraId="4CC24C93" w14:textId="175D8661" w:rsidR="00E63746" w:rsidRPr="00E63746" w:rsidRDefault="00E63746" w:rsidP="00E63746">
      <w:pPr>
        <w:spacing w:before="80" w:line="250" w:lineRule="exact"/>
        <w:ind w:left="851"/>
        <w:jc w:val="both"/>
        <w:rPr>
          <w:rFonts w:ascii="Arial" w:eastAsia="Calibri" w:hAnsi="Arial" w:cs="Arial"/>
          <w:spacing w:val="-1"/>
          <w:sz w:val="17"/>
          <w:szCs w:val="17"/>
        </w:rPr>
      </w:pPr>
      <w:r w:rsidRPr="00E63746">
        <w:rPr>
          <w:rFonts w:ascii="Arial" w:eastAsia="Calibri" w:hAnsi="Arial" w:cs="Arial"/>
          <w:spacing w:val="-1"/>
          <w:sz w:val="17"/>
          <w:szCs w:val="17"/>
        </w:rPr>
        <w:t xml:space="preserve">El crecimiento en Participaciones se debe principalmente al Fondo General, que recaudó </w:t>
      </w:r>
      <w:r w:rsidR="0017173B" w:rsidRPr="0017173B">
        <w:rPr>
          <w:rFonts w:ascii="Arial" w:eastAsia="Calibri" w:hAnsi="Arial" w:cs="Arial"/>
          <w:spacing w:val="-1"/>
          <w:sz w:val="17"/>
          <w:szCs w:val="17"/>
        </w:rPr>
        <w:t xml:space="preserve">2,064,262,539 </w:t>
      </w:r>
      <w:r w:rsidRPr="00E63746">
        <w:rPr>
          <w:rFonts w:ascii="Arial" w:eastAsia="Calibri" w:hAnsi="Arial" w:cs="Arial"/>
          <w:spacing w:val="-1"/>
          <w:sz w:val="17"/>
          <w:szCs w:val="17"/>
        </w:rPr>
        <w:t xml:space="preserve">más que el año inmediato anterior. </w:t>
      </w:r>
    </w:p>
    <w:p w14:paraId="55007539" w14:textId="77777777" w:rsidR="00E63746" w:rsidRPr="00E63746" w:rsidRDefault="00E63746" w:rsidP="00E63746">
      <w:pPr>
        <w:spacing w:before="80" w:line="250" w:lineRule="exact"/>
        <w:ind w:left="851"/>
        <w:jc w:val="both"/>
        <w:rPr>
          <w:rFonts w:ascii="Arial" w:eastAsia="Calibri" w:hAnsi="Arial" w:cs="Arial"/>
          <w:spacing w:val="-1"/>
          <w:sz w:val="17"/>
          <w:szCs w:val="17"/>
        </w:rPr>
      </w:pPr>
    </w:p>
    <w:p w14:paraId="0D9DF309" w14:textId="0097D288" w:rsidR="00E63746" w:rsidRPr="00E63746" w:rsidRDefault="00E63746" w:rsidP="00E63746">
      <w:pPr>
        <w:spacing w:before="80" w:line="250" w:lineRule="exact"/>
        <w:ind w:left="851"/>
        <w:jc w:val="both"/>
        <w:rPr>
          <w:rFonts w:ascii="Arial" w:eastAsia="Calibri" w:hAnsi="Arial" w:cs="Arial"/>
          <w:spacing w:val="-1"/>
          <w:sz w:val="17"/>
          <w:szCs w:val="17"/>
        </w:rPr>
      </w:pPr>
      <w:r w:rsidRPr="00E63746">
        <w:rPr>
          <w:rFonts w:ascii="Arial" w:eastAsia="Calibri" w:hAnsi="Arial" w:cs="Arial"/>
          <w:spacing w:val="-1"/>
          <w:sz w:val="17"/>
          <w:szCs w:val="17"/>
        </w:rPr>
        <w:t xml:space="preserve">En el caso de las Aportaciones el crecimiento se impulsó con un aumento de 8% en FONE Servicios Personales, un 26% en FORTAMUN y un 8% en FASSA, comparado contra el ejercicio inmediato anterior. Con equivalentes a </w:t>
      </w:r>
      <w:r w:rsidR="0017173B" w:rsidRPr="0017173B">
        <w:rPr>
          <w:rFonts w:ascii="Arial" w:eastAsia="Calibri" w:hAnsi="Arial" w:cs="Arial"/>
          <w:spacing w:val="-1"/>
          <w:sz w:val="17"/>
          <w:szCs w:val="17"/>
        </w:rPr>
        <w:t>575,110,012</w:t>
      </w:r>
      <w:r w:rsidRPr="00E63746">
        <w:rPr>
          <w:rFonts w:ascii="Arial" w:eastAsia="Calibri" w:hAnsi="Arial" w:cs="Arial"/>
          <w:spacing w:val="-1"/>
          <w:sz w:val="17"/>
          <w:szCs w:val="17"/>
        </w:rPr>
        <w:t xml:space="preserve">, </w:t>
      </w:r>
      <w:r w:rsidR="0017173B">
        <w:rPr>
          <w:rFonts w:ascii="Arial" w:eastAsia="Calibri" w:hAnsi="Arial" w:cs="Arial"/>
          <w:spacing w:val="-1"/>
          <w:sz w:val="17"/>
          <w:szCs w:val="17"/>
        </w:rPr>
        <w:t>3</w:t>
      </w:r>
      <w:r w:rsidR="0017173B" w:rsidRPr="0017173B">
        <w:rPr>
          <w:rFonts w:ascii="Arial" w:eastAsia="Calibri" w:hAnsi="Arial" w:cs="Arial"/>
          <w:spacing w:val="-1"/>
          <w:sz w:val="17"/>
          <w:szCs w:val="17"/>
        </w:rPr>
        <w:t xml:space="preserve">72,120,310 </w:t>
      </w:r>
      <w:r w:rsidRPr="00E63746">
        <w:rPr>
          <w:rFonts w:ascii="Arial" w:eastAsia="Calibri" w:hAnsi="Arial" w:cs="Arial"/>
          <w:spacing w:val="-1"/>
          <w:sz w:val="17"/>
          <w:szCs w:val="17"/>
        </w:rPr>
        <w:t xml:space="preserve">y </w:t>
      </w:r>
      <w:r w:rsidR="0017173B" w:rsidRPr="0017173B">
        <w:rPr>
          <w:rFonts w:ascii="Arial" w:eastAsia="Calibri" w:hAnsi="Arial" w:cs="Arial"/>
          <w:spacing w:val="-1"/>
          <w:sz w:val="17"/>
          <w:szCs w:val="17"/>
        </w:rPr>
        <w:t xml:space="preserve">164,838,123 </w:t>
      </w:r>
      <w:r w:rsidRPr="00E63746">
        <w:rPr>
          <w:rFonts w:ascii="Arial" w:eastAsia="Calibri" w:hAnsi="Arial" w:cs="Arial"/>
          <w:spacing w:val="-1"/>
          <w:sz w:val="17"/>
          <w:szCs w:val="17"/>
        </w:rPr>
        <w:t>respectivamente.</w:t>
      </w:r>
    </w:p>
    <w:p w14:paraId="7F816640" w14:textId="77777777" w:rsidR="00E63746" w:rsidRPr="00E63746" w:rsidRDefault="00E63746" w:rsidP="00E63746">
      <w:pPr>
        <w:spacing w:before="80" w:line="250" w:lineRule="exact"/>
        <w:ind w:left="851"/>
        <w:jc w:val="both"/>
        <w:rPr>
          <w:rFonts w:ascii="Arial" w:eastAsia="Calibri" w:hAnsi="Arial" w:cs="Arial"/>
          <w:spacing w:val="-1"/>
          <w:sz w:val="17"/>
          <w:szCs w:val="17"/>
        </w:rPr>
      </w:pPr>
    </w:p>
    <w:p w14:paraId="223C981E" w14:textId="3A171EEF" w:rsidR="00E63746" w:rsidRPr="00E63746" w:rsidRDefault="00E63746" w:rsidP="00E63746">
      <w:pPr>
        <w:spacing w:before="80" w:line="250" w:lineRule="exact"/>
        <w:ind w:left="851"/>
        <w:jc w:val="both"/>
        <w:rPr>
          <w:rFonts w:ascii="Arial" w:eastAsia="Calibri" w:hAnsi="Arial" w:cs="Arial"/>
          <w:spacing w:val="-1"/>
          <w:sz w:val="17"/>
          <w:szCs w:val="17"/>
        </w:rPr>
      </w:pPr>
      <w:r w:rsidRPr="00E63746">
        <w:rPr>
          <w:rFonts w:ascii="Arial" w:eastAsia="Calibri" w:hAnsi="Arial" w:cs="Arial"/>
          <w:spacing w:val="-1"/>
          <w:sz w:val="17"/>
          <w:szCs w:val="17"/>
        </w:rPr>
        <w:t xml:space="preserve">En los Convenios el Ramo 12 Salud presenta un incremento equivalente a </w:t>
      </w:r>
      <w:r w:rsidR="0017173B" w:rsidRPr="0017173B">
        <w:rPr>
          <w:rFonts w:ascii="Arial" w:eastAsia="Calibri" w:hAnsi="Arial" w:cs="Arial"/>
          <w:spacing w:val="-1"/>
          <w:sz w:val="17"/>
          <w:szCs w:val="17"/>
        </w:rPr>
        <w:t>558,393,829</w:t>
      </w:r>
      <w:r w:rsidRPr="00E63746">
        <w:rPr>
          <w:rFonts w:ascii="Arial" w:eastAsia="Calibri" w:hAnsi="Arial" w:cs="Arial"/>
          <w:spacing w:val="-1"/>
          <w:sz w:val="17"/>
          <w:szCs w:val="17"/>
        </w:rPr>
        <w:t>, derivados principalmente de los programas del INSABI, AFASPE y el de Atención a la Salud.</w:t>
      </w:r>
    </w:p>
    <w:p w14:paraId="09A47BE9" w14:textId="77777777" w:rsidR="00E63746" w:rsidRPr="00E63746" w:rsidRDefault="00E63746" w:rsidP="00E63746">
      <w:pPr>
        <w:spacing w:before="80" w:line="250" w:lineRule="exact"/>
        <w:ind w:left="851"/>
        <w:jc w:val="both"/>
        <w:rPr>
          <w:rFonts w:ascii="Arial" w:eastAsia="Calibri" w:hAnsi="Arial" w:cs="Arial"/>
          <w:spacing w:val="-1"/>
          <w:sz w:val="17"/>
          <w:szCs w:val="17"/>
        </w:rPr>
      </w:pPr>
    </w:p>
    <w:p w14:paraId="24B02864" w14:textId="0632584A" w:rsidR="004E0E3A" w:rsidRPr="006E32EC" w:rsidRDefault="00E63746" w:rsidP="00E63746">
      <w:pPr>
        <w:spacing w:before="80" w:line="250" w:lineRule="exact"/>
        <w:ind w:left="851"/>
        <w:jc w:val="both"/>
        <w:rPr>
          <w:rFonts w:ascii="Arial" w:eastAsia="Calibri" w:hAnsi="Arial" w:cs="Arial"/>
          <w:spacing w:val="-1"/>
          <w:sz w:val="17"/>
          <w:szCs w:val="17"/>
        </w:rPr>
      </w:pPr>
      <w:r w:rsidRPr="0028645B">
        <w:rPr>
          <w:rFonts w:ascii="Arial" w:eastAsia="Calibri" w:hAnsi="Arial" w:cs="Arial"/>
          <w:spacing w:val="-1"/>
          <w:sz w:val="17"/>
          <w:szCs w:val="17"/>
        </w:rPr>
        <w:t>Para los Incentivos, el crecimiento es impulsado primordialmente por los correspondientes a las labores de fiscalización, recaudándose 215 MDP más que el año inmediato anterior, lo que representa un crecimiento del 24%.</w:t>
      </w:r>
    </w:p>
    <w:p w14:paraId="523BB1F1" w14:textId="74FA87B6" w:rsidR="00602854" w:rsidRPr="006E32EC" w:rsidRDefault="00602854" w:rsidP="003A4201">
      <w:pPr>
        <w:spacing w:before="80" w:line="250" w:lineRule="exact"/>
        <w:jc w:val="both"/>
        <w:rPr>
          <w:rFonts w:ascii="Arial" w:eastAsia="Calibri" w:hAnsi="Arial" w:cs="Arial"/>
          <w:spacing w:val="-1"/>
          <w:sz w:val="17"/>
          <w:szCs w:val="17"/>
        </w:rPr>
      </w:pPr>
    </w:p>
    <w:p w14:paraId="0E04EBD3" w14:textId="77777777" w:rsidR="00F71E5C" w:rsidRPr="006E32EC" w:rsidRDefault="00F71E5C" w:rsidP="009C5FBD">
      <w:pPr>
        <w:pStyle w:val="Prrafodelista"/>
        <w:numPr>
          <w:ilvl w:val="0"/>
          <w:numId w:val="12"/>
        </w:numPr>
        <w:spacing w:before="80" w:line="250" w:lineRule="exact"/>
        <w:ind w:left="851" w:firstLine="0"/>
        <w:jc w:val="both"/>
        <w:rPr>
          <w:rFonts w:ascii="Arial" w:eastAsia="Calibri" w:hAnsi="Arial" w:cs="Arial"/>
          <w:b/>
          <w:spacing w:val="-1"/>
          <w:sz w:val="17"/>
          <w:szCs w:val="17"/>
        </w:rPr>
      </w:pPr>
      <w:r w:rsidRPr="006E32EC">
        <w:rPr>
          <w:rFonts w:ascii="Arial" w:eastAsia="Calibri" w:hAnsi="Arial" w:cs="Arial"/>
          <w:b/>
          <w:spacing w:val="-1"/>
          <w:sz w:val="17"/>
          <w:szCs w:val="17"/>
        </w:rPr>
        <w:lastRenderedPageBreak/>
        <w:t>Otros Ingresos y Beneficios</w:t>
      </w:r>
    </w:p>
    <w:p w14:paraId="6DD7BF91" w14:textId="77777777" w:rsidR="00CD33E9" w:rsidRPr="006E32EC" w:rsidRDefault="00CD33E9" w:rsidP="00FD2A16">
      <w:pPr>
        <w:pStyle w:val="Prrafodelista"/>
        <w:spacing w:before="80" w:line="250" w:lineRule="exact"/>
        <w:ind w:left="851"/>
        <w:jc w:val="both"/>
        <w:rPr>
          <w:rFonts w:ascii="Arial" w:eastAsia="Calibri" w:hAnsi="Arial" w:cs="Arial"/>
          <w:b/>
          <w:spacing w:val="-1"/>
          <w:sz w:val="17"/>
          <w:szCs w:val="17"/>
        </w:rPr>
      </w:pPr>
    </w:p>
    <w:p w14:paraId="08DD1FBC" w14:textId="6A85C29C" w:rsidR="00C70D05" w:rsidRPr="006E32EC" w:rsidRDefault="00F71E5C" w:rsidP="001F6631">
      <w:pPr>
        <w:pStyle w:val="Prrafodelista"/>
        <w:autoSpaceDE w:val="0"/>
        <w:autoSpaceDN w:val="0"/>
        <w:adjustRightInd w:val="0"/>
        <w:spacing w:before="80" w:after="120" w:line="25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 xml:space="preserve">De los rubros de Ingresos Financieros, Incremento por Variación de Inventarios, Disminución del Exceso de Estimaciones por Pérdida o Deterioro u Obsolescencia, Disminución del Exceso de Provisiones, y de Otros Ingresos y Beneficios Varios, se informan los montos totales al </w:t>
      </w:r>
      <w:r w:rsidR="00891257" w:rsidRPr="006E32EC">
        <w:rPr>
          <w:rFonts w:ascii="Arial" w:eastAsia="Calibri" w:hAnsi="Arial" w:cs="Arial"/>
          <w:spacing w:val="-1"/>
          <w:sz w:val="17"/>
          <w:szCs w:val="17"/>
        </w:rPr>
        <w:t xml:space="preserve">31 de diciembre </w:t>
      </w:r>
      <w:r w:rsidR="006360BB" w:rsidRPr="006E32EC">
        <w:rPr>
          <w:rFonts w:ascii="Arial" w:eastAsia="Calibri" w:hAnsi="Arial" w:cs="Arial"/>
          <w:spacing w:val="-1"/>
          <w:sz w:val="17"/>
          <w:szCs w:val="17"/>
        </w:rPr>
        <w:t>del 2022</w:t>
      </w:r>
      <w:r w:rsidR="001F6631" w:rsidRPr="006E32EC">
        <w:rPr>
          <w:rFonts w:ascii="Arial" w:eastAsia="Calibri" w:hAnsi="Arial" w:cs="Arial"/>
          <w:spacing w:val="-1"/>
          <w:sz w:val="17"/>
          <w:szCs w:val="17"/>
        </w:rPr>
        <w:t>:</w:t>
      </w:r>
    </w:p>
    <w:p w14:paraId="2617374E" w14:textId="77777777" w:rsidR="00F71E5C" w:rsidRPr="006E32EC" w:rsidRDefault="00F71E5C" w:rsidP="00F71E5C">
      <w:pPr>
        <w:spacing w:before="80" w:line="250" w:lineRule="exact"/>
        <w:ind w:left="709"/>
        <w:jc w:val="center"/>
        <w:rPr>
          <w:rFonts w:ascii="Arial" w:eastAsia="Calibri" w:hAnsi="Arial" w:cs="Arial"/>
          <w:b/>
          <w:spacing w:val="-1"/>
          <w:sz w:val="17"/>
          <w:szCs w:val="17"/>
        </w:rPr>
      </w:pPr>
      <w:r w:rsidRPr="006E32EC">
        <w:rPr>
          <w:rFonts w:ascii="Arial" w:eastAsia="Calibri" w:hAnsi="Arial" w:cs="Arial"/>
          <w:b/>
          <w:spacing w:val="-1"/>
          <w:sz w:val="17"/>
          <w:szCs w:val="17"/>
        </w:rPr>
        <w:t>(Pesos)</w:t>
      </w:r>
    </w:p>
    <w:tbl>
      <w:tblPr>
        <w:tblpPr w:leftFromText="141" w:rightFromText="141" w:vertAnchor="text" w:horzAnchor="page" w:tblpX="4244" w:tblpY="116"/>
        <w:tblW w:w="6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72"/>
        <w:gridCol w:w="1228"/>
        <w:gridCol w:w="1240"/>
      </w:tblGrid>
      <w:tr w:rsidR="001F6631" w:rsidRPr="006E32EC" w14:paraId="6C1BDF73" w14:textId="77777777" w:rsidTr="00FD1672">
        <w:trPr>
          <w:trHeight w:val="300"/>
        </w:trPr>
        <w:tc>
          <w:tcPr>
            <w:tcW w:w="3880" w:type="dxa"/>
            <w:shd w:val="clear" w:color="auto" w:fill="BFBFBF" w:themeFill="background1" w:themeFillShade="BF"/>
            <w:vAlign w:val="center"/>
            <w:hideMark/>
          </w:tcPr>
          <w:p w14:paraId="63B1742A" w14:textId="77777777" w:rsidR="001F6631" w:rsidRPr="006E32EC" w:rsidRDefault="001F6631" w:rsidP="001F6631">
            <w:pPr>
              <w:jc w:val="center"/>
              <w:rPr>
                <w:rFonts w:ascii="Arial" w:hAnsi="Arial" w:cs="Arial"/>
                <w:b/>
                <w:bCs/>
                <w:color w:val="000000"/>
                <w:sz w:val="17"/>
                <w:szCs w:val="17"/>
              </w:rPr>
            </w:pPr>
            <w:r w:rsidRPr="006E32EC">
              <w:rPr>
                <w:rFonts w:ascii="Arial" w:hAnsi="Arial" w:cs="Arial"/>
                <w:b/>
                <w:bCs/>
                <w:color w:val="000000"/>
                <w:sz w:val="17"/>
                <w:szCs w:val="17"/>
              </w:rPr>
              <w:t>Cuenta de ingresos:</w:t>
            </w:r>
          </w:p>
        </w:tc>
        <w:tc>
          <w:tcPr>
            <w:tcW w:w="1220" w:type="dxa"/>
            <w:shd w:val="clear" w:color="auto" w:fill="BFBFBF" w:themeFill="background1" w:themeFillShade="BF"/>
            <w:vAlign w:val="center"/>
            <w:hideMark/>
          </w:tcPr>
          <w:p w14:paraId="29C25E61" w14:textId="77777777" w:rsidR="001F6631" w:rsidRPr="006E32EC" w:rsidRDefault="008503B1" w:rsidP="001F6631">
            <w:pPr>
              <w:jc w:val="center"/>
              <w:rPr>
                <w:rFonts w:ascii="Arial" w:hAnsi="Arial" w:cs="Arial"/>
                <w:b/>
                <w:bCs/>
                <w:color w:val="000000"/>
                <w:sz w:val="17"/>
                <w:szCs w:val="17"/>
              </w:rPr>
            </w:pPr>
            <w:r w:rsidRPr="006E32EC">
              <w:rPr>
                <w:rFonts w:ascii="Arial" w:hAnsi="Arial" w:cs="Arial"/>
                <w:b/>
                <w:bCs/>
                <w:color w:val="000000"/>
                <w:sz w:val="17"/>
                <w:szCs w:val="17"/>
              </w:rPr>
              <w:t>2022</w:t>
            </w:r>
          </w:p>
        </w:tc>
        <w:tc>
          <w:tcPr>
            <w:tcW w:w="1240" w:type="dxa"/>
            <w:shd w:val="clear" w:color="auto" w:fill="BFBFBF" w:themeFill="background1" w:themeFillShade="BF"/>
            <w:vAlign w:val="center"/>
            <w:hideMark/>
          </w:tcPr>
          <w:p w14:paraId="20AB7107" w14:textId="77777777" w:rsidR="001F6631" w:rsidRPr="006E32EC" w:rsidRDefault="008503B1" w:rsidP="001F6631">
            <w:pPr>
              <w:jc w:val="center"/>
              <w:rPr>
                <w:rFonts w:ascii="Arial" w:hAnsi="Arial" w:cs="Arial"/>
                <w:b/>
                <w:bCs/>
                <w:color w:val="000000"/>
                <w:sz w:val="17"/>
                <w:szCs w:val="17"/>
              </w:rPr>
            </w:pPr>
            <w:r w:rsidRPr="006E32EC">
              <w:rPr>
                <w:rFonts w:ascii="Arial" w:hAnsi="Arial" w:cs="Arial"/>
                <w:b/>
                <w:bCs/>
                <w:color w:val="000000"/>
                <w:sz w:val="17"/>
                <w:szCs w:val="17"/>
              </w:rPr>
              <w:t>2021</w:t>
            </w:r>
          </w:p>
        </w:tc>
      </w:tr>
      <w:tr w:rsidR="001F6631" w:rsidRPr="006E32EC" w14:paraId="0C32A78E" w14:textId="77777777" w:rsidTr="00962FAB">
        <w:trPr>
          <w:trHeight w:val="300"/>
        </w:trPr>
        <w:tc>
          <w:tcPr>
            <w:tcW w:w="3880" w:type="dxa"/>
            <w:shd w:val="clear" w:color="auto" w:fill="auto"/>
            <w:vAlign w:val="center"/>
            <w:hideMark/>
          </w:tcPr>
          <w:p w14:paraId="04582AAE" w14:textId="77777777" w:rsidR="001F6631" w:rsidRPr="006E32EC" w:rsidRDefault="001F6631" w:rsidP="001F6631">
            <w:pPr>
              <w:rPr>
                <w:rFonts w:ascii="Arial" w:hAnsi="Arial" w:cs="Arial"/>
                <w:color w:val="000000"/>
                <w:sz w:val="17"/>
                <w:szCs w:val="17"/>
              </w:rPr>
            </w:pPr>
            <w:r w:rsidRPr="006E32EC">
              <w:rPr>
                <w:rFonts w:ascii="Arial" w:hAnsi="Arial" w:cs="Arial"/>
                <w:color w:val="000000"/>
                <w:sz w:val="17"/>
                <w:szCs w:val="17"/>
              </w:rPr>
              <w:t>Utilidades por Participación Patrimonial</w:t>
            </w:r>
          </w:p>
        </w:tc>
        <w:tc>
          <w:tcPr>
            <w:tcW w:w="1220" w:type="dxa"/>
            <w:shd w:val="clear" w:color="auto" w:fill="auto"/>
            <w:vAlign w:val="center"/>
          </w:tcPr>
          <w:p w14:paraId="4569F7E7" w14:textId="6943BD75" w:rsidR="001F6631" w:rsidRPr="006E32EC" w:rsidRDefault="003B0CC5" w:rsidP="00A22AB5">
            <w:pPr>
              <w:jc w:val="right"/>
              <w:rPr>
                <w:rFonts w:ascii="Arial" w:hAnsi="Arial" w:cs="Arial"/>
                <w:sz w:val="17"/>
                <w:szCs w:val="17"/>
              </w:rPr>
            </w:pPr>
            <w:r w:rsidRPr="003B0CC5">
              <w:rPr>
                <w:rFonts w:ascii="Arial" w:hAnsi="Arial" w:cs="Arial"/>
                <w:sz w:val="17"/>
                <w:szCs w:val="17"/>
              </w:rPr>
              <w:t>1,212,422,692</w:t>
            </w:r>
          </w:p>
        </w:tc>
        <w:tc>
          <w:tcPr>
            <w:tcW w:w="1240" w:type="dxa"/>
            <w:shd w:val="clear" w:color="auto" w:fill="auto"/>
            <w:vAlign w:val="center"/>
          </w:tcPr>
          <w:p w14:paraId="0D583695" w14:textId="51CBE053" w:rsidR="001F6631" w:rsidRPr="006E32EC" w:rsidRDefault="009D55ED" w:rsidP="00A22AB5">
            <w:pPr>
              <w:jc w:val="right"/>
              <w:rPr>
                <w:rFonts w:ascii="Arial" w:hAnsi="Arial" w:cs="Arial"/>
                <w:sz w:val="17"/>
                <w:szCs w:val="17"/>
              </w:rPr>
            </w:pPr>
            <w:r w:rsidRPr="009D55ED">
              <w:rPr>
                <w:rFonts w:ascii="Arial" w:hAnsi="Arial" w:cs="Arial"/>
                <w:sz w:val="17"/>
                <w:szCs w:val="17"/>
              </w:rPr>
              <w:t>683,681,584</w:t>
            </w:r>
          </w:p>
        </w:tc>
      </w:tr>
      <w:tr w:rsidR="00A22AB5" w:rsidRPr="006E32EC" w14:paraId="2B84BED6" w14:textId="77777777" w:rsidTr="002022DC">
        <w:trPr>
          <w:trHeight w:val="300"/>
        </w:trPr>
        <w:tc>
          <w:tcPr>
            <w:tcW w:w="3880" w:type="dxa"/>
            <w:shd w:val="clear" w:color="auto" w:fill="auto"/>
            <w:vAlign w:val="center"/>
            <w:hideMark/>
          </w:tcPr>
          <w:p w14:paraId="0E52B99F" w14:textId="77777777" w:rsidR="00A22AB5" w:rsidRPr="006E32EC" w:rsidRDefault="00A22AB5" w:rsidP="00A22AB5">
            <w:pPr>
              <w:rPr>
                <w:rFonts w:ascii="Arial" w:hAnsi="Arial" w:cs="Arial"/>
                <w:color w:val="000000"/>
                <w:sz w:val="17"/>
                <w:szCs w:val="17"/>
              </w:rPr>
            </w:pPr>
            <w:r w:rsidRPr="006E32EC">
              <w:rPr>
                <w:rFonts w:ascii="Arial" w:hAnsi="Arial" w:cs="Arial"/>
                <w:color w:val="000000"/>
                <w:sz w:val="17"/>
                <w:szCs w:val="17"/>
              </w:rPr>
              <w:t>Otros Ingresos y Beneficios Varios</w:t>
            </w:r>
          </w:p>
        </w:tc>
        <w:tc>
          <w:tcPr>
            <w:tcW w:w="1220" w:type="dxa"/>
            <w:shd w:val="clear" w:color="auto" w:fill="auto"/>
            <w:hideMark/>
          </w:tcPr>
          <w:p w14:paraId="16A7C3BC" w14:textId="05089423" w:rsidR="00A22AB5" w:rsidRPr="006E32EC" w:rsidRDefault="00A22AB5" w:rsidP="00A22AB5">
            <w:pPr>
              <w:jc w:val="right"/>
              <w:rPr>
                <w:rFonts w:ascii="Arial" w:hAnsi="Arial" w:cs="Arial"/>
                <w:sz w:val="17"/>
                <w:szCs w:val="17"/>
              </w:rPr>
            </w:pPr>
            <w:r w:rsidRPr="006E32EC">
              <w:rPr>
                <w:rFonts w:ascii="Arial" w:hAnsi="Arial" w:cs="Arial"/>
                <w:sz w:val="17"/>
                <w:szCs w:val="17"/>
              </w:rPr>
              <w:t>48,189,909</w:t>
            </w:r>
          </w:p>
        </w:tc>
        <w:tc>
          <w:tcPr>
            <w:tcW w:w="1240" w:type="dxa"/>
            <w:shd w:val="clear" w:color="auto" w:fill="auto"/>
            <w:hideMark/>
          </w:tcPr>
          <w:p w14:paraId="3D0CB4E6" w14:textId="227EE483" w:rsidR="00A22AB5" w:rsidRPr="006E32EC" w:rsidRDefault="00A22AB5" w:rsidP="00A22AB5">
            <w:pPr>
              <w:jc w:val="right"/>
              <w:rPr>
                <w:rFonts w:ascii="Arial" w:hAnsi="Arial" w:cs="Arial"/>
                <w:sz w:val="17"/>
                <w:szCs w:val="17"/>
              </w:rPr>
            </w:pPr>
            <w:r w:rsidRPr="006E32EC">
              <w:rPr>
                <w:rFonts w:ascii="Arial" w:hAnsi="Arial" w:cs="Arial"/>
                <w:sz w:val="17"/>
                <w:szCs w:val="17"/>
              </w:rPr>
              <w:t>40,553,290</w:t>
            </w:r>
          </w:p>
        </w:tc>
      </w:tr>
      <w:tr w:rsidR="00A22AB5" w:rsidRPr="006E32EC" w14:paraId="26F209A6" w14:textId="77777777" w:rsidTr="002022DC">
        <w:trPr>
          <w:trHeight w:val="300"/>
        </w:trPr>
        <w:tc>
          <w:tcPr>
            <w:tcW w:w="3880" w:type="dxa"/>
            <w:shd w:val="clear" w:color="auto" w:fill="BFBFBF" w:themeFill="background1" w:themeFillShade="BF"/>
            <w:vAlign w:val="center"/>
            <w:hideMark/>
          </w:tcPr>
          <w:p w14:paraId="1E99E512" w14:textId="77777777" w:rsidR="00A22AB5" w:rsidRPr="006E32EC" w:rsidRDefault="00A22AB5" w:rsidP="00A22AB5">
            <w:pPr>
              <w:jc w:val="center"/>
              <w:rPr>
                <w:rFonts w:ascii="Arial" w:hAnsi="Arial" w:cs="Arial"/>
                <w:b/>
                <w:bCs/>
                <w:color w:val="000000"/>
                <w:sz w:val="17"/>
                <w:szCs w:val="17"/>
              </w:rPr>
            </w:pPr>
            <w:r w:rsidRPr="006E32EC">
              <w:rPr>
                <w:rFonts w:ascii="Arial" w:hAnsi="Arial" w:cs="Arial"/>
                <w:b/>
                <w:bCs/>
                <w:color w:val="000000"/>
                <w:sz w:val="17"/>
                <w:szCs w:val="17"/>
              </w:rPr>
              <w:t xml:space="preserve">Total </w:t>
            </w:r>
          </w:p>
        </w:tc>
        <w:tc>
          <w:tcPr>
            <w:tcW w:w="1220" w:type="dxa"/>
            <w:shd w:val="clear" w:color="auto" w:fill="BFBFBF" w:themeFill="background1" w:themeFillShade="BF"/>
            <w:hideMark/>
          </w:tcPr>
          <w:p w14:paraId="10F5A867" w14:textId="42913F57" w:rsidR="00A22AB5" w:rsidRPr="006E32EC" w:rsidRDefault="003B0CC5" w:rsidP="00A22AB5">
            <w:pPr>
              <w:jc w:val="right"/>
              <w:rPr>
                <w:rFonts w:ascii="Arial" w:hAnsi="Arial" w:cs="Arial"/>
                <w:b/>
                <w:sz w:val="17"/>
                <w:szCs w:val="17"/>
              </w:rPr>
            </w:pPr>
            <w:r w:rsidRPr="003B0CC5">
              <w:rPr>
                <w:rFonts w:ascii="Arial" w:hAnsi="Arial" w:cs="Arial"/>
                <w:b/>
                <w:sz w:val="17"/>
                <w:szCs w:val="17"/>
              </w:rPr>
              <w:t>1,260,612,601</w:t>
            </w:r>
          </w:p>
        </w:tc>
        <w:tc>
          <w:tcPr>
            <w:tcW w:w="1240" w:type="dxa"/>
            <w:shd w:val="clear" w:color="auto" w:fill="BFBFBF" w:themeFill="background1" w:themeFillShade="BF"/>
            <w:noWrap/>
            <w:hideMark/>
          </w:tcPr>
          <w:p w14:paraId="3B4A281F" w14:textId="20F10D63" w:rsidR="00A22AB5" w:rsidRPr="006E32EC" w:rsidRDefault="009D55ED" w:rsidP="00A22AB5">
            <w:pPr>
              <w:jc w:val="right"/>
              <w:rPr>
                <w:rFonts w:ascii="Arial" w:hAnsi="Arial" w:cs="Arial"/>
                <w:b/>
                <w:sz w:val="17"/>
                <w:szCs w:val="17"/>
              </w:rPr>
            </w:pPr>
            <w:r w:rsidRPr="009D55ED">
              <w:rPr>
                <w:rFonts w:ascii="Arial" w:hAnsi="Arial" w:cs="Arial"/>
                <w:b/>
                <w:sz w:val="17"/>
                <w:szCs w:val="17"/>
              </w:rPr>
              <w:t>724,234,874</w:t>
            </w:r>
          </w:p>
        </w:tc>
      </w:tr>
    </w:tbl>
    <w:p w14:paraId="2E68FDB9" w14:textId="77777777" w:rsidR="004343CB" w:rsidRPr="006E32EC" w:rsidRDefault="001F6631" w:rsidP="001F6631">
      <w:pPr>
        <w:tabs>
          <w:tab w:val="center" w:pos="6237"/>
        </w:tabs>
        <w:spacing w:line="250" w:lineRule="exact"/>
        <w:rPr>
          <w:rFonts w:ascii="Arial" w:eastAsia="Calibri" w:hAnsi="Arial" w:cs="Arial"/>
          <w:sz w:val="17"/>
          <w:szCs w:val="17"/>
        </w:rPr>
      </w:pPr>
      <w:r w:rsidRPr="006E32EC">
        <w:rPr>
          <w:rFonts w:ascii="Arial" w:eastAsia="Calibri" w:hAnsi="Arial" w:cs="Arial"/>
          <w:sz w:val="17"/>
          <w:szCs w:val="17"/>
        </w:rPr>
        <w:tab/>
      </w:r>
    </w:p>
    <w:p w14:paraId="0CDA6293" w14:textId="77777777" w:rsidR="004828ED" w:rsidRPr="006E32EC" w:rsidRDefault="004828ED" w:rsidP="00F71E5C">
      <w:pPr>
        <w:spacing w:before="80" w:line="250" w:lineRule="exact"/>
        <w:ind w:left="709"/>
        <w:jc w:val="center"/>
        <w:rPr>
          <w:rFonts w:ascii="Arial" w:eastAsia="Calibri" w:hAnsi="Arial" w:cs="Arial"/>
          <w:b/>
          <w:spacing w:val="-1"/>
          <w:sz w:val="17"/>
          <w:szCs w:val="17"/>
        </w:rPr>
      </w:pPr>
    </w:p>
    <w:p w14:paraId="31045601" w14:textId="77777777" w:rsidR="004828ED" w:rsidRPr="006E32EC" w:rsidRDefault="004828ED" w:rsidP="00F71E5C">
      <w:pPr>
        <w:spacing w:before="80" w:line="250" w:lineRule="exact"/>
        <w:ind w:left="709"/>
        <w:jc w:val="center"/>
        <w:rPr>
          <w:rFonts w:ascii="Arial" w:eastAsia="Calibri" w:hAnsi="Arial" w:cs="Arial"/>
          <w:b/>
          <w:spacing w:val="-1"/>
          <w:sz w:val="17"/>
          <w:szCs w:val="17"/>
        </w:rPr>
      </w:pPr>
    </w:p>
    <w:p w14:paraId="0E642B79" w14:textId="77777777" w:rsidR="004343CB" w:rsidRPr="006E32EC" w:rsidRDefault="004343CB" w:rsidP="00F71E5C">
      <w:pPr>
        <w:spacing w:before="80" w:line="250" w:lineRule="exact"/>
        <w:ind w:left="709"/>
        <w:jc w:val="center"/>
        <w:rPr>
          <w:rFonts w:ascii="Arial" w:eastAsia="Calibri" w:hAnsi="Arial" w:cs="Arial"/>
          <w:sz w:val="17"/>
          <w:szCs w:val="17"/>
        </w:rPr>
      </w:pPr>
    </w:p>
    <w:p w14:paraId="33E482E5" w14:textId="1CFFAB06" w:rsidR="004828ED" w:rsidRPr="006E32EC" w:rsidRDefault="004828ED" w:rsidP="001F6631">
      <w:pPr>
        <w:spacing w:before="80" w:line="250" w:lineRule="exact"/>
        <w:ind w:left="709"/>
        <w:jc w:val="center"/>
        <w:rPr>
          <w:rFonts w:ascii="Arial" w:eastAsia="Calibri" w:hAnsi="Arial" w:cs="Arial"/>
          <w:b/>
          <w:spacing w:val="-1"/>
          <w:sz w:val="17"/>
          <w:szCs w:val="17"/>
        </w:rPr>
      </w:pPr>
    </w:p>
    <w:p w14:paraId="1750BF40" w14:textId="77777777" w:rsidR="00D155DA" w:rsidRPr="006E32EC" w:rsidRDefault="00D155DA" w:rsidP="001F6631">
      <w:pPr>
        <w:spacing w:before="80" w:line="250" w:lineRule="exact"/>
        <w:ind w:left="709"/>
        <w:jc w:val="center"/>
        <w:rPr>
          <w:rFonts w:ascii="Arial" w:eastAsia="Calibri" w:hAnsi="Arial" w:cs="Arial"/>
          <w:b/>
          <w:spacing w:val="-1"/>
          <w:sz w:val="17"/>
          <w:szCs w:val="17"/>
        </w:rPr>
      </w:pPr>
    </w:p>
    <w:p w14:paraId="607E5F09" w14:textId="77777777" w:rsidR="00F71E5C" w:rsidRPr="006E32EC" w:rsidRDefault="00F71E5C" w:rsidP="002F2175">
      <w:pPr>
        <w:pStyle w:val="Prrafodelista"/>
        <w:numPr>
          <w:ilvl w:val="0"/>
          <w:numId w:val="12"/>
        </w:numPr>
        <w:spacing w:before="80" w:line="250" w:lineRule="exact"/>
        <w:ind w:left="851" w:right="-1559" w:firstLine="0"/>
        <w:jc w:val="both"/>
        <w:rPr>
          <w:rFonts w:ascii="Arial" w:eastAsia="Calibri" w:hAnsi="Arial" w:cs="Arial"/>
          <w:b/>
          <w:spacing w:val="-1"/>
          <w:sz w:val="17"/>
          <w:szCs w:val="17"/>
        </w:rPr>
      </w:pPr>
      <w:r w:rsidRPr="006E32EC">
        <w:rPr>
          <w:rFonts w:ascii="Arial" w:eastAsia="Calibri" w:hAnsi="Arial" w:cs="Arial"/>
          <w:b/>
          <w:spacing w:val="-1"/>
          <w:sz w:val="17"/>
          <w:szCs w:val="17"/>
        </w:rPr>
        <w:t>Gastos y otras pérdidas</w:t>
      </w:r>
    </w:p>
    <w:p w14:paraId="6B10BFEC" w14:textId="77777777" w:rsidR="00F71E5C" w:rsidRPr="006E32EC" w:rsidRDefault="00F71E5C" w:rsidP="002F2175">
      <w:pPr>
        <w:ind w:left="851" w:right="-1559"/>
        <w:rPr>
          <w:rFonts w:ascii="Arial" w:hAnsi="Arial" w:cs="Arial"/>
          <w:b/>
          <w:sz w:val="17"/>
          <w:szCs w:val="17"/>
        </w:rPr>
      </w:pPr>
    </w:p>
    <w:p w14:paraId="7C9FB0E6" w14:textId="79DCCEFB" w:rsidR="00F71E5C" w:rsidRPr="006E32EC" w:rsidRDefault="00395026" w:rsidP="000C5793">
      <w:pPr>
        <w:spacing w:before="80" w:line="25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En el apartado</w:t>
      </w:r>
      <w:r w:rsidR="00F71E5C" w:rsidRPr="006E32EC">
        <w:rPr>
          <w:rFonts w:ascii="Arial" w:eastAsia="Calibri" w:hAnsi="Arial" w:cs="Arial"/>
          <w:spacing w:val="-1"/>
          <w:sz w:val="17"/>
          <w:szCs w:val="17"/>
        </w:rPr>
        <w:t xml:space="preserve"> de Gastos y otras pérdidas se informan los grupos de Gastos de Funcionamiento; Transferencias, Asignaciones, Subsidios y Otras Ayudas; Participaciones y Aportaciones; Intereses, Comisiones y Otros Gastos de la Deuda Pública; Otros Gastos y Pérdidas Extraordinarias; e Inversión Pública, los montos totales al </w:t>
      </w:r>
      <w:r w:rsidR="00891257" w:rsidRPr="006E32EC">
        <w:rPr>
          <w:rFonts w:ascii="Arial" w:eastAsia="Calibri" w:hAnsi="Arial" w:cs="Arial"/>
          <w:spacing w:val="-1"/>
          <w:sz w:val="17"/>
          <w:szCs w:val="17"/>
        </w:rPr>
        <w:t xml:space="preserve">31 de diciembre </w:t>
      </w:r>
      <w:r w:rsidR="006360BB" w:rsidRPr="006E32EC">
        <w:rPr>
          <w:rFonts w:ascii="Arial" w:eastAsia="Calibri" w:hAnsi="Arial" w:cs="Arial"/>
          <w:spacing w:val="-1"/>
          <w:sz w:val="17"/>
          <w:szCs w:val="17"/>
        </w:rPr>
        <w:t>del 2022</w:t>
      </w:r>
      <w:r w:rsidR="00F71E5C" w:rsidRPr="006E32EC">
        <w:rPr>
          <w:rFonts w:ascii="Arial" w:eastAsia="Calibri" w:hAnsi="Arial" w:cs="Arial"/>
          <w:spacing w:val="-1"/>
          <w:sz w:val="17"/>
          <w:szCs w:val="17"/>
        </w:rPr>
        <w:t>:</w:t>
      </w:r>
      <w:r w:rsidR="00F71E5C" w:rsidRPr="006E32EC">
        <w:rPr>
          <w:rFonts w:ascii="Arial" w:eastAsia="Calibri" w:hAnsi="Arial" w:cs="Arial"/>
          <w:spacing w:val="-1"/>
          <w:sz w:val="17"/>
          <w:szCs w:val="17"/>
        </w:rPr>
        <w:tab/>
      </w:r>
      <w:r w:rsidR="00F71E5C" w:rsidRPr="006E32EC">
        <w:rPr>
          <w:rFonts w:ascii="Arial" w:eastAsia="Calibri" w:hAnsi="Arial" w:cs="Arial"/>
          <w:spacing w:val="-1"/>
          <w:sz w:val="17"/>
          <w:szCs w:val="17"/>
        </w:rPr>
        <w:tab/>
      </w:r>
      <w:r w:rsidR="00F71E5C" w:rsidRPr="006E32EC">
        <w:rPr>
          <w:rFonts w:ascii="Arial" w:eastAsia="Calibri" w:hAnsi="Arial" w:cs="Arial"/>
          <w:spacing w:val="-1"/>
          <w:sz w:val="17"/>
          <w:szCs w:val="17"/>
        </w:rPr>
        <w:tab/>
      </w:r>
      <w:r w:rsidR="00F71E5C" w:rsidRPr="006E32EC">
        <w:rPr>
          <w:rFonts w:ascii="Arial" w:eastAsia="Calibri" w:hAnsi="Arial" w:cs="Arial"/>
          <w:spacing w:val="-1"/>
          <w:sz w:val="17"/>
          <w:szCs w:val="17"/>
        </w:rPr>
        <w:tab/>
      </w:r>
      <w:r w:rsidR="00F71E5C" w:rsidRPr="006E32EC">
        <w:rPr>
          <w:rFonts w:ascii="Arial" w:eastAsia="Calibri" w:hAnsi="Arial" w:cs="Arial"/>
          <w:spacing w:val="-1"/>
          <w:sz w:val="17"/>
          <w:szCs w:val="17"/>
        </w:rPr>
        <w:tab/>
      </w:r>
      <w:r w:rsidR="00F71E5C" w:rsidRPr="006E32EC">
        <w:rPr>
          <w:rFonts w:ascii="Arial" w:eastAsia="Calibri" w:hAnsi="Arial" w:cs="Arial"/>
          <w:spacing w:val="-1"/>
          <w:sz w:val="17"/>
          <w:szCs w:val="17"/>
        </w:rPr>
        <w:tab/>
      </w:r>
    </w:p>
    <w:p w14:paraId="1552649D" w14:textId="77777777" w:rsidR="00F71E5C" w:rsidRPr="006E32EC" w:rsidRDefault="00F71E5C" w:rsidP="00F71E5C">
      <w:pPr>
        <w:spacing w:before="80" w:line="250" w:lineRule="exact"/>
        <w:ind w:left="6381"/>
        <w:jc w:val="both"/>
        <w:rPr>
          <w:rFonts w:ascii="Arial" w:eastAsia="Calibri" w:hAnsi="Arial" w:cs="Arial"/>
          <w:spacing w:val="-1"/>
          <w:sz w:val="17"/>
          <w:szCs w:val="17"/>
        </w:rPr>
      </w:pPr>
      <w:r w:rsidRPr="006E32EC">
        <w:rPr>
          <w:rFonts w:ascii="Arial" w:eastAsia="Calibri" w:hAnsi="Arial" w:cs="Arial"/>
          <w:b/>
          <w:spacing w:val="-1"/>
          <w:sz w:val="17"/>
          <w:szCs w:val="17"/>
        </w:rPr>
        <w:t>(Pesos)</w:t>
      </w:r>
    </w:p>
    <w:tbl>
      <w:tblPr>
        <w:tblW w:w="7545" w:type="dxa"/>
        <w:tblInd w:w="2405" w:type="dxa"/>
        <w:tblCellMar>
          <w:left w:w="70" w:type="dxa"/>
          <w:right w:w="70" w:type="dxa"/>
        </w:tblCellMar>
        <w:tblLook w:val="04A0" w:firstRow="1" w:lastRow="0" w:firstColumn="1" w:lastColumn="0" w:noHBand="0" w:noVBand="1"/>
      </w:tblPr>
      <w:tblGrid>
        <w:gridCol w:w="4901"/>
        <w:gridCol w:w="1322"/>
        <w:gridCol w:w="1322"/>
      </w:tblGrid>
      <w:tr w:rsidR="0068274A" w:rsidRPr="006E32EC" w14:paraId="26830CCA" w14:textId="77777777" w:rsidTr="00E63FE0">
        <w:trPr>
          <w:trHeight w:val="300"/>
        </w:trPr>
        <w:tc>
          <w:tcPr>
            <w:tcW w:w="490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4EA94A8" w14:textId="77777777" w:rsidR="0068274A" w:rsidRPr="006E32EC" w:rsidRDefault="0068274A" w:rsidP="0068274A">
            <w:pPr>
              <w:jc w:val="center"/>
              <w:rPr>
                <w:rFonts w:ascii="Arial" w:hAnsi="Arial" w:cs="Arial"/>
                <w:b/>
                <w:bCs/>
                <w:color w:val="000000"/>
                <w:sz w:val="17"/>
                <w:szCs w:val="17"/>
              </w:rPr>
            </w:pPr>
            <w:r w:rsidRPr="006E32EC">
              <w:rPr>
                <w:rFonts w:ascii="Arial" w:hAnsi="Arial" w:cs="Arial"/>
                <w:b/>
                <w:bCs/>
                <w:color w:val="000000"/>
                <w:sz w:val="17"/>
                <w:szCs w:val="17"/>
              </w:rPr>
              <w:t>Cuenta</w:t>
            </w:r>
          </w:p>
        </w:tc>
        <w:tc>
          <w:tcPr>
            <w:tcW w:w="1322" w:type="dxa"/>
            <w:tcBorders>
              <w:top w:val="single" w:sz="4" w:space="0" w:color="auto"/>
              <w:left w:val="nil"/>
              <w:bottom w:val="single" w:sz="4" w:space="0" w:color="auto"/>
              <w:right w:val="single" w:sz="4" w:space="0" w:color="auto"/>
            </w:tcBorders>
            <w:shd w:val="clear" w:color="000000" w:fill="BFBFBF"/>
            <w:vAlign w:val="center"/>
            <w:hideMark/>
          </w:tcPr>
          <w:p w14:paraId="0655BEA9" w14:textId="77777777" w:rsidR="0068274A" w:rsidRPr="006E32EC" w:rsidRDefault="008503B1" w:rsidP="0068274A">
            <w:pPr>
              <w:jc w:val="center"/>
              <w:rPr>
                <w:rFonts w:ascii="Arial" w:hAnsi="Arial" w:cs="Arial"/>
                <w:b/>
                <w:bCs/>
                <w:color w:val="000000"/>
                <w:sz w:val="17"/>
                <w:szCs w:val="17"/>
              </w:rPr>
            </w:pPr>
            <w:r w:rsidRPr="006E32EC">
              <w:rPr>
                <w:rFonts w:ascii="Arial" w:hAnsi="Arial" w:cs="Arial"/>
                <w:b/>
                <w:bCs/>
                <w:color w:val="000000"/>
                <w:sz w:val="17"/>
                <w:szCs w:val="17"/>
              </w:rPr>
              <w:t>2022</w:t>
            </w:r>
          </w:p>
        </w:tc>
        <w:tc>
          <w:tcPr>
            <w:tcW w:w="1322" w:type="dxa"/>
            <w:tcBorders>
              <w:top w:val="single" w:sz="4" w:space="0" w:color="auto"/>
              <w:left w:val="nil"/>
              <w:bottom w:val="single" w:sz="4" w:space="0" w:color="auto"/>
              <w:right w:val="single" w:sz="4" w:space="0" w:color="auto"/>
            </w:tcBorders>
            <w:shd w:val="clear" w:color="000000" w:fill="BFBFBF"/>
            <w:vAlign w:val="center"/>
            <w:hideMark/>
          </w:tcPr>
          <w:p w14:paraId="228013C4" w14:textId="77777777" w:rsidR="0068274A" w:rsidRPr="006E32EC" w:rsidRDefault="008503B1" w:rsidP="0068274A">
            <w:pPr>
              <w:jc w:val="center"/>
              <w:rPr>
                <w:rFonts w:ascii="Arial" w:hAnsi="Arial" w:cs="Arial"/>
                <w:b/>
                <w:bCs/>
                <w:color w:val="000000"/>
                <w:sz w:val="17"/>
                <w:szCs w:val="17"/>
              </w:rPr>
            </w:pPr>
            <w:r w:rsidRPr="006E32EC">
              <w:rPr>
                <w:rFonts w:ascii="Arial" w:hAnsi="Arial" w:cs="Arial"/>
                <w:b/>
                <w:bCs/>
                <w:color w:val="000000"/>
                <w:sz w:val="17"/>
                <w:szCs w:val="17"/>
              </w:rPr>
              <w:t>2021</w:t>
            </w:r>
          </w:p>
        </w:tc>
      </w:tr>
      <w:tr w:rsidR="003B0CC5" w:rsidRPr="006E32EC" w14:paraId="3AADAED9" w14:textId="77777777" w:rsidTr="00E63FE0">
        <w:trPr>
          <w:trHeight w:val="300"/>
        </w:trPr>
        <w:tc>
          <w:tcPr>
            <w:tcW w:w="4901" w:type="dxa"/>
            <w:tcBorders>
              <w:top w:val="nil"/>
              <w:left w:val="single" w:sz="4" w:space="0" w:color="auto"/>
              <w:bottom w:val="single" w:sz="4" w:space="0" w:color="auto"/>
              <w:right w:val="single" w:sz="4" w:space="0" w:color="auto"/>
            </w:tcBorders>
            <w:shd w:val="clear" w:color="auto" w:fill="auto"/>
            <w:vAlign w:val="center"/>
            <w:hideMark/>
          </w:tcPr>
          <w:p w14:paraId="0C8E58E8" w14:textId="77777777" w:rsidR="003B0CC5" w:rsidRPr="006E32EC" w:rsidRDefault="003B0CC5" w:rsidP="003B0CC5">
            <w:pPr>
              <w:rPr>
                <w:rFonts w:ascii="Arial" w:hAnsi="Arial" w:cs="Arial"/>
                <w:b/>
                <w:bCs/>
                <w:color w:val="000000"/>
                <w:sz w:val="17"/>
                <w:szCs w:val="17"/>
              </w:rPr>
            </w:pPr>
            <w:r w:rsidRPr="006E32EC">
              <w:rPr>
                <w:rFonts w:ascii="Arial" w:hAnsi="Arial" w:cs="Arial"/>
                <w:b/>
                <w:bCs/>
                <w:color w:val="000000"/>
                <w:sz w:val="17"/>
                <w:szCs w:val="17"/>
              </w:rPr>
              <w:t>Gastos de Funcionamiento</w:t>
            </w:r>
          </w:p>
        </w:tc>
        <w:tc>
          <w:tcPr>
            <w:tcW w:w="1322" w:type="dxa"/>
            <w:tcBorders>
              <w:top w:val="nil"/>
              <w:left w:val="nil"/>
              <w:bottom w:val="single" w:sz="4" w:space="0" w:color="auto"/>
              <w:right w:val="single" w:sz="4" w:space="0" w:color="auto"/>
            </w:tcBorders>
            <w:shd w:val="clear" w:color="auto" w:fill="auto"/>
            <w:hideMark/>
          </w:tcPr>
          <w:p w14:paraId="4BF5869C" w14:textId="31E2A3C9" w:rsidR="003B0CC5" w:rsidRPr="003B0CC5" w:rsidRDefault="003B0CC5" w:rsidP="003B0CC5">
            <w:pPr>
              <w:jc w:val="right"/>
              <w:rPr>
                <w:rFonts w:ascii="Arial" w:hAnsi="Arial" w:cs="Arial"/>
                <w:b/>
                <w:sz w:val="17"/>
                <w:szCs w:val="17"/>
                <w:highlight w:val="yellow"/>
              </w:rPr>
            </w:pPr>
            <w:r w:rsidRPr="003B0CC5">
              <w:rPr>
                <w:rFonts w:ascii="Arial" w:hAnsi="Arial" w:cs="Arial"/>
                <w:sz w:val="17"/>
                <w:szCs w:val="17"/>
              </w:rPr>
              <w:t xml:space="preserve"> 5,720,945,154 </w:t>
            </w:r>
          </w:p>
        </w:tc>
        <w:tc>
          <w:tcPr>
            <w:tcW w:w="1322" w:type="dxa"/>
            <w:tcBorders>
              <w:top w:val="nil"/>
              <w:left w:val="nil"/>
              <w:bottom w:val="single" w:sz="4" w:space="0" w:color="auto"/>
              <w:right w:val="single" w:sz="4" w:space="0" w:color="auto"/>
            </w:tcBorders>
            <w:shd w:val="clear" w:color="auto" w:fill="auto"/>
            <w:hideMark/>
          </w:tcPr>
          <w:p w14:paraId="2539EFB5" w14:textId="7430A49C" w:rsidR="003B0CC5" w:rsidRPr="003B0CC5" w:rsidRDefault="003B0CC5" w:rsidP="003B0CC5">
            <w:pPr>
              <w:jc w:val="right"/>
              <w:rPr>
                <w:rFonts w:ascii="Arial" w:hAnsi="Arial" w:cs="Arial"/>
                <w:b/>
                <w:sz w:val="17"/>
                <w:szCs w:val="17"/>
                <w:highlight w:val="yellow"/>
              </w:rPr>
            </w:pPr>
            <w:r w:rsidRPr="003B0CC5">
              <w:rPr>
                <w:rFonts w:ascii="Arial" w:hAnsi="Arial" w:cs="Arial"/>
                <w:sz w:val="17"/>
                <w:szCs w:val="17"/>
              </w:rPr>
              <w:t xml:space="preserve"> 4,002,642,431 </w:t>
            </w:r>
          </w:p>
        </w:tc>
      </w:tr>
      <w:tr w:rsidR="003B0CC5" w:rsidRPr="006E32EC" w14:paraId="4D1B814D" w14:textId="77777777" w:rsidTr="00E63FE0">
        <w:trPr>
          <w:trHeight w:val="271"/>
        </w:trPr>
        <w:tc>
          <w:tcPr>
            <w:tcW w:w="4901" w:type="dxa"/>
            <w:tcBorders>
              <w:top w:val="nil"/>
              <w:left w:val="single" w:sz="4" w:space="0" w:color="auto"/>
              <w:bottom w:val="single" w:sz="4" w:space="0" w:color="auto"/>
              <w:right w:val="single" w:sz="4" w:space="0" w:color="auto"/>
            </w:tcBorders>
            <w:shd w:val="clear" w:color="auto" w:fill="auto"/>
            <w:vAlign w:val="center"/>
            <w:hideMark/>
          </w:tcPr>
          <w:p w14:paraId="3419883C" w14:textId="77777777" w:rsidR="003B0CC5" w:rsidRPr="006E32EC" w:rsidRDefault="003B0CC5" w:rsidP="003B0CC5">
            <w:pPr>
              <w:ind w:firstLineChars="400" w:firstLine="680"/>
              <w:rPr>
                <w:rFonts w:ascii="Arial" w:hAnsi="Arial" w:cs="Arial"/>
                <w:color w:val="000000"/>
                <w:sz w:val="17"/>
                <w:szCs w:val="17"/>
              </w:rPr>
            </w:pPr>
            <w:r w:rsidRPr="006E32EC">
              <w:rPr>
                <w:rFonts w:ascii="Arial" w:hAnsi="Arial" w:cs="Arial"/>
                <w:color w:val="000000"/>
                <w:sz w:val="17"/>
                <w:szCs w:val="17"/>
              </w:rPr>
              <w:t>Servicios Personales</w:t>
            </w:r>
          </w:p>
        </w:tc>
        <w:tc>
          <w:tcPr>
            <w:tcW w:w="1322" w:type="dxa"/>
            <w:tcBorders>
              <w:top w:val="nil"/>
              <w:left w:val="nil"/>
              <w:bottom w:val="single" w:sz="4" w:space="0" w:color="auto"/>
              <w:right w:val="single" w:sz="4" w:space="0" w:color="auto"/>
            </w:tcBorders>
            <w:shd w:val="clear" w:color="auto" w:fill="auto"/>
            <w:hideMark/>
          </w:tcPr>
          <w:p w14:paraId="528C31A0" w14:textId="5AE49E66" w:rsidR="003B0CC5" w:rsidRPr="003B0CC5" w:rsidRDefault="003B0CC5" w:rsidP="003B0CC5">
            <w:pPr>
              <w:jc w:val="right"/>
              <w:rPr>
                <w:rFonts w:ascii="Arial" w:hAnsi="Arial" w:cs="Arial"/>
                <w:sz w:val="17"/>
                <w:szCs w:val="17"/>
                <w:highlight w:val="yellow"/>
              </w:rPr>
            </w:pPr>
            <w:r w:rsidRPr="003B0CC5">
              <w:rPr>
                <w:rFonts w:ascii="Arial" w:hAnsi="Arial" w:cs="Arial"/>
                <w:sz w:val="17"/>
                <w:szCs w:val="17"/>
              </w:rPr>
              <w:t xml:space="preserve"> 2,498,182,092 </w:t>
            </w:r>
          </w:p>
        </w:tc>
        <w:tc>
          <w:tcPr>
            <w:tcW w:w="1322" w:type="dxa"/>
            <w:tcBorders>
              <w:top w:val="nil"/>
              <w:left w:val="nil"/>
              <w:bottom w:val="single" w:sz="4" w:space="0" w:color="auto"/>
              <w:right w:val="single" w:sz="4" w:space="0" w:color="auto"/>
            </w:tcBorders>
            <w:shd w:val="clear" w:color="auto" w:fill="auto"/>
            <w:hideMark/>
          </w:tcPr>
          <w:p w14:paraId="67589A12" w14:textId="2C82095F" w:rsidR="003B0CC5" w:rsidRPr="003B0CC5" w:rsidRDefault="003B0CC5" w:rsidP="003B0CC5">
            <w:pPr>
              <w:jc w:val="right"/>
              <w:rPr>
                <w:rFonts w:ascii="Arial" w:hAnsi="Arial" w:cs="Arial"/>
                <w:sz w:val="17"/>
                <w:szCs w:val="17"/>
                <w:highlight w:val="yellow"/>
              </w:rPr>
            </w:pPr>
            <w:r w:rsidRPr="003B0CC5">
              <w:rPr>
                <w:rFonts w:ascii="Arial" w:hAnsi="Arial" w:cs="Arial"/>
                <w:sz w:val="17"/>
                <w:szCs w:val="17"/>
              </w:rPr>
              <w:t xml:space="preserve"> 2,481,040,153 </w:t>
            </w:r>
          </w:p>
        </w:tc>
      </w:tr>
      <w:tr w:rsidR="003B0CC5" w:rsidRPr="006E32EC" w14:paraId="3AC05248" w14:textId="77777777" w:rsidTr="00E63FE0">
        <w:trPr>
          <w:trHeight w:val="300"/>
        </w:trPr>
        <w:tc>
          <w:tcPr>
            <w:tcW w:w="4901" w:type="dxa"/>
            <w:tcBorders>
              <w:top w:val="nil"/>
              <w:left w:val="single" w:sz="4" w:space="0" w:color="auto"/>
              <w:bottom w:val="single" w:sz="4" w:space="0" w:color="auto"/>
              <w:right w:val="single" w:sz="4" w:space="0" w:color="auto"/>
            </w:tcBorders>
            <w:shd w:val="clear" w:color="auto" w:fill="auto"/>
            <w:vAlign w:val="center"/>
            <w:hideMark/>
          </w:tcPr>
          <w:p w14:paraId="333C3BDE" w14:textId="77777777" w:rsidR="003B0CC5" w:rsidRPr="006E32EC" w:rsidRDefault="003B0CC5" w:rsidP="003B0CC5">
            <w:pPr>
              <w:ind w:firstLineChars="400" w:firstLine="680"/>
              <w:rPr>
                <w:rFonts w:ascii="Arial" w:hAnsi="Arial" w:cs="Arial"/>
                <w:color w:val="000000"/>
                <w:sz w:val="17"/>
                <w:szCs w:val="17"/>
              </w:rPr>
            </w:pPr>
            <w:r w:rsidRPr="006E32EC">
              <w:rPr>
                <w:rFonts w:ascii="Arial" w:hAnsi="Arial" w:cs="Arial"/>
                <w:color w:val="000000"/>
                <w:sz w:val="17"/>
                <w:szCs w:val="17"/>
              </w:rPr>
              <w:t>Materiales y Suministros</w:t>
            </w:r>
          </w:p>
        </w:tc>
        <w:tc>
          <w:tcPr>
            <w:tcW w:w="1322" w:type="dxa"/>
            <w:tcBorders>
              <w:top w:val="nil"/>
              <w:left w:val="nil"/>
              <w:bottom w:val="single" w:sz="4" w:space="0" w:color="auto"/>
              <w:right w:val="single" w:sz="4" w:space="0" w:color="auto"/>
            </w:tcBorders>
            <w:shd w:val="clear" w:color="auto" w:fill="auto"/>
            <w:hideMark/>
          </w:tcPr>
          <w:p w14:paraId="28D185C6" w14:textId="1E27F497" w:rsidR="003B0CC5" w:rsidRPr="003B0CC5" w:rsidRDefault="003B0CC5" w:rsidP="003B0CC5">
            <w:pPr>
              <w:jc w:val="right"/>
              <w:rPr>
                <w:rFonts w:ascii="Arial" w:hAnsi="Arial" w:cs="Arial"/>
                <w:sz w:val="17"/>
                <w:szCs w:val="17"/>
                <w:highlight w:val="yellow"/>
              </w:rPr>
            </w:pPr>
            <w:r w:rsidRPr="003B0CC5">
              <w:rPr>
                <w:rFonts w:ascii="Arial" w:hAnsi="Arial" w:cs="Arial"/>
                <w:sz w:val="17"/>
                <w:szCs w:val="17"/>
              </w:rPr>
              <w:t xml:space="preserve"> 447,311,714 </w:t>
            </w:r>
          </w:p>
        </w:tc>
        <w:tc>
          <w:tcPr>
            <w:tcW w:w="1322" w:type="dxa"/>
            <w:tcBorders>
              <w:top w:val="nil"/>
              <w:left w:val="nil"/>
              <w:bottom w:val="single" w:sz="4" w:space="0" w:color="auto"/>
              <w:right w:val="single" w:sz="4" w:space="0" w:color="auto"/>
            </w:tcBorders>
            <w:shd w:val="clear" w:color="auto" w:fill="auto"/>
            <w:hideMark/>
          </w:tcPr>
          <w:p w14:paraId="0905B368" w14:textId="72D78DC6" w:rsidR="003B0CC5" w:rsidRPr="003B0CC5" w:rsidRDefault="003B0CC5" w:rsidP="003B0CC5">
            <w:pPr>
              <w:jc w:val="right"/>
              <w:rPr>
                <w:rFonts w:ascii="Arial" w:hAnsi="Arial" w:cs="Arial"/>
                <w:sz w:val="17"/>
                <w:szCs w:val="17"/>
                <w:highlight w:val="yellow"/>
              </w:rPr>
            </w:pPr>
            <w:r w:rsidRPr="003B0CC5">
              <w:rPr>
                <w:rFonts w:ascii="Arial" w:hAnsi="Arial" w:cs="Arial"/>
                <w:sz w:val="17"/>
                <w:szCs w:val="17"/>
              </w:rPr>
              <w:t xml:space="preserve"> 200,011,922 </w:t>
            </w:r>
          </w:p>
        </w:tc>
      </w:tr>
      <w:tr w:rsidR="003B0CC5" w:rsidRPr="006E32EC" w14:paraId="03D7198C" w14:textId="77777777" w:rsidTr="00E63FE0">
        <w:trPr>
          <w:trHeight w:val="300"/>
        </w:trPr>
        <w:tc>
          <w:tcPr>
            <w:tcW w:w="4901" w:type="dxa"/>
            <w:tcBorders>
              <w:top w:val="nil"/>
              <w:left w:val="single" w:sz="4" w:space="0" w:color="auto"/>
              <w:bottom w:val="single" w:sz="4" w:space="0" w:color="auto"/>
              <w:right w:val="single" w:sz="4" w:space="0" w:color="auto"/>
            </w:tcBorders>
            <w:shd w:val="clear" w:color="auto" w:fill="auto"/>
            <w:vAlign w:val="center"/>
            <w:hideMark/>
          </w:tcPr>
          <w:p w14:paraId="7F216227" w14:textId="77777777" w:rsidR="003B0CC5" w:rsidRPr="006E32EC" w:rsidRDefault="003B0CC5" w:rsidP="003B0CC5">
            <w:pPr>
              <w:ind w:firstLineChars="400" w:firstLine="680"/>
              <w:rPr>
                <w:rFonts w:ascii="Arial" w:hAnsi="Arial" w:cs="Arial"/>
                <w:color w:val="000000"/>
                <w:sz w:val="17"/>
                <w:szCs w:val="17"/>
              </w:rPr>
            </w:pPr>
            <w:r w:rsidRPr="006E32EC">
              <w:rPr>
                <w:rFonts w:ascii="Arial" w:hAnsi="Arial" w:cs="Arial"/>
                <w:color w:val="000000"/>
                <w:sz w:val="17"/>
                <w:szCs w:val="17"/>
              </w:rPr>
              <w:t>Servicios Generales</w:t>
            </w:r>
          </w:p>
        </w:tc>
        <w:tc>
          <w:tcPr>
            <w:tcW w:w="1322" w:type="dxa"/>
            <w:tcBorders>
              <w:top w:val="nil"/>
              <w:left w:val="nil"/>
              <w:bottom w:val="single" w:sz="4" w:space="0" w:color="auto"/>
              <w:right w:val="single" w:sz="4" w:space="0" w:color="auto"/>
            </w:tcBorders>
            <w:shd w:val="clear" w:color="auto" w:fill="auto"/>
            <w:hideMark/>
          </w:tcPr>
          <w:p w14:paraId="3EBF75BE" w14:textId="4F79E638" w:rsidR="003B0CC5" w:rsidRPr="003B0CC5" w:rsidRDefault="003B0CC5" w:rsidP="003B0CC5">
            <w:pPr>
              <w:jc w:val="right"/>
              <w:rPr>
                <w:rFonts w:ascii="Arial" w:hAnsi="Arial" w:cs="Arial"/>
                <w:sz w:val="17"/>
                <w:szCs w:val="17"/>
                <w:highlight w:val="yellow"/>
              </w:rPr>
            </w:pPr>
            <w:r w:rsidRPr="003B0CC5">
              <w:rPr>
                <w:rFonts w:ascii="Arial" w:hAnsi="Arial" w:cs="Arial"/>
                <w:sz w:val="17"/>
                <w:szCs w:val="17"/>
              </w:rPr>
              <w:t xml:space="preserve"> 2,775,451,348 </w:t>
            </w:r>
          </w:p>
        </w:tc>
        <w:tc>
          <w:tcPr>
            <w:tcW w:w="1322" w:type="dxa"/>
            <w:tcBorders>
              <w:top w:val="nil"/>
              <w:left w:val="nil"/>
              <w:bottom w:val="single" w:sz="4" w:space="0" w:color="auto"/>
              <w:right w:val="single" w:sz="4" w:space="0" w:color="auto"/>
            </w:tcBorders>
            <w:shd w:val="clear" w:color="auto" w:fill="auto"/>
            <w:hideMark/>
          </w:tcPr>
          <w:p w14:paraId="5214D25D" w14:textId="1ADBBDB8" w:rsidR="003B0CC5" w:rsidRPr="003B0CC5" w:rsidRDefault="003B0CC5" w:rsidP="003B0CC5">
            <w:pPr>
              <w:jc w:val="right"/>
              <w:rPr>
                <w:rFonts w:ascii="Arial" w:hAnsi="Arial" w:cs="Arial"/>
                <w:sz w:val="17"/>
                <w:szCs w:val="17"/>
                <w:highlight w:val="yellow"/>
              </w:rPr>
            </w:pPr>
            <w:r w:rsidRPr="003B0CC5">
              <w:rPr>
                <w:rFonts w:ascii="Arial" w:hAnsi="Arial" w:cs="Arial"/>
                <w:sz w:val="17"/>
                <w:szCs w:val="17"/>
              </w:rPr>
              <w:t xml:space="preserve"> 1,321,590,357 </w:t>
            </w:r>
          </w:p>
        </w:tc>
      </w:tr>
      <w:tr w:rsidR="003B0CC5" w:rsidRPr="006E32EC" w14:paraId="1B732A8D" w14:textId="77777777" w:rsidTr="00E63FE0">
        <w:trPr>
          <w:trHeight w:val="337"/>
        </w:trPr>
        <w:tc>
          <w:tcPr>
            <w:tcW w:w="4901" w:type="dxa"/>
            <w:tcBorders>
              <w:top w:val="nil"/>
              <w:left w:val="single" w:sz="4" w:space="0" w:color="auto"/>
              <w:bottom w:val="single" w:sz="4" w:space="0" w:color="auto"/>
              <w:right w:val="single" w:sz="4" w:space="0" w:color="auto"/>
            </w:tcBorders>
            <w:shd w:val="clear" w:color="auto" w:fill="auto"/>
            <w:vAlign w:val="center"/>
            <w:hideMark/>
          </w:tcPr>
          <w:p w14:paraId="6DFBC894" w14:textId="77777777" w:rsidR="003B0CC5" w:rsidRPr="006E32EC" w:rsidRDefault="003B0CC5" w:rsidP="003B0CC5">
            <w:pPr>
              <w:rPr>
                <w:rFonts w:ascii="Arial" w:hAnsi="Arial" w:cs="Arial"/>
                <w:b/>
                <w:bCs/>
                <w:color w:val="000000"/>
                <w:sz w:val="17"/>
                <w:szCs w:val="17"/>
              </w:rPr>
            </w:pPr>
            <w:r w:rsidRPr="006E32EC">
              <w:rPr>
                <w:rFonts w:ascii="Arial" w:hAnsi="Arial" w:cs="Arial"/>
                <w:b/>
                <w:bCs/>
                <w:color w:val="000000"/>
                <w:sz w:val="17"/>
                <w:szCs w:val="17"/>
              </w:rPr>
              <w:t>Transferencias, Asignaciones, Subsidios y Otras Ayudas</w:t>
            </w:r>
          </w:p>
        </w:tc>
        <w:tc>
          <w:tcPr>
            <w:tcW w:w="1322" w:type="dxa"/>
            <w:tcBorders>
              <w:top w:val="nil"/>
              <w:left w:val="nil"/>
              <w:bottom w:val="single" w:sz="4" w:space="0" w:color="auto"/>
              <w:right w:val="single" w:sz="4" w:space="0" w:color="auto"/>
            </w:tcBorders>
            <w:shd w:val="clear" w:color="auto" w:fill="auto"/>
            <w:hideMark/>
          </w:tcPr>
          <w:p w14:paraId="6F4AC2DC" w14:textId="7E5B0780" w:rsidR="003B0CC5" w:rsidRPr="003B0CC5" w:rsidRDefault="003B0CC5" w:rsidP="003B0CC5">
            <w:pPr>
              <w:jc w:val="right"/>
              <w:rPr>
                <w:rFonts w:ascii="Arial" w:hAnsi="Arial" w:cs="Arial"/>
                <w:b/>
                <w:sz w:val="17"/>
                <w:szCs w:val="17"/>
                <w:highlight w:val="yellow"/>
              </w:rPr>
            </w:pPr>
            <w:r w:rsidRPr="003B0CC5">
              <w:rPr>
                <w:rFonts w:ascii="Arial" w:hAnsi="Arial" w:cs="Arial"/>
                <w:sz w:val="17"/>
                <w:szCs w:val="17"/>
              </w:rPr>
              <w:t xml:space="preserve">27,252,503,321 </w:t>
            </w:r>
          </w:p>
        </w:tc>
        <w:tc>
          <w:tcPr>
            <w:tcW w:w="1322" w:type="dxa"/>
            <w:tcBorders>
              <w:top w:val="nil"/>
              <w:left w:val="nil"/>
              <w:bottom w:val="single" w:sz="4" w:space="0" w:color="auto"/>
              <w:right w:val="single" w:sz="4" w:space="0" w:color="auto"/>
            </w:tcBorders>
            <w:shd w:val="clear" w:color="auto" w:fill="auto"/>
            <w:hideMark/>
          </w:tcPr>
          <w:p w14:paraId="22225DBF" w14:textId="1D1FB020" w:rsidR="003B0CC5" w:rsidRPr="003B0CC5" w:rsidRDefault="003B0CC5" w:rsidP="003B0CC5">
            <w:pPr>
              <w:jc w:val="right"/>
              <w:rPr>
                <w:rFonts w:ascii="Arial" w:hAnsi="Arial" w:cs="Arial"/>
                <w:b/>
                <w:sz w:val="17"/>
                <w:szCs w:val="17"/>
                <w:highlight w:val="yellow"/>
              </w:rPr>
            </w:pPr>
            <w:r w:rsidRPr="003B0CC5">
              <w:rPr>
                <w:rFonts w:ascii="Arial" w:hAnsi="Arial" w:cs="Arial"/>
                <w:sz w:val="17"/>
                <w:szCs w:val="17"/>
              </w:rPr>
              <w:t xml:space="preserve">25,807,676,901 </w:t>
            </w:r>
          </w:p>
        </w:tc>
      </w:tr>
      <w:tr w:rsidR="003B0CC5" w:rsidRPr="006E32EC" w14:paraId="0EC8DD73" w14:textId="77777777" w:rsidTr="00E63FE0">
        <w:trPr>
          <w:trHeight w:val="300"/>
        </w:trPr>
        <w:tc>
          <w:tcPr>
            <w:tcW w:w="4901" w:type="dxa"/>
            <w:tcBorders>
              <w:top w:val="nil"/>
              <w:left w:val="single" w:sz="4" w:space="0" w:color="auto"/>
              <w:bottom w:val="single" w:sz="4" w:space="0" w:color="auto"/>
              <w:right w:val="single" w:sz="4" w:space="0" w:color="auto"/>
            </w:tcBorders>
            <w:shd w:val="clear" w:color="auto" w:fill="auto"/>
            <w:vAlign w:val="center"/>
            <w:hideMark/>
          </w:tcPr>
          <w:p w14:paraId="2C34259C" w14:textId="77777777" w:rsidR="003B0CC5" w:rsidRPr="006E32EC" w:rsidRDefault="003B0CC5" w:rsidP="003B0CC5">
            <w:pPr>
              <w:rPr>
                <w:rFonts w:ascii="Arial" w:hAnsi="Arial" w:cs="Arial"/>
                <w:b/>
                <w:bCs/>
                <w:color w:val="000000"/>
                <w:sz w:val="17"/>
                <w:szCs w:val="17"/>
              </w:rPr>
            </w:pPr>
            <w:r w:rsidRPr="006E32EC">
              <w:rPr>
                <w:rFonts w:ascii="Arial" w:hAnsi="Arial" w:cs="Arial"/>
                <w:b/>
                <w:bCs/>
                <w:color w:val="000000"/>
                <w:sz w:val="17"/>
                <w:szCs w:val="17"/>
              </w:rPr>
              <w:t>Participaciones y Aportaciones</w:t>
            </w:r>
          </w:p>
        </w:tc>
        <w:tc>
          <w:tcPr>
            <w:tcW w:w="1322" w:type="dxa"/>
            <w:tcBorders>
              <w:top w:val="nil"/>
              <w:left w:val="nil"/>
              <w:bottom w:val="single" w:sz="4" w:space="0" w:color="auto"/>
              <w:right w:val="single" w:sz="4" w:space="0" w:color="auto"/>
            </w:tcBorders>
            <w:shd w:val="clear" w:color="auto" w:fill="auto"/>
            <w:hideMark/>
          </w:tcPr>
          <w:p w14:paraId="6793A8F6" w14:textId="23D6D8FB" w:rsidR="003B0CC5" w:rsidRPr="003B0CC5" w:rsidRDefault="003B0CC5" w:rsidP="003B0CC5">
            <w:pPr>
              <w:jc w:val="right"/>
              <w:rPr>
                <w:rFonts w:ascii="Arial" w:hAnsi="Arial" w:cs="Arial"/>
                <w:b/>
                <w:sz w:val="17"/>
                <w:szCs w:val="17"/>
                <w:highlight w:val="yellow"/>
              </w:rPr>
            </w:pPr>
            <w:r w:rsidRPr="003B0CC5">
              <w:rPr>
                <w:rFonts w:ascii="Arial" w:hAnsi="Arial" w:cs="Arial"/>
                <w:sz w:val="17"/>
                <w:szCs w:val="17"/>
              </w:rPr>
              <w:t xml:space="preserve">11,449,711,766 </w:t>
            </w:r>
          </w:p>
        </w:tc>
        <w:tc>
          <w:tcPr>
            <w:tcW w:w="1322" w:type="dxa"/>
            <w:tcBorders>
              <w:top w:val="nil"/>
              <w:left w:val="nil"/>
              <w:bottom w:val="single" w:sz="4" w:space="0" w:color="auto"/>
              <w:right w:val="single" w:sz="4" w:space="0" w:color="auto"/>
            </w:tcBorders>
            <w:shd w:val="clear" w:color="auto" w:fill="auto"/>
            <w:hideMark/>
          </w:tcPr>
          <w:p w14:paraId="26C5D6A9" w14:textId="37D821E5" w:rsidR="003B0CC5" w:rsidRPr="003B0CC5" w:rsidRDefault="003B0CC5" w:rsidP="003B0CC5">
            <w:pPr>
              <w:jc w:val="right"/>
              <w:rPr>
                <w:rFonts w:ascii="Arial" w:hAnsi="Arial" w:cs="Arial"/>
                <w:b/>
                <w:sz w:val="17"/>
                <w:szCs w:val="17"/>
                <w:highlight w:val="yellow"/>
              </w:rPr>
            </w:pPr>
            <w:r w:rsidRPr="003B0CC5">
              <w:rPr>
                <w:rFonts w:ascii="Arial" w:hAnsi="Arial" w:cs="Arial"/>
                <w:sz w:val="17"/>
                <w:szCs w:val="17"/>
              </w:rPr>
              <w:t xml:space="preserve"> 9,708,462,223 </w:t>
            </w:r>
          </w:p>
        </w:tc>
      </w:tr>
      <w:tr w:rsidR="003B0CC5" w:rsidRPr="006E32EC" w14:paraId="6AE6B2C9" w14:textId="77777777" w:rsidTr="00E63FE0">
        <w:trPr>
          <w:trHeight w:val="247"/>
        </w:trPr>
        <w:tc>
          <w:tcPr>
            <w:tcW w:w="4901" w:type="dxa"/>
            <w:tcBorders>
              <w:top w:val="nil"/>
              <w:left w:val="single" w:sz="4" w:space="0" w:color="auto"/>
              <w:bottom w:val="single" w:sz="4" w:space="0" w:color="auto"/>
              <w:right w:val="single" w:sz="4" w:space="0" w:color="auto"/>
            </w:tcBorders>
            <w:shd w:val="clear" w:color="auto" w:fill="auto"/>
            <w:vAlign w:val="center"/>
            <w:hideMark/>
          </w:tcPr>
          <w:p w14:paraId="4AE44644" w14:textId="77777777" w:rsidR="003B0CC5" w:rsidRPr="006E32EC" w:rsidRDefault="003B0CC5" w:rsidP="003B0CC5">
            <w:pPr>
              <w:rPr>
                <w:rFonts w:ascii="Arial" w:hAnsi="Arial" w:cs="Arial"/>
                <w:b/>
                <w:bCs/>
                <w:color w:val="000000"/>
                <w:sz w:val="17"/>
                <w:szCs w:val="17"/>
              </w:rPr>
            </w:pPr>
            <w:r w:rsidRPr="006E32EC">
              <w:rPr>
                <w:rFonts w:ascii="Arial" w:hAnsi="Arial" w:cs="Arial"/>
                <w:b/>
                <w:bCs/>
                <w:color w:val="000000"/>
                <w:sz w:val="17"/>
                <w:szCs w:val="17"/>
              </w:rPr>
              <w:t>Intereses, Comisiones y Otros Gastos de la Deuda Pública</w:t>
            </w:r>
          </w:p>
        </w:tc>
        <w:tc>
          <w:tcPr>
            <w:tcW w:w="1322" w:type="dxa"/>
            <w:tcBorders>
              <w:top w:val="nil"/>
              <w:left w:val="nil"/>
              <w:bottom w:val="single" w:sz="4" w:space="0" w:color="auto"/>
              <w:right w:val="single" w:sz="4" w:space="0" w:color="auto"/>
            </w:tcBorders>
            <w:shd w:val="clear" w:color="auto" w:fill="auto"/>
            <w:hideMark/>
          </w:tcPr>
          <w:p w14:paraId="32686F1A" w14:textId="00433361" w:rsidR="003B0CC5" w:rsidRPr="003B0CC5" w:rsidRDefault="003B0CC5" w:rsidP="003B0CC5">
            <w:pPr>
              <w:jc w:val="right"/>
              <w:rPr>
                <w:rFonts w:ascii="Arial" w:hAnsi="Arial" w:cs="Arial"/>
                <w:b/>
                <w:sz w:val="17"/>
                <w:szCs w:val="17"/>
                <w:highlight w:val="yellow"/>
              </w:rPr>
            </w:pPr>
            <w:r w:rsidRPr="003B0CC5">
              <w:rPr>
                <w:rFonts w:ascii="Arial" w:hAnsi="Arial" w:cs="Arial"/>
                <w:sz w:val="17"/>
                <w:szCs w:val="17"/>
              </w:rPr>
              <w:t xml:space="preserve"> -   </w:t>
            </w:r>
          </w:p>
        </w:tc>
        <w:tc>
          <w:tcPr>
            <w:tcW w:w="1322" w:type="dxa"/>
            <w:tcBorders>
              <w:top w:val="nil"/>
              <w:left w:val="nil"/>
              <w:bottom w:val="single" w:sz="4" w:space="0" w:color="auto"/>
              <w:right w:val="single" w:sz="4" w:space="0" w:color="auto"/>
            </w:tcBorders>
            <w:shd w:val="clear" w:color="auto" w:fill="auto"/>
            <w:hideMark/>
          </w:tcPr>
          <w:p w14:paraId="6B7B0E76" w14:textId="5EA106AB" w:rsidR="003B0CC5" w:rsidRPr="003B0CC5" w:rsidRDefault="003B0CC5" w:rsidP="003B0CC5">
            <w:pPr>
              <w:jc w:val="right"/>
              <w:rPr>
                <w:rFonts w:ascii="Arial" w:hAnsi="Arial" w:cs="Arial"/>
                <w:b/>
                <w:sz w:val="17"/>
                <w:szCs w:val="17"/>
                <w:highlight w:val="yellow"/>
              </w:rPr>
            </w:pPr>
            <w:r w:rsidRPr="003B0CC5">
              <w:rPr>
                <w:rFonts w:ascii="Arial" w:hAnsi="Arial" w:cs="Arial"/>
                <w:sz w:val="17"/>
                <w:szCs w:val="17"/>
              </w:rPr>
              <w:t xml:space="preserve"> 3,555,980 </w:t>
            </w:r>
          </w:p>
        </w:tc>
      </w:tr>
      <w:tr w:rsidR="003B0CC5" w:rsidRPr="006E32EC" w14:paraId="3B8AE49A" w14:textId="77777777" w:rsidTr="00E63FE0">
        <w:trPr>
          <w:trHeight w:val="300"/>
        </w:trPr>
        <w:tc>
          <w:tcPr>
            <w:tcW w:w="4901" w:type="dxa"/>
            <w:tcBorders>
              <w:top w:val="nil"/>
              <w:left w:val="single" w:sz="4" w:space="0" w:color="auto"/>
              <w:bottom w:val="single" w:sz="4" w:space="0" w:color="auto"/>
              <w:right w:val="single" w:sz="4" w:space="0" w:color="auto"/>
            </w:tcBorders>
            <w:shd w:val="clear" w:color="auto" w:fill="auto"/>
            <w:vAlign w:val="center"/>
            <w:hideMark/>
          </w:tcPr>
          <w:p w14:paraId="2F65B4D8" w14:textId="77777777" w:rsidR="003B0CC5" w:rsidRPr="006E32EC" w:rsidRDefault="003B0CC5" w:rsidP="003B0CC5">
            <w:pPr>
              <w:rPr>
                <w:rFonts w:ascii="Arial" w:hAnsi="Arial" w:cs="Arial"/>
                <w:b/>
                <w:bCs/>
                <w:color w:val="000000"/>
                <w:sz w:val="17"/>
                <w:szCs w:val="17"/>
              </w:rPr>
            </w:pPr>
            <w:r w:rsidRPr="006E32EC">
              <w:rPr>
                <w:rFonts w:ascii="Arial" w:hAnsi="Arial" w:cs="Arial"/>
                <w:b/>
                <w:bCs/>
                <w:color w:val="000000"/>
                <w:sz w:val="17"/>
                <w:szCs w:val="17"/>
              </w:rPr>
              <w:t>Otros Gastos y Pérdidas Extraordinarias</w:t>
            </w:r>
          </w:p>
        </w:tc>
        <w:tc>
          <w:tcPr>
            <w:tcW w:w="1322" w:type="dxa"/>
            <w:tcBorders>
              <w:top w:val="nil"/>
              <w:left w:val="nil"/>
              <w:bottom w:val="single" w:sz="4" w:space="0" w:color="auto"/>
              <w:right w:val="single" w:sz="4" w:space="0" w:color="auto"/>
            </w:tcBorders>
            <w:shd w:val="clear" w:color="000000" w:fill="FFFFFF"/>
            <w:hideMark/>
          </w:tcPr>
          <w:p w14:paraId="6BD784A1" w14:textId="57E6040D" w:rsidR="003B0CC5" w:rsidRPr="003B0CC5" w:rsidRDefault="003B0CC5" w:rsidP="003B0CC5">
            <w:pPr>
              <w:jc w:val="right"/>
              <w:rPr>
                <w:rFonts w:ascii="Arial" w:hAnsi="Arial" w:cs="Arial"/>
                <w:b/>
                <w:sz w:val="17"/>
                <w:szCs w:val="17"/>
                <w:highlight w:val="yellow"/>
              </w:rPr>
            </w:pPr>
            <w:r w:rsidRPr="003B0CC5">
              <w:rPr>
                <w:rFonts w:ascii="Arial" w:hAnsi="Arial" w:cs="Arial"/>
                <w:sz w:val="17"/>
                <w:szCs w:val="17"/>
              </w:rPr>
              <w:t xml:space="preserve"> 2,341,386,303 </w:t>
            </w:r>
          </w:p>
        </w:tc>
        <w:tc>
          <w:tcPr>
            <w:tcW w:w="1322" w:type="dxa"/>
            <w:tcBorders>
              <w:top w:val="nil"/>
              <w:left w:val="nil"/>
              <w:bottom w:val="single" w:sz="4" w:space="0" w:color="auto"/>
              <w:right w:val="single" w:sz="4" w:space="0" w:color="auto"/>
            </w:tcBorders>
            <w:shd w:val="clear" w:color="auto" w:fill="auto"/>
            <w:hideMark/>
          </w:tcPr>
          <w:p w14:paraId="4607FD3D" w14:textId="7684F5DF" w:rsidR="003B0CC5" w:rsidRPr="003B0CC5" w:rsidRDefault="003B0CC5" w:rsidP="003B0CC5">
            <w:pPr>
              <w:jc w:val="right"/>
              <w:rPr>
                <w:rFonts w:ascii="Arial" w:hAnsi="Arial" w:cs="Arial"/>
                <w:b/>
                <w:sz w:val="17"/>
                <w:szCs w:val="17"/>
                <w:highlight w:val="yellow"/>
              </w:rPr>
            </w:pPr>
            <w:r w:rsidRPr="003B0CC5">
              <w:rPr>
                <w:rFonts w:ascii="Arial" w:hAnsi="Arial" w:cs="Arial"/>
                <w:sz w:val="17"/>
                <w:szCs w:val="17"/>
              </w:rPr>
              <w:t xml:space="preserve"> 824,726,335 </w:t>
            </w:r>
          </w:p>
        </w:tc>
      </w:tr>
      <w:tr w:rsidR="003B0CC5" w:rsidRPr="006E32EC" w14:paraId="2B90F9E4" w14:textId="77777777" w:rsidTr="00E63FE0">
        <w:trPr>
          <w:trHeight w:val="300"/>
        </w:trPr>
        <w:tc>
          <w:tcPr>
            <w:tcW w:w="4901" w:type="dxa"/>
            <w:tcBorders>
              <w:top w:val="nil"/>
              <w:left w:val="single" w:sz="4" w:space="0" w:color="auto"/>
              <w:bottom w:val="single" w:sz="4" w:space="0" w:color="auto"/>
              <w:right w:val="single" w:sz="4" w:space="0" w:color="auto"/>
            </w:tcBorders>
            <w:shd w:val="clear" w:color="auto" w:fill="auto"/>
            <w:vAlign w:val="center"/>
            <w:hideMark/>
          </w:tcPr>
          <w:p w14:paraId="5A70C0CF" w14:textId="77777777" w:rsidR="003B0CC5" w:rsidRPr="006E32EC" w:rsidRDefault="003B0CC5" w:rsidP="003B0CC5">
            <w:pPr>
              <w:rPr>
                <w:rFonts w:ascii="Arial" w:hAnsi="Arial" w:cs="Arial"/>
                <w:b/>
                <w:bCs/>
                <w:color w:val="000000"/>
                <w:sz w:val="17"/>
                <w:szCs w:val="17"/>
              </w:rPr>
            </w:pPr>
            <w:r w:rsidRPr="006E32EC">
              <w:rPr>
                <w:rFonts w:ascii="Arial" w:hAnsi="Arial" w:cs="Arial"/>
                <w:b/>
                <w:bCs/>
                <w:color w:val="000000"/>
                <w:sz w:val="17"/>
                <w:szCs w:val="17"/>
              </w:rPr>
              <w:t>Inversión Pública</w:t>
            </w:r>
          </w:p>
        </w:tc>
        <w:tc>
          <w:tcPr>
            <w:tcW w:w="1322" w:type="dxa"/>
            <w:tcBorders>
              <w:top w:val="nil"/>
              <w:left w:val="nil"/>
              <w:bottom w:val="single" w:sz="4" w:space="0" w:color="auto"/>
              <w:right w:val="single" w:sz="4" w:space="0" w:color="auto"/>
            </w:tcBorders>
            <w:shd w:val="clear" w:color="auto" w:fill="auto"/>
            <w:hideMark/>
          </w:tcPr>
          <w:p w14:paraId="32A1AF60" w14:textId="614189EA" w:rsidR="003B0CC5" w:rsidRPr="003B0CC5" w:rsidRDefault="003B0CC5" w:rsidP="003B0CC5">
            <w:pPr>
              <w:jc w:val="right"/>
              <w:rPr>
                <w:rFonts w:ascii="Arial" w:hAnsi="Arial" w:cs="Arial"/>
                <w:b/>
                <w:sz w:val="17"/>
                <w:szCs w:val="17"/>
                <w:highlight w:val="yellow"/>
              </w:rPr>
            </w:pPr>
            <w:r w:rsidRPr="003B0CC5">
              <w:rPr>
                <w:rFonts w:ascii="Arial" w:hAnsi="Arial" w:cs="Arial"/>
                <w:sz w:val="17"/>
                <w:szCs w:val="17"/>
              </w:rPr>
              <w:t xml:space="preserve"> 513,478,114 </w:t>
            </w:r>
          </w:p>
        </w:tc>
        <w:tc>
          <w:tcPr>
            <w:tcW w:w="1322" w:type="dxa"/>
            <w:tcBorders>
              <w:top w:val="nil"/>
              <w:left w:val="nil"/>
              <w:bottom w:val="single" w:sz="4" w:space="0" w:color="auto"/>
              <w:right w:val="single" w:sz="4" w:space="0" w:color="auto"/>
            </w:tcBorders>
            <w:shd w:val="clear" w:color="auto" w:fill="auto"/>
            <w:hideMark/>
          </w:tcPr>
          <w:p w14:paraId="7FD1B81C" w14:textId="11BF1D68" w:rsidR="003B0CC5" w:rsidRPr="003B0CC5" w:rsidRDefault="003B0CC5" w:rsidP="003B0CC5">
            <w:pPr>
              <w:jc w:val="right"/>
              <w:rPr>
                <w:rFonts w:ascii="Arial" w:hAnsi="Arial" w:cs="Arial"/>
                <w:b/>
                <w:sz w:val="17"/>
                <w:szCs w:val="17"/>
                <w:highlight w:val="yellow"/>
              </w:rPr>
            </w:pPr>
            <w:r w:rsidRPr="003B0CC5">
              <w:rPr>
                <w:rFonts w:ascii="Arial" w:hAnsi="Arial" w:cs="Arial"/>
                <w:sz w:val="17"/>
                <w:szCs w:val="17"/>
              </w:rPr>
              <w:t xml:space="preserve"> 366,211,017 </w:t>
            </w:r>
          </w:p>
        </w:tc>
      </w:tr>
      <w:tr w:rsidR="003B0CC5" w:rsidRPr="006E32EC" w14:paraId="5A0361E9" w14:textId="77777777" w:rsidTr="00BB7323">
        <w:trPr>
          <w:trHeight w:val="58"/>
        </w:trPr>
        <w:tc>
          <w:tcPr>
            <w:tcW w:w="4901" w:type="dxa"/>
            <w:tcBorders>
              <w:top w:val="nil"/>
              <w:left w:val="single" w:sz="4" w:space="0" w:color="auto"/>
              <w:bottom w:val="single" w:sz="4" w:space="0" w:color="auto"/>
              <w:right w:val="single" w:sz="4" w:space="0" w:color="auto"/>
            </w:tcBorders>
            <w:shd w:val="clear" w:color="000000" w:fill="BFBFBF"/>
            <w:vAlign w:val="center"/>
            <w:hideMark/>
          </w:tcPr>
          <w:p w14:paraId="73CF7312" w14:textId="77777777" w:rsidR="003B0CC5" w:rsidRPr="006E32EC" w:rsidRDefault="003B0CC5" w:rsidP="003B0CC5">
            <w:pPr>
              <w:jc w:val="center"/>
              <w:rPr>
                <w:rFonts w:ascii="Arial" w:hAnsi="Arial" w:cs="Arial"/>
                <w:b/>
                <w:bCs/>
                <w:color w:val="000000"/>
                <w:sz w:val="17"/>
                <w:szCs w:val="17"/>
              </w:rPr>
            </w:pPr>
            <w:r w:rsidRPr="006E32EC">
              <w:rPr>
                <w:rFonts w:ascii="Arial" w:hAnsi="Arial" w:cs="Arial"/>
                <w:b/>
                <w:bCs/>
                <w:color w:val="000000"/>
                <w:sz w:val="17"/>
                <w:szCs w:val="17"/>
              </w:rPr>
              <w:t>Gastos y Otras Pérdidas</w:t>
            </w:r>
          </w:p>
        </w:tc>
        <w:tc>
          <w:tcPr>
            <w:tcW w:w="1322" w:type="dxa"/>
            <w:tcBorders>
              <w:top w:val="nil"/>
              <w:left w:val="nil"/>
              <w:bottom w:val="single" w:sz="4" w:space="0" w:color="auto"/>
              <w:right w:val="single" w:sz="4" w:space="0" w:color="auto"/>
            </w:tcBorders>
            <w:shd w:val="clear" w:color="000000" w:fill="BFBFBF"/>
            <w:hideMark/>
          </w:tcPr>
          <w:p w14:paraId="787E722C" w14:textId="18482C60" w:rsidR="003B0CC5" w:rsidRPr="003B0CC5" w:rsidRDefault="003B0CC5" w:rsidP="003B0CC5">
            <w:pPr>
              <w:jc w:val="right"/>
              <w:rPr>
                <w:rFonts w:ascii="Arial" w:hAnsi="Arial" w:cs="Arial"/>
                <w:b/>
                <w:sz w:val="17"/>
                <w:szCs w:val="17"/>
                <w:highlight w:val="yellow"/>
              </w:rPr>
            </w:pPr>
            <w:r w:rsidRPr="003B0CC5">
              <w:rPr>
                <w:rFonts w:ascii="Arial" w:hAnsi="Arial" w:cs="Arial"/>
                <w:b/>
                <w:sz w:val="17"/>
                <w:szCs w:val="17"/>
              </w:rPr>
              <w:t xml:space="preserve">47,278,024,658 </w:t>
            </w:r>
          </w:p>
        </w:tc>
        <w:tc>
          <w:tcPr>
            <w:tcW w:w="1322" w:type="dxa"/>
            <w:tcBorders>
              <w:top w:val="nil"/>
              <w:left w:val="nil"/>
              <w:bottom w:val="single" w:sz="4" w:space="0" w:color="auto"/>
              <w:right w:val="single" w:sz="4" w:space="0" w:color="auto"/>
            </w:tcBorders>
            <w:shd w:val="clear" w:color="000000" w:fill="BFBFBF"/>
            <w:hideMark/>
          </w:tcPr>
          <w:p w14:paraId="25EEECE9" w14:textId="2F7C3BDE" w:rsidR="003B0CC5" w:rsidRPr="003B0CC5" w:rsidRDefault="003B0CC5" w:rsidP="003B0CC5">
            <w:pPr>
              <w:jc w:val="right"/>
              <w:rPr>
                <w:rFonts w:ascii="Arial" w:hAnsi="Arial" w:cs="Arial"/>
                <w:b/>
                <w:sz w:val="17"/>
                <w:szCs w:val="17"/>
                <w:highlight w:val="yellow"/>
              </w:rPr>
            </w:pPr>
            <w:r w:rsidRPr="003B0CC5">
              <w:rPr>
                <w:rFonts w:ascii="Arial" w:hAnsi="Arial" w:cs="Arial"/>
                <w:b/>
                <w:sz w:val="17"/>
                <w:szCs w:val="17"/>
              </w:rPr>
              <w:t xml:space="preserve">40,713,274,887 </w:t>
            </w:r>
          </w:p>
        </w:tc>
      </w:tr>
    </w:tbl>
    <w:p w14:paraId="4ED01B7C" w14:textId="77777777" w:rsidR="00351A97" w:rsidRPr="006E32EC" w:rsidRDefault="00351A97" w:rsidP="000C5793">
      <w:pPr>
        <w:spacing w:before="80" w:line="250" w:lineRule="exact"/>
        <w:ind w:left="851"/>
        <w:jc w:val="both"/>
        <w:rPr>
          <w:rFonts w:ascii="Arial" w:eastAsia="Calibri" w:hAnsi="Arial" w:cs="Arial"/>
          <w:spacing w:val="-1"/>
          <w:sz w:val="17"/>
          <w:szCs w:val="17"/>
        </w:rPr>
      </w:pPr>
    </w:p>
    <w:p w14:paraId="20BB36D8" w14:textId="38562651" w:rsidR="006C5553" w:rsidRPr="006E32EC" w:rsidRDefault="00F71E5C" w:rsidP="000C5793">
      <w:pPr>
        <w:spacing w:before="80" w:line="25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 xml:space="preserve">El incremento del </w:t>
      </w:r>
      <w:r w:rsidR="00E36CC6" w:rsidRPr="006E32EC">
        <w:rPr>
          <w:rFonts w:ascii="Arial" w:eastAsia="Calibri" w:hAnsi="Arial" w:cs="Arial"/>
          <w:spacing w:val="-1"/>
          <w:sz w:val="17"/>
          <w:szCs w:val="17"/>
        </w:rPr>
        <w:t>1</w:t>
      </w:r>
      <w:r w:rsidR="00A22AB5" w:rsidRPr="006E32EC">
        <w:rPr>
          <w:rFonts w:ascii="Arial" w:eastAsia="Calibri" w:hAnsi="Arial" w:cs="Arial"/>
          <w:spacing w:val="-1"/>
          <w:sz w:val="17"/>
          <w:szCs w:val="17"/>
        </w:rPr>
        <w:t>8</w:t>
      </w:r>
      <w:r w:rsidRPr="006E32EC">
        <w:rPr>
          <w:rFonts w:ascii="Arial" w:eastAsia="Calibri" w:hAnsi="Arial" w:cs="Arial"/>
          <w:spacing w:val="-1"/>
          <w:sz w:val="17"/>
          <w:szCs w:val="17"/>
        </w:rPr>
        <w:t xml:space="preserve">% </w:t>
      </w:r>
      <w:r w:rsidR="006C5553" w:rsidRPr="006E32EC">
        <w:rPr>
          <w:rFonts w:ascii="Arial" w:eastAsia="Calibri" w:hAnsi="Arial" w:cs="Arial"/>
          <w:spacing w:val="-1"/>
          <w:sz w:val="17"/>
          <w:szCs w:val="17"/>
        </w:rPr>
        <w:t xml:space="preserve">en </w:t>
      </w:r>
      <w:r w:rsidRPr="006E32EC">
        <w:rPr>
          <w:rFonts w:ascii="Arial" w:eastAsia="Calibri" w:hAnsi="Arial" w:cs="Arial"/>
          <w:spacing w:val="-1"/>
          <w:sz w:val="17"/>
          <w:szCs w:val="17"/>
        </w:rPr>
        <w:t xml:space="preserve">el </w:t>
      </w:r>
      <w:r w:rsidR="007B14F7" w:rsidRPr="006E32EC">
        <w:rPr>
          <w:rFonts w:ascii="Arial" w:eastAsia="Calibri" w:hAnsi="Arial" w:cs="Arial"/>
          <w:spacing w:val="-1"/>
          <w:sz w:val="17"/>
          <w:szCs w:val="17"/>
        </w:rPr>
        <w:t xml:space="preserve">rubro </w:t>
      </w:r>
      <w:r w:rsidRPr="006E32EC">
        <w:rPr>
          <w:rFonts w:ascii="Arial" w:eastAsia="Calibri" w:hAnsi="Arial" w:cs="Arial"/>
          <w:spacing w:val="-1"/>
          <w:sz w:val="17"/>
          <w:szCs w:val="17"/>
        </w:rPr>
        <w:t>de</w:t>
      </w:r>
      <w:r w:rsidR="00723A80" w:rsidRPr="006E32EC">
        <w:rPr>
          <w:rFonts w:ascii="Arial" w:eastAsia="Calibri" w:hAnsi="Arial" w:cs="Arial"/>
          <w:spacing w:val="-1"/>
          <w:sz w:val="17"/>
          <w:szCs w:val="17"/>
        </w:rPr>
        <w:t xml:space="preserve"> Participaciones y Aportaciones</w:t>
      </w:r>
      <w:r w:rsidR="00E36CC6" w:rsidRPr="006E32EC">
        <w:rPr>
          <w:rFonts w:ascii="Arial" w:eastAsia="Calibri" w:hAnsi="Arial" w:cs="Arial"/>
          <w:spacing w:val="-1"/>
          <w:sz w:val="17"/>
          <w:szCs w:val="17"/>
        </w:rPr>
        <w:t xml:space="preserve">, obedece principalmente </w:t>
      </w:r>
      <w:r w:rsidR="006C5553" w:rsidRPr="006E32EC">
        <w:rPr>
          <w:rFonts w:ascii="Arial" w:eastAsia="Calibri" w:hAnsi="Arial" w:cs="Arial"/>
          <w:spacing w:val="-1"/>
          <w:sz w:val="17"/>
          <w:szCs w:val="17"/>
        </w:rPr>
        <w:t>a</w:t>
      </w:r>
      <w:r w:rsidRPr="006E32EC">
        <w:rPr>
          <w:rFonts w:ascii="Arial" w:eastAsia="Calibri" w:hAnsi="Arial" w:cs="Arial"/>
          <w:spacing w:val="-1"/>
          <w:sz w:val="17"/>
          <w:szCs w:val="17"/>
        </w:rPr>
        <w:t xml:space="preserve">l aumento de </w:t>
      </w:r>
      <w:r w:rsidR="00723A80" w:rsidRPr="006E32EC">
        <w:rPr>
          <w:rFonts w:ascii="Arial" w:eastAsia="Calibri" w:hAnsi="Arial" w:cs="Arial"/>
          <w:spacing w:val="-1"/>
          <w:sz w:val="17"/>
          <w:szCs w:val="17"/>
        </w:rPr>
        <w:t>Participaciones</w:t>
      </w:r>
      <w:r w:rsidRPr="006E32EC">
        <w:rPr>
          <w:rFonts w:ascii="Arial" w:eastAsia="Calibri" w:hAnsi="Arial" w:cs="Arial"/>
          <w:spacing w:val="-1"/>
          <w:sz w:val="17"/>
          <w:szCs w:val="17"/>
        </w:rPr>
        <w:t xml:space="preserve"> </w:t>
      </w:r>
      <w:r w:rsidR="00E36CC6" w:rsidRPr="006E32EC">
        <w:rPr>
          <w:rFonts w:ascii="Arial" w:eastAsia="Calibri" w:hAnsi="Arial" w:cs="Arial"/>
          <w:spacing w:val="-1"/>
          <w:sz w:val="17"/>
          <w:szCs w:val="17"/>
        </w:rPr>
        <w:t xml:space="preserve">por </w:t>
      </w:r>
      <w:r w:rsidR="00A22AB5" w:rsidRPr="006E32EC">
        <w:rPr>
          <w:rFonts w:ascii="Arial" w:eastAsia="Calibri" w:hAnsi="Arial" w:cs="Arial"/>
          <w:spacing w:val="-1"/>
          <w:sz w:val="17"/>
          <w:szCs w:val="17"/>
        </w:rPr>
        <w:t xml:space="preserve">698,506,122 </w:t>
      </w:r>
      <w:r w:rsidRPr="006E32EC">
        <w:rPr>
          <w:rFonts w:ascii="Arial" w:eastAsia="Calibri" w:hAnsi="Arial" w:cs="Arial"/>
          <w:spacing w:val="-1"/>
          <w:sz w:val="17"/>
          <w:szCs w:val="17"/>
        </w:rPr>
        <w:t xml:space="preserve">y </w:t>
      </w:r>
      <w:r w:rsidR="00E36CC6" w:rsidRPr="006E32EC">
        <w:rPr>
          <w:rFonts w:ascii="Arial" w:eastAsia="Calibri" w:hAnsi="Arial" w:cs="Arial"/>
          <w:spacing w:val="-1"/>
          <w:sz w:val="17"/>
          <w:szCs w:val="17"/>
        </w:rPr>
        <w:t>Aportaciones</w:t>
      </w:r>
      <w:r w:rsidR="00F63F0A" w:rsidRPr="006E32EC">
        <w:rPr>
          <w:rFonts w:ascii="Arial" w:eastAsia="Calibri" w:hAnsi="Arial" w:cs="Arial"/>
          <w:spacing w:val="-1"/>
          <w:sz w:val="17"/>
          <w:szCs w:val="17"/>
        </w:rPr>
        <w:t xml:space="preserve"> por 394,602,449</w:t>
      </w:r>
      <w:r w:rsidR="00723A80" w:rsidRPr="006E32EC">
        <w:rPr>
          <w:rFonts w:ascii="Arial" w:eastAsia="Calibri" w:hAnsi="Arial" w:cs="Arial"/>
          <w:spacing w:val="-1"/>
          <w:sz w:val="17"/>
          <w:szCs w:val="17"/>
        </w:rPr>
        <w:t>.</w:t>
      </w:r>
    </w:p>
    <w:p w14:paraId="4933CB4B" w14:textId="77777777" w:rsidR="00E63FE0" w:rsidRPr="006E32EC" w:rsidRDefault="00E63FE0" w:rsidP="00395026">
      <w:pPr>
        <w:spacing w:before="80" w:line="250" w:lineRule="exact"/>
        <w:jc w:val="both"/>
        <w:rPr>
          <w:rFonts w:ascii="Arial" w:eastAsia="Calibri" w:hAnsi="Arial" w:cs="Arial"/>
          <w:spacing w:val="-1"/>
          <w:sz w:val="17"/>
          <w:szCs w:val="17"/>
        </w:rPr>
      </w:pPr>
    </w:p>
    <w:p w14:paraId="630AD961" w14:textId="64E72735" w:rsidR="00C128BC" w:rsidRPr="006E32EC" w:rsidRDefault="00F71E5C" w:rsidP="001F6631">
      <w:pPr>
        <w:spacing w:before="80" w:line="25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lastRenderedPageBreak/>
        <w:t xml:space="preserve">Se explican aquellas cuentas de gastos de funcionamiento, transferencias, subsidios y otras ayudas, participaciones y aportaciones, otros gastos y pérdidas extraordinarias, que en lo individual representen el 10% o más del total de los gastos al </w:t>
      </w:r>
      <w:r w:rsidR="00891257" w:rsidRPr="006E32EC">
        <w:rPr>
          <w:rFonts w:ascii="Arial" w:eastAsia="Calibri" w:hAnsi="Arial" w:cs="Arial"/>
          <w:spacing w:val="-1"/>
          <w:sz w:val="17"/>
          <w:szCs w:val="17"/>
        </w:rPr>
        <w:t xml:space="preserve">31 de diciembre </w:t>
      </w:r>
      <w:r w:rsidR="006360BB" w:rsidRPr="006E32EC">
        <w:rPr>
          <w:rFonts w:ascii="Arial" w:eastAsia="Calibri" w:hAnsi="Arial" w:cs="Arial"/>
          <w:spacing w:val="-1"/>
          <w:sz w:val="17"/>
          <w:szCs w:val="17"/>
        </w:rPr>
        <w:t>del 2022</w:t>
      </w:r>
      <w:r w:rsidRPr="006E32EC">
        <w:rPr>
          <w:rFonts w:ascii="Arial" w:eastAsia="Calibri" w:hAnsi="Arial" w:cs="Arial"/>
          <w:spacing w:val="-1"/>
          <w:sz w:val="17"/>
          <w:szCs w:val="17"/>
        </w:rPr>
        <w:t>:</w:t>
      </w:r>
    </w:p>
    <w:tbl>
      <w:tblPr>
        <w:tblW w:w="7938" w:type="dxa"/>
        <w:tblInd w:w="1985" w:type="dxa"/>
        <w:tblCellMar>
          <w:left w:w="70" w:type="dxa"/>
          <w:right w:w="70" w:type="dxa"/>
        </w:tblCellMar>
        <w:tblLook w:val="04A0" w:firstRow="1" w:lastRow="0" w:firstColumn="1" w:lastColumn="0" w:noHBand="0" w:noVBand="1"/>
      </w:tblPr>
      <w:tblGrid>
        <w:gridCol w:w="4089"/>
        <w:gridCol w:w="1843"/>
        <w:gridCol w:w="2006"/>
      </w:tblGrid>
      <w:tr w:rsidR="00F71E5C" w:rsidRPr="006E32EC" w14:paraId="59B4F4E5" w14:textId="77777777" w:rsidTr="009276B1">
        <w:trPr>
          <w:trHeight w:val="240"/>
        </w:trPr>
        <w:tc>
          <w:tcPr>
            <w:tcW w:w="4089" w:type="dxa"/>
            <w:tcBorders>
              <w:top w:val="nil"/>
              <w:left w:val="nil"/>
              <w:bottom w:val="nil"/>
              <w:right w:val="nil"/>
            </w:tcBorders>
            <w:shd w:val="clear" w:color="000000" w:fill="FFFFFF"/>
            <w:vAlign w:val="center"/>
            <w:hideMark/>
          </w:tcPr>
          <w:p w14:paraId="324255FA" w14:textId="77777777" w:rsidR="00F71E5C" w:rsidRPr="006E32EC" w:rsidRDefault="00F71E5C" w:rsidP="00F71E5C">
            <w:pPr>
              <w:rPr>
                <w:rFonts w:ascii="Arial" w:hAnsi="Arial" w:cs="Arial"/>
                <w:b/>
                <w:bCs/>
                <w:color w:val="000000"/>
                <w:sz w:val="17"/>
                <w:szCs w:val="17"/>
              </w:rPr>
            </w:pPr>
            <w:r w:rsidRPr="006E32EC">
              <w:rPr>
                <w:rFonts w:ascii="Arial" w:hAnsi="Arial" w:cs="Arial"/>
                <w:b/>
                <w:bCs/>
                <w:color w:val="000000"/>
                <w:sz w:val="17"/>
                <w:szCs w:val="17"/>
              </w:rPr>
              <w:t> </w:t>
            </w:r>
            <w:r w:rsidR="008A5AE2" w:rsidRPr="006E32EC">
              <w:rPr>
                <w:rFonts w:ascii="Arial" w:hAnsi="Arial" w:cs="Arial"/>
                <w:b/>
                <w:bCs/>
                <w:color w:val="000000"/>
                <w:sz w:val="17"/>
                <w:szCs w:val="17"/>
              </w:rPr>
              <w:t xml:space="preserve">    </w:t>
            </w:r>
          </w:p>
        </w:tc>
        <w:tc>
          <w:tcPr>
            <w:tcW w:w="1843" w:type="dxa"/>
            <w:tcBorders>
              <w:top w:val="nil"/>
              <w:left w:val="nil"/>
              <w:bottom w:val="nil"/>
              <w:right w:val="nil"/>
            </w:tcBorders>
            <w:shd w:val="clear" w:color="000000" w:fill="FFFFFF"/>
            <w:vAlign w:val="center"/>
            <w:hideMark/>
          </w:tcPr>
          <w:p w14:paraId="35E91556" w14:textId="77777777" w:rsidR="00F71E5C" w:rsidRPr="006E32EC" w:rsidRDefault="008A5AE2" w:rsidP="008A5AE2">
            <w:pPr>
              <w:autoSpaceDE w:val="0"/>
              <w:autoSpaceDN w:val="0"/>
              <w:adjustRightInd w:val="0"/>
              <w:spacing w:before="240"/>
              <w:rPr>
                <w:rFonts w:ascii="Arial" w:eastAsia="Calibri" w:hAnsi="Arial" w:cs="Arial"/>
                <w:b/>
                <w:spacing w:val="-1"/>
                <w:sz w:val="17"/>
                <w:szCs w:val="17"/>
              </w:rPr>
            </w:pPr>
            <w:r w:rsidRPr="006E32EC">
              <w:rPr>
                <w:rFonts w:ascii="Arial" w:eastAsia="Calibri" w:hAnsi="Arial" w:cs="Arial"/>
                <w:b/>
                <w:spacing w:val="-1"/>
                <w:sz w:val="17"/>
                <w:szCs w:val="17"/>
              </w:rPr>
              <w:t xml:space="preserve">    (Pesos)</w:t>
            </w:r>
            <w:r w:rsidR="00F71E5C" w:rsidRPr="006E32EC">
              <w:rPr>
                <w:rFonts w:ascii="Arial" w:hAnsi="Arial" w:cs="Arial"/>
                <w:b/>
                <w:bCs/>
                <w:color w:val="000000"/>
                <w:sz w:val="17"/>
                <w:szCs w:val="17"/>
              </w:rPr>
              <w:t> </w:t>
            </w:r>
          </w:p>
        </w:tc>
        <w:tc>
          <w:tcPr>
            <w:tcW w:w="2006" w:type="dxa"/>
            <w:tcBorders>
              <w:top w:val="nil"/>
              <w:left w:val="nil"/>
              <w:bottom w:val="nil"/>
              <w:right w:val="nil"/>
            </w:tcBorders>
            <w:shd w:val="clear" w:color="000000" w:fill="FFFFFF"/>
            <w:vAlign w:val="center"/>
            <w:hideMark/>
          </w:tcPr>
          <w:p w14:paraId="49E462F4" w14:textId="77777777" w:rsidR="00F71E5C" w:rsidRPr="006E32EC" w:rsidRDefault="00F71E5C" w:rsidP="00F71E5C">
            <w:pPr>
              <w:rPr>
                <w:rFonts w:ascii="Arial" w:hAnsi="Arial" w:cs="Arial"/>
                <w:b/>
                <w:bCs/>
                <w:color w:val="000000"/>
                <w:sz w:val="17"/>
                <w:szCs w:val="17"/>
              </w:rPr>
            </w:pPr>
            <w:r w:rsidRPr="006E32EC">
              <w:rPr>
                <w:rFonts w:ascii="Arial" w:hAnsi="Arial" w:cs="Arial"/>
                <w:b/>
                <w:bCs/>
                <w:color w:val="000000"/>
                <w:sz w:val="17"/>
                <w:szCs w:val="17"/>
              </w:rPr>
              <w:t> </w:t>
            </w:r>
          </w:p>
        </w:tc>
      </w:tr>
      <w:tr w:rsidR="00F71E5C" w:rsidRPr="006E32EC" w14:paraId="241B775E" w14:textId="77777777" w:rsidTr="009276B1">
        <w:trPr>
          <w:trHeight w:val="338"/>
        </w:trPr>
        <w:tc>
          <w:tcPr>
            <w:tcW w:w="40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E23CF42"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Cuenta</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ED2D732"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Monto individual</w:t>
            </w:r>
          </w:p>
        </w:tc>
        <w:tc>
          <w:tcPr>
            <w:tcW w:w="200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9963FD4" w14:textId="77777777" w:rsidR="00F71E5C" w:rsidRPr="0031472E" w:rsidRDefault="00F71E5C" w:rsidP="00F71E5C">
            <w:pPr>
              <w:jc w:val="center"/>
              <w:rPr>
                <w:rFonts w:ascii="Arial" w:hAnsi="Arial" w:cs="Arial"/>
                <w:b/>
                <w:bCs/>
                <w:color w:val="000000"/>
                <w:sz w:val="17"/>
                <w:szCs w:val="17"/>
              </w:rPr>
            </w:pPr>
            <w:r w:rsidRPr="0031472E">
              <w:rPr>
                <w:rFonts w:ascii="Arial" w:hAnsi="Arial" w:cs="Arial"/>
                <w:b/>
                <w:bCs/>
                <w:color w:val="000000"/>
                <w:sz w:val="17"/>
                <w:szCs w:val="17"/>
              </w:rPr>
              <w:t>Porcentaje del total del gasto</w:t>
            </w:r>
          </w:p>
        </w:tc>
      </w:tr>
      <w:tr w:rsidR="00F71E5C" w:rsidRPr="006E32EC" w14:paraId="3CF2A7D5" w14:textId="77777777" w:rsidTr="009276B1">
        <w:trPr>
          <w:trHeight w:val="288"/>
        </w:trPr>
        <w:tc>
          <w:tcPr>
            <w:tcW w:w="4089" w:type="dxa"/>
            <w:tcBorders>
              <w:top w:val="single" w:sz="4" w:space="0" w:color="auto"/>
              <w:left w:val="single" w:sz="4" w:space="0" w:color="auto"/>
              <w:bottom w:val="single" w:sz="4" w:space="0" w:color="auto"/>
              <w:right w:val="single" w:sz="4" w:space="0" w:color="auto"/>
            </w:tcBorders>
            <w:shd w:val="clear" w:color="000000" w:fill="FFFFFF"/>
            <w:vAlign w:val="center"/>
          </w:tcPr>
          <w:p w14:paraId="4CBF1256" w14:textId="77777777" w:rsidR="00F71E5C" w:rsidRPr="006E32EC" w:rsidRDefault="00F71E5C" w:rsidP="00F71E5C">
            <w:pPr>
              <w:rPr>
                <w:rFonts w:ascii="Arial" w:hAnsi="Arial" w:cs="Arial"/>
                <w:color w:val="000000"/>
                <w:sz w:val="17"/>
                <w:szCs w:val="17"/>
              </w:rPr>
            </w:pPr>
            <w:r w:rsidRPr="006E32EC">
              <w:rPr>
                <w:rFonts w:ascii="Arial" w:hAnsi="Arial" w:cs="Arial"/>
                <w:color w:val="000000"/>
                <w:sz w:val="17"/>
                <w:szCs w:val="17"/>
              </w:rPr>
              <w:t>Transferencias otorgadas a entidades paraestatales no empresariales y no financieras</w:t>
            </w:r>
          </w:p>
        </w:tc>
        <w:tc>
          <w:tcPr>
            <w:tcW w:w="1843" w:type="dxa"/>
            <w:tcBorders>
              <w:top w:val="single" w:sz="4" w:space="0" w:color="auto"/>
              <w:left w:val="nil"/>
              <w:bottom w:val="single" w:sz="4" w:space="0" w:color="auto"/>
              <w:right w:val="single" w:sz="4" w:space="0" w:color="auto"/>
            </w:tcBorders>
            <w:shd w:val="clear" w:color="auto" w:fill="auto"/>
            <w:vAlign w:val="center"/>
          </w:tcPr>
          <w:p w14:paraId="592F4821" w14:textId="7C6DBC4A" w:rsidR="00F71E5C" w:rsidRPr="006E32EC" w:rsidRDefault="0031472E" w:rsidP="00F71E5C">
            <w:pPr>
              <w:jc w:val="right"/>
              <w:rPr>
                <w:rFonts w:ascii="Arial" w:hAnsi="Arial" w:cs="Arial"/>
                <w:bCs/>
                <w:color w:val="000000"/>
                <w:sz w:val="17"/>
                <w:szCs w:val="17"/>
                <w:highlight w:val="yellow"/>
              </w:rPr>
            </w:pPr>
            <w:r w:rsidRPr="0031472E">
              <w:rPr>
                <w:rFonts w:ascii="Arial" w:hAnsi="Arial" w:cs="Arial"/>
                <w:bCs/>
                <w:color w:val="000000"/>
                <w:sz w:val="17"/>
                <w:szCs w:val="17"/>
              </w:rPr>
              <w:t>21,414,015,641</w:t>
            </w:r>
          </w:p>
        </w:tc>
        <w:tc>
          <w:tcPr>
            <w:tcW w:w="2006" w:type="dxa"/>
            <w:tcBorders>
              <w:top w:val="single" w:sz="4" w:space="0" w:color="auto"/>
              <w:left w:val="nil"/>
              <w:bottom w:val="single" w:sz="4" w:space="0" w:color="auto"/>
              <w:right w:val="single" w:sz="4" w:space="0" w:color="auto"/>
            </w:tcBorders>
            <w:shd w:val="clear" w:color="auto" w:fill="auto"/>
            <w:vAlign w:val="center"/>
          </w:tcPr>
          <w:p w14:paraId="05EF007E" w14:textId="6C708BC2" w:rsidR="00F71E5C" w:rsidRPr="0031472E" w:rsidRDefault="007017B8" w:rsidP="00F71E5C">
            <w:pPr>
              <w:jc w:val="right"/>
              <w:rPr>
                <w:rFonts w:ascii="Arial" w:hAnsi="Arial" w:cs="Arial"/>
                <w:bCs/>
                <w:color w:val="000000"/>
                <w:sz w:val="17"/>
                <w:szCs w:val="17"/>
              </w:rPr>
            </w:pPr>
            <w:r>
              <w:rPr>
                <w:rFonts w:ascii="Arial" w:hAnsi="Arial" w:cs="Arial"/>
                <w:bCs/>
                <w:color w:val="000000"/>
                <w:sz w:val="17"/>
                <w:szCs w:val="17"/>
              </w:rPr>
              <w:t>45</w:t>
            </w:r>
            <w:r w:rsidR="00F71E5C" w:rsidRPr="0031472E">
              <w:rPr>
                <w:rFonts w:ascii="Arial" w:hAnsi="Arial" w:cs="Arial"/>
                <w:bCs/>
                <w:color w:val="000000"/>
                <w:sz w:val="17"/>
                <w:szCs w:val="17"/>
              </w:rPr>
              <w:t>%</w:t>
            </w:r>
          </w:p>
        </w:tc>
      </w:tr>
    </w:tbl>
    <w:p w14:paraId="50DC01C0" w14:textId="77777777" w:rsidR="003A4201" w:rsidRPr="006E32EC" w:rsidRDefault="003A4201" w:rsidP="0002406C">
      <w:pPr>
        <w:spacing w:before="80" w:line="250" w:lineRule="exact"/>
        <w:ind w:left="851"/>
        <w:jc w:val="both"/>
        <w:rPr>
          <w:rFonts w:ascii="Arial" w:eastAsia="Calibri" w:hAnsi="Arial" w:cs="Arial"/>
          <w:spacing w:val="-1"/>
          <w:sz w:val="17"/>
          <w:szCs w:val="17"/>
        </w:rPr>
      </w:pPr>
    </w:p>
    <w:p w14:paraId="37729102" w14:textId="1C42FC76" w:rsidR="00E96B81" w:rsidRPr="006E32EC" w:rsidRDefault="001F6631" w:rsidP="0002406C">
      <w:pPr>
        <w:spacing w:before="80" w:line="250" w:lineRule="exact"/>
        <w:ind w:left="851"/>
        <w:jc w:val="both"/>
        <w:rPr>
          <w:rFonts w:ascii="Arial" w:hAnsi="Arial" w:cs="Arial"/>
          <w:color w:val="000000"/>
          <w:sz w:val="17"/>
          <w:szCs w:val="17"/>
        </w:rPr>
      </w:pPr>
      <w:r w:rsidRPr="006E32EC">
        <w:rPr>
          <w:rFonts w:ascii="Arial" w:eastAsia="Calibri" w:hAnsi="Arial" w:cs="Arial"/>
          <w:spacing w:val="-1"/>
          <w:sz w:val="17"/>
          <w:szCs w:val="17"/>
        </w:rPr>
        <w:t xml:space="preserve">Dentro del rubro de </w:t>
      </w:r>
      <w:r w:rsidRPr="006E32EC">
        <w:rPr>
          <w:rFonts w:ascii="Arial" w:hAnsi="Arial" w:cs="Arial"/>
          <w:color w:val="000000"/>
          <w:sz w:val="17"/>
          <w:szCs w:val="17"/>
        </w:rPr>
        <w:t>Transferencias otorgadas a entidades paraestatales no empresariales y no financieras, se encuentran los montos destinados para la ejecución de obras públicas que realizaron diversa Entidades Paraestatales y Municipios como se detalla a continuación:</w:t>
      </w:r>
    </w:p>
    <w:p w14:paraId="4131D823" w14:textId="77777777" w:rsidR="008A5AE2" w:rsidRPr="006E32EC" w:rsidRDefault="008A5AE2" w:rsidP="001F6631">
      <w:pPr>
        <w:spacing w:before="80" w:line="250" w:lineRule="exact"/>
        <w:ind w:left="851"/>
        <w:jc w:val="both"/>
        <w:rPr>
          <w:rFonts w:ascii="Arial" w:hAnsi="Arial" w:cs="Arial"/>
          <w:color w:val="000000"/>
          <w:sz w:val="17"/>
          <w:szCs w:val="17"/>
        </w:rPr>
      </w:pPr>
    </w:p>
    <w:p w14:paraId="303D8B76" w14:textId="77777777" w:rsidR="008A5AE2" w:rsidRPr="006E32EC" w:rsidRDefault="008A5AE2" w:rsidP="003C4747">
      <w:pPr>
        <w:autoSpaceDE w:val="0"/>
        <w:autoSpaceDN w:val="0"/>
        <w:adjustRightInd w:val="0"/>
        <w:ind w:left="851"/>
        <w:jc w:val="center"/>
        <w:rPr>
          <w:rFonts w:ascii="Arial" w:eastAsia="Calibri" w:hAnsi="Arial" w:cs="Arial"/>
          <w:b/>
          <w:spacing w:val="-1"/>
          <w:sz w:val="17"/>
          <w:szCs w:val="17"/>
        </w:rPr>
      </w:pPr>
      <w:r w:rsidRPr="006E32EC">
        <w:rPr>
          <w:rFonts w:ascii="Arial" w:eastAsia="Calibri" w:hAnsi="Arial" w:cs="Arial"/>
          <w:b/>
          <w:spacing w:val="-1"/>
          <w:sz w:val="17"/>
          <w:szCs w:val="17"/>
        </w:rPr>
        <w:t>(Pesos)</w:t>
      </w:r>
    </w:p>
    <w:tbl>
      <w:tblPr>
        <w:tblW w:w="3564" w:type="pct"/>
        <w:jc w:val="center"/>
        <w:tblCellMar>
          <w:left w:w="70" w:type="dxa"/>
          <w:right w:w="70" w:type="dxa"/>
        </w:tblCellMar>
        <w:tblLook w:val="04A0" w:firstRow="1" w:lastRow="0" w:firstColumn="1" w:lastColumn="0" w:noHBand="0" w:noVBand="1"/>
      </w:tblPr>
      <w:tblGrid>
        <w:gridCol w:w="5311"/>
        <w:gridCol w:w="1819"/>
        <w:gridCol w:w="1754"/>
      </w:tblGrid>
      <w:tr w:rsidR="0000022D" w:rsidRPr="00561764" w14:paraId="6277A058" w14:textId="77777777" w:rsidTr="005E2EAB">
        <w:trPr>
          <w:trHeight w:val="300"/>
          <w:jc w:val="center"/>
        </w:trPr>
        <w:tc>
          <w:tcPr>
            <w:tcW w:w="298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EE53231" w14:textId="77777777" w:rsidR="0000022D" w:rsidRPr="00561764" w:rsidRDefault="0000022D" w:rsidP="007318F9">
            <w:pPr>
              <w:jc w:val="center"/>
              <w:rPr>
                <w:rFonts w:ascii="Arial" w:hAnsi="Arial" w:cs="Arial"/>
                <w:b/>
                <w:bCs/>
                <w:color w:val="000000" w:themeColor="text1"/>
                <w:sz w:val="17"/>
                <w:szCs w:val="17"/>
              </w:rPr>
            </w:pPr>
            <w:r w:rsidRPr="00561764">
              <w:rPr>
                <w:rFonts w:ascii="Arial" w:hAnsi="Arial" w:cs="Arial"/>
                <w:b/>
                <w:bCs/>
                <w:color w:val="000000" w:themeColor="text1"/>
                <w:sz w:val="17"/>
                <w:szCs w:val="17"/>
              </w:rPr>
              <w:t>Ejecutor</w:t>
            </w:r>
          </w:p>
        </w:tc>
        <w:tc>
          <w:tcPr>
            <w:tcW w:w="1024"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9C345EA" w14:textId="24DED168" w:rsidR="0000022D" w:rsidRPr="00561764" w:rsidRDefault="0000022D" w:rsidP="007318F9">
            <w:pPr>
              <w:jc w:val="center"/>
              <w:rPr>
                <w:rFonts w:ascii="Arial" w:hAnsi="Arial" w:cs="Arial"/>
                <w:b/>
                <w:bCs/>
                <w:color w:val="000000" w:themeColor="text1"/>
                <w:sz w:val="17"/>
                <w:szCs w:val="17"/>
              </w:rPr>
            </w:pPr>
            <w:r w:rsidRPr="00561764">
              <w:rPr>
                <w:rFonts w:ascii="Arial" w:hAnsi="Arial" w:cs="Arial"/>
                <w:b/>
                <w:bCs/>
                <w:color w:val="000000" w:themeColor="text1"/>
                <w:sz w:val="17"/>
                <w:szCs w:val="17"/>
              </w:rPr>
              <w:t>Autorizado</w:t>
            </w:r>
          </w:p>
        </w:tc>
        <w:tc>
          <w:tcPr>
            <w:tcW w:w="988"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35DD9C2" w14:textId="0C0A55C7" w:rsidR="0000022D" w:rsidRPr="00561764" w:rsidRDefault="0000022D" w:rsidP="007318F9">
            <w:pPr>
              <w:jc w:val="center"/>
              <w:rPr>
                <w:rFonts w:ascii="Arial" w:hAnsi="Arial" w:cs="Arial"/>
                <w:b/>
                <w:bCs/>
                <w:color w:val="000000" w:themeColor="text1"/>
                <w:sz w:val="17"/>
                <w:szCs w:val="17"/>
              </w:rPr>
            </w:pPr>
            <w:r w:rsidRPr="00561764">
              <w:rPr>
                <w:rFonts w:ascii="Arial" w:hAnsi="Arial" w:cs="Arial"/>
                <w:b/>
                <w:bCs/>
                <w:color w:val="000000" w:themeColor="text1"/>
                <w:sz w:val="17"/>
                <w:szCs w:val="17"/>
              </w:rPr>
              <w:t>Ejercido</w:t>
            </w:r>
          </w:p>
        </w:tc>
      </w:tr>
      <w:tr w:rsidR="005E2EAB" w:rsidRPr="00561764" w14:paraId="390E8E78" w14:textId="77777777" w:rsidTr="005E2EAB">
        <w:trPr>
          <w:trHeight w:val="114"/>
          <w:jc w:val="center"/>
        </w:trPr>
        <w:tc>
          <w:tcPr>
            <w:tcW w:w="2989" w:type="pct"/>
            <w:tcBorders>
              <w:top w:val="nil"/>
              <w:left w:val="single" w:sz="4" w:space="0" w:color="auto"/>
              <w:bottom w:val="single" w:sz="4" w:space="0" w:color="auto"/>
              <w:right w:val="single" w:sz="4" w:space="0" w:color="auto"/>
            </w:tcBorders>
            <w:shd w:val="clear" w:color="auto" w:fill="auto"/>
            <w:noWrap/>
            <w:vAlign w:val="bottom"/>
            <w:hideMark/>
          </w:tcPr>
          <w:p w14:paraId="224F4B01" w14:textId="548168BC" w:rsidR="005E2EAB" w:rsidRPr="00561764" w:rsidRDefault="005E2EAB" w:rsidP="005E2EAB">
            <w:pPr>
              <w:rPr>
                <w:rFonts w:ascii="Arial" w:hAnsi="Arial" w:cs="Arial"/>
                <w:color w:val="000000"/>
                <w:sz w:val="17"/>
                <w:szCs w:val="17"/>
              </w:rPr>
            </w:pPr>
            <w:r w:rsidRPr="00561764">
              <w:rPr>
                <w:rFonts w:ascii="Arial" w:hAnsi="Arial" w:cs="Arial"/>
                <w:color w:val="000000"/>
                <w:sz w:val="17"/>
                <w:szCs w:val="17"/>
              </w:rPr>
              <w:t>Comisión Estatal de Aguas</w:t>
            </w:r>
          </w:p>
        </w:tc>
        <w:tc>
          <w:tcPr>
            <w:tcW w:w="1024" w:type="pct"/>
            <w:tcBorders>
              <w:top w:val="nil"/>
              <w:left w:val="nil"/>
              <w:bottom w:val="single" w:sz="4" w:space="0" w:color="auto"/>
              <w:right w:val="single" w:sz="4" w:space="0" w:color="auto"/>
            </w:tcBorders>
            <w:shd w:val="clear" w:color="auto" w:fill="auto"/>
            <w:noWrap/>
            <w:hideMark/>
          </w:tcPr>
          <w:p w14:paraId="56FD2294" w14:textId="7CA94FCA" w:rsidR="005E2EAB" w:rsidRPr="00561764" w:rsidRDefault="005E2EAB" w:rsidP="005E2EAB">
            <w:pPr>
              <w:jc w:val="right"/>
              <w:rPr>
                <w:rFonts w:ascii="Arial" w:hAnsi="Arial" w:cs="Arial"/>
                <w:color w:val="000000"/>
                <w:sz w:val="17"/>
                <w:szCs w:val="17"/>
              </w:rPr>
            </w:pPr>
            <w:r w:rsidRPr="00561764">
              <w:rPr>
                <w:rFonts w:ascii="Arial" w:hAnsi="Arial" w:cs="Arial"/>
                <w:sz w:val="17"/>
                <w:szCs w:val="17"/>
              </w:rPr>
              <w:t>108,286,000</w:t>
            </w:r>
          </w:p>
        </w:tc>
        <w:tc>
          <w:tcPr>
            <w:tcW w:w="988" w:type="pct"/>
            <w:tcBorders>
              <w:top w:val="nil"/>
              <w:left w:val="nil"/>
              <w:bottom w:val="single" w:sz="4" w:space="0" w:color="auto"/>
              <w:right w:val="single" w:sz="4" w:space="0" w:color="auto"/>
            </w:tcBorders>
            <w:shd w:val="clear" w:color="auto" w:fill="auto"/>
            <w:noWrap/>
            <w:hideMark/>
          </w:tcPr>
          <w:p w14:paraId="482470F7" w14:textId="34450484" w:rsidR="005E2EAB" w:rsidRPr="00561764" w:rsidRDefault="005E2EAB" w:rsidP="005E2EAB">
            <w:pPr>
              <w:jc w:val="right"/>
              <w:rPr>
                <w:rFonts w:ascii="Arial" w:hAnsi="Arial" w:cs="Arial"/>
                <w:color w:val="000000"/>
                <w:sz w:val="17"/>
                <w:szCs w:val="17"/>
              </w:rPr>
            </w:pPr>
            <w:r w:rsidRPr="00561764">
              <w:rPr>
                <w:rFonts w:ascii="Arial" w:hAnsi="Arial" w:cs="Arial"/>
                <w:sz w:val="17"/>
                <w:szCs w:val="17"/>
              </w:rPr>
              <w:t>21,657,200</w:t>
            </w:r>
          </w:p>
        </w:tc>
      </w:tr>
      <w:tr w:rsidR="005E2EAB" w:rsidRPr="00561764" w14:paraId="0AF89932" w14:textId="77777777" w:rsidTr="005E2EAB">
        <w:trPr>
          <w:trHeight w:val="122"/>
          <w:jc w:val="center"/>
        </w:trPr>
        <w:tc>
          <w:tcPr>
            <w:tcW w:w="2989" w:type="pct"/>
            <w:tcBorders>
              <w:top w:val="nil"/>
              <w:left w:val="single" w:sz="4" w:space="0" w:color="auto"/>
              <w:bottom w:val="single" w:sz="4" w:space="0" w:color="auto"/>
              <w:right w:val="single" w:sz="4" w:space="0" w:color="auto"/>
            </w:tcBorders>
            <w:shd w:val="clear" w:color="auto" w:fill="auto"/>
            <w:noWrap/>
            <w:vAlign w:val="bottom"/>
            <w:hideMark/>
          </w:tcPr>
          <w:p w14:paraId="7E7C6A28" w14:textId="4546BD94" w:rsidR="005E2EAB" w:rsidRPr="00561764" w:rsidRDefault="005E2EAB" w:rsidP="005E2EAB">
            <w:pPr>
              <w:rPr>
                <w:rFonts w:ascii="Arial" w:hAnsi="Arial" w:cs="Arial"/>
                <w:color w:val="000000"/>
                <w:sz w:val="17"/>
                <w:szCs w:val="17"/>
              </w:rPr>
            </w:pPr>
            <w:r w:rsidRPr="00561764">
              <w:rPr>
                <w:rFonts w:ascii="Arial" w:hAnsi="Arial" w:cs="Arial"/>
                <w:color w:val="000000"/>
                <w:sz w:val="17"/>
                <w:szCs w:val="17"/>
              </w:rPr>
              <w:t>Comisión Estatal de Infraestructura del Estado de Querétaro</w:t>
            </w:r>
          </w:p>
        </w:tc>
        <w:tc>
          <w:tcPr>
            <w:tcW w:w="1024" w:type="pct"/>
            <w:tcBorders>
              <w:top w:val="nil"/>
              <w:left w:val="nil"/>
              <w:bottom w:val="single" w:sz="4" w:space="0" w:color="auto"/>
              <w:right w:val="single" w:sz="4" w:space="0" w:color="auto"/>
            </w:tcBorders>
            <w:shd w:val="clear" w:color="auto" w:fill="auto"/>
            <w:noWrap/>
            <w:hideMark/>
          </w:tcPr>
          <w:p w14:paraId="06017533" w14:textId="3EF830A9" w:rsidR="005E2EAB" w:rsidRPr="00561764" w:rsidRDefault="005E2EAB" w:rsidP="005E2EAB">
            <w:pPr>
              <w:jc w:val="right"/>
              <w:rPr>
                <w:rFonts w:ascii="Arial" w:hAnsi="Arial" w:cs="Arial"/>
                <w:color w:val="000000"/>
                <w:sz w:val="17"/>
                <w:szCs w:val="17"/>
              </w:rPr>
            </w:pPr>
            <w:r w:rsidRPr="00561764">
              <w:rPr>
                <w:rFonts w:ascii="Arial" w:hAnsi="Arial" w:cs="Arial"/>
                <w:sz w:val="17"/>
                <w:szCs w:val="17"/>
              </w:rPr>
              <w:t>1,084,692,731</w:t>
            </w:r>
          </w:p>
        </w:tc>
        <w:tc>
          <w:tcPr>
            <w:tcW w:w="988" w:type="pct"/>
            <w:tcBorders>
              <w:top w:val="nil"/>
              <w:left w:val="nil"/>
              <w:bottom w:val="single" w:sz="4" w:space="0" w:color="auto"/>
              <w:right w:val="single" w:sz="4" w:space="0" w:color="auto"/>
            </w:tcBorders>
            <w:shd w:val="clear" w:color="auto" w:fill="auto"/>
            <w:noWrap/>
            <w:hideMark/>
          </w:tcPr>
          <w:p w14:paraId="00F9D1F7" w14:textId="135F8C63" w:rsidR="005E2EAB" w:rsidRPr="00561764" w:rsidRDefault="005E2EAB" w:rsidP="005E2EAB">
            <w:pPr>
              <w:jc w:val="right"/>
              <w:rPr>
                <w:rFonts w:ascii="Arial" w:hAnsi="Arial" w:cs="Arial"/>
                <w:color w:val="000000"/>
                <w:sz w:val="17"/>
                <w:szCs w:val="17"/>
              </w:rPr>
            </w:pPr>
            <w:r w:rsidRPr="00561764">
              <w:rPr>
                <w:rFonts w:ascii="Arial" w:hAnsi="Arial" w:cs="Arial"/>
                <w:sz w:val="17"/>
                <w:szCs w:val="17"/>
              </w:rPr>
              <w:t>852,525,482</w:t>
            </w:r>
          </w:p>
        </w:tc>
      </w:tr>
      <w:tr w:rsidR="005E2EAB" w:rsidRPr="00561764" w14:paraId="0961F3E1" w14:textId="77777777" w:rsidTr="005E2EAB">
        <w:trPr>
          <w:trHeight w:val="67"/>
          <w:jc w:val="center"/>
        </w:trPr>
        <w:tc>
          <w:tcPr>
            <w:tcW w:w="2989" w:type="pct"/>
            <w:tcBorders>
              <w:top w:val="nil"/>
              <w:left w:val="single" w:sz="4" w:space="0" w:color="auto"/>
              <w:bottom w:val="single" w:sz="4" w:space="0" w:color="auto"/>
              <w:right w:val="single" w:sz="4" w:space="0" w:color="auto"/>
            </w:tcBorders>
            <w:shd w:val="clear" w:color="auto" w:fill="auto"/>
            <w:noWrap/>
            <w:vAlign w:val="bottom"/>
            <w:hideMark/>
          </w:tcPr>
          <w:p w14:paraId="7E19C9EF" w14:textId="62C51B76" w:rsidR="005E2EAB" w:rsidRPr="00561764" w:rsidRDefault="005E2EAB" w:rsidP="005E2EAB">
            <w:pPr>
              <w:rPr>
                <w:rFonts w:ascii="Arial" w:hAnsi="Arial" w:cs="Arial"/>
                <w:color w:val="000000"/>
                <w:sz w:val="17"/>
                <w:szCs w:val="17"/>
              </w:rPr>
            </w:pPr>
            <w:r w:rsidRPr="00561764">
              <w:rPr>
                <w:rFonts w:ascii="Arial" w:hAnsi="Arial" w:cs="Arial"/>
                <w:color w:val="000000"/>
                <w:sz w:val="17"/>
                <w:szCs w:val="17"/>
              </w:rPr>
              <w:t>Instituto de Infraestructura Física Educativa del Estado de Querétaro</w:t>
            </w:r>
          </w:p>
        </w:tc>
        <w:tc>
          <w:tcPr>
            <w:tcW w:w="1024" w:type="pct"/>
            <w:tcBorders>
              <w:top w:val="nil"/>
              <w:left w:val="nil"/>
              <w:bottom w:val="single" w:sz="4" w:space="0" w:color="auto"/>
              <w:right w:val="single" w:sz="4" w:space="0" w:color="auto"/>
            </w:tcBorders>
            <w:shd w:val="clear" w:color="auto" w:fill="auto"/>
            <w:noWrap/>
            <w:hideMark/>
          </w:tcPr>
          <w:p w14:paraId="3E64D910" w14:textId="5F4CEF04" w:rsidR="005E2EAB" w:rsidRPr="00561764" w:rsidRDefault="005E2EAB" w:rsidP="005E2EAB">
            <w:pPr>
              <w:jc w:val="right"/>
              <w:rPr>
                <w:rFonts w:ascii="Arial" w:hAnsi="Arial" w:cs="Arial"/>
                <w:color w:val="000000"/>
                <w:sz w:val="17"/>
                <w:szCs w:val="17"/>
              </w:rPr>
            </w:pPr>
            <w:r w:rsidRPr="00561764">
              <w:rPr>
                <w:rFonts w:ascii="Arial" w:hAnsi="Arial" w:cs="Arial"/>
                <w:sz w:val="17"/>
                <w:szCs w:val="17"/>
              </w:rPr>
              <w:t>188,623,715</w:t>
            </w:r>
          </w:p>
        </w:tc>
        <w:tc>
          <w:tcPr>
            <w:tcW w:w="988" w:type="pct"/>
            <w:tcBorders>
              <w:top w:val="nil"/>
              <w:left w:val="nil"/>
              <w:bottom w:val="single" w:sz="4" w:space="0" w:color="auto"/>
              <w:right w:val="single" w:sz="4" w:space="0" w:color="auto"/>
            </w:tcBorders>
            <w:shd w:val="clear" w:color="auto" w:fill="auto"/>
            <w:noWrap/>
            <w:hideMark/>
          </w:tcPr>
          <w:p w14:paraId="3DE80704" w14:textId="383D6CC8" w:rsidR="005E2EAB" w:rsidRPr="00561764" w:rsidRDefault="005E2EAB" w:rsidP="005E2EAB">
            <w:pPr>
              <w:jc w:val="right"/>
              <w:rPr>
                <w:rFonts w:ascii="Arial" w:hAnsi="Arial" w:cs="Arial"/>
                <w:color w:val="000000"/>
                <w:sz w:val="17"/>
                <w:szCs w:val="17"/>
              </w:rPr>
            </w:pPr>
            <w:r w:rsidRPr="00561764">
              <w:rPr>
                <w:rFonts w:ascii="Arial" w:hAnsi="Arial" w:cs="Arial"/>
                <w:sz w:val="17"/>
                <w:szCs w:val="17"/>
              </w:rPr>
              <w:t>188,623,715</w:t>
            </w:r>
          </w:p>
        </w:tc>
      </w:tr>
      <w:tr w:rsidR="005E2EAB" w:rsidRPr="00561764" w14:paraId="143026A4" w14:textId="77777777" w:rsidTr="005E2EAB">
        <w:trPr>
          <w:trHeight w:val="141"/>
          <w:jc w:val="center"/>
        </w:trPr>
        <w:tc>
          <w:tcPr>
            <w:tcW w:w="2989" w:type="pct"/>
            <w:tcBorders>
              <w:top w:val="nil"/>
              <w:left w:val="single" w:sz="4" w:space="0" w:color="auto"/>
              <w:bottom w:val="single" w:sz="4" w:space="0" w:color="auto"/>
              <w:right w:val="single" w:sz="4" w:space="0" w:color="auto"/>
            </w:tcBorders>
            <w:shd w:val="clear" w:color="auto" w:fill="auto"/>
            <w:noWrap/>
            <w:vAlign w:val="bottom"/>
            <w:hideMark/>
          </w:tcPr>
          <w:p w14:paraId="0DD5C6E6" w14:textId="0BB70293" w:rsidR="005E2EAB" w:rsidRPr="00561764" w:rsidRDefault="005E2EAB" w:rsidP="005E2EAB">
            <w:pPr>
              <w:rPr>
                <w:rFonts w:ascii="Arial" w:hAnsi="Arial" w:cs="Arial"/>
                <w:color w:val="000000"/>
                <w:sz w:val="17"/>
                <w:szCs w:val="17"/>
              </w:rPr>
            </w:pPr>
            <w:r w:rsidRPr="00561764">
              <w:rPr>
                <w:rFonts w:ascii="Arial" w:hAnsi="Arial" w:cs="Arial"/>
                <w:color w:val="000000"/>
                <w:sz w:val="17"/>
                <w:szCs w:val="17"/>
              </w:rPr>
              <w:t>Municipio de Amealco</w:t>
            </w:r>
          </w:p>
        </w:tc>
        <w:tc>
          <w:tcPr>
            <w:tcW w:w="1024" w:type="pct"/>
            <w:tcBorders>
              <w:top w:val="nil"/>
              <w:left w:val="nil"/>
              <w:bottom w:val="single" w:sz="4" w:space="0" w:color="auto"/>
              <w:right w:val="single" w:sz="4" w:space="0" w:color="auto"/>
            </w:tcBorders>
            <w:shd w:val="clear" w:color="auto" w:fill="auto"/>
            <w:noWrap/>
            <w:hideMark/>
          </w:tcPr>
          <w:p w14:paraId="5D3C15F5" w14:textId="5E5ECCFC" w:rsidR="005E2EAB" w:rsidRPr="00561764" w:rsidRDefault="005E2EAB" w:rsidP="005E2EAB">
            <w:pPr>
              <w:jc w:val="right"/>
              <w:rPr>
                <w:rFonts w:ascii="Arial" w:hAnsi="Arial" w:cs="Arial"/>
                <w:color w:val="000000"/>
                <w:sz w:val="17"/>
                <w:szCs w:val="17"/>
              </w:rPr>
            </w:pPr>
            <w:r w:rsidRPr="00561764">
              <w:rPr>
                <w:rFonts w:ascii="Arial" w:hAnsi="Arial" w:cs="Arial"/>
                <w:sz w:val="17"/>
                <w:szCs w:val="17"/>
              </w:rPr>
              <w:t>21,270,110</w:t>
            </w:r>
          </w:p>
        </w:tc>
        <w:tc>
          <w:tcPr>
            <w:tcW w:w="988" w:type="pct"/>
            <w:tcBorders>
              <w:top w:val="nil"/>
              <w:left w:val="nil"/>
              <w:bottom w:val="single" w:sz="4" w:space="0" w:color="auto"/>
              <w:right w:val="single" w:sz="4" w:space="0" w:color="auto"/>
            </w:tcBorders>
            <w:shd w:val="clear" w:color="auto" w:fill="auto"/>
            <w:noWrap/>
            <w:hideMark/>
          </w:tcPr>
          <w:p w14:paraId="65233EE1" w14:textId="73DC1756" w:rsidR="005E2EAB" w:rsidRPr="00561764" w:rsidRDefault="005E2EAB" w:rsidP="005E2EAB">
            <w:pPr>
              <w:jc w:val="right"/>
              <w:rPr>
                <w:rFonts w:ascii="Arial" w:hAnsi="Arial" w:cs="Arial"/>
                <w:color w:val="000000"/>
                <w:sz w:val="17"/>
                <w:szCs w:val="17"/>
              </w:rPr>
            </w:pPr>
            <w:r w:rsidRPr="00561764">
              <w:rPr>
                <w:rFonts w:ascii="Arial" w:hAnsi="Arial" w:cs="Arial"/>
                <w:sz w:val="17"/>
                <w:szCs w:val="17"/>
              </w:rPr>
              <w:t>20,992,977</w:t>
            </w:r>
          </w:p>
        </w:tc>
      </w:tr>
      <w:tr w:rsidR="005E2EAB" w:rsidRPr="00561764" w14:paraId="45DD33B2" w14:textId="77777777" w:rsidTr="005E2EAB">
        <w:trPr>
          <w:trHeight w:val="74"/>
          <w:jc w:val="center"/>
        </w:trPr>
        <w:tc>
          <w:tcPr>
            <w:tcW w:w="2989" w:type="pct"/>
            <w:tcBorders>
              <w:top w:val="nil"/>
              <w:left w:val="single" w:sz="4" w:space="0" w:color="auto"/>
              <w:bottom w:val="single" w:sz="4" w:space="0" w:color="auto"/>
              <w:right w:val="single" w:sz="4" w:space="0" w:color="auto"/>
            </w:tcBorders>
            <w:shd w:val="clear" w:color="auto" w:fill="auto"/>
            <w:noWrap/>
            <w:vAlign w:val="bottom"/>
            <w:hideMark/>
          </w:tcPr>
          <w:p w14:paraId="16472072" w14:textId="214DE7E7" w:rsidR="005E2EAB" w:rsidRPr="00561764" w:rsidRDefault="005E2EAB" w:rsidP="005E2EAB">
            <w:pPr>
              <w:rPr>
                <w:rFonts w:ascii="Arial" w:hAnsi="Arial" w:cs="Arial"/>
                <w:color w:val="000000"/>
                <w:sz w:val="17"/>
                <w:szCs w:val="17"/>
              </w:rPr>
            </w:pPr>
            <w:r w:rsidRPr="00561764">
              <w:rPr>
                <w:rFonts w:ascii="Arial" w:hAnsi="Arial" w:cs="Arial"/>
                <w:color w:val="000000"/>
                <w:sz w:val="17"/>
                <w:szCs w:val="17"/>
              </w:rPr>
              <w:t>Municipio de Arroyo Seco</w:t>
            </w:r>
          </w:p>
        </w:tc>
        <w:tc>
          <w:tcPr>
            <w:tcW w:w="1024" w:type="pct"/>
            <w:tcBorders>
              <w:top w:val="nil"/>
              <w:left w:val="nil"/>
              <w:bottom w:val="single" w:sz="4" w:space="0" w:color="auto"/>
              <w:right w:val="single" w:sz="4" w:space="0" w:color="auto"/>
            </w:tcBorders>
            <w:shd w:val="clear" w:color="auto" w:fill="auto"/>
            <w:noWrap/>
            <w:hideMark/>
          </w:tcPr>
          <w:p w14:paraId="41B4781A" w14:textId="07670002" w:rsidR="005E2EAB" w:rsidRPr="00561764" w:rsidRDefault="005E2EAB" w:rsidP="005E2EAB">
            <w:pPr>
              <w:jc w:val="right"/>
              <w:rPr>
                <w:rFonts w:ascii="Arial" w:hAnsi="Arial" w:cs="Arial"/>
                <w:color w:val="000000"/>
                <w:sz w:val="17"/>
                <w:szCs w:val="17"/>
              </w:rPr>
            </w:pPr>
            <w:r w:rsidRPr="00561764">
              <w:rPr>
                <w:rFonts w:ascii="Arial" w:hAnsi="Arial" w:cs="Arial"/>
                <w:sz w:val="17"/>
                <w:szCs w:val="17"/>
              </w:rPr>
              <w:t>3,994,657</w:t>
            </w:r>
          </w:p>
        </w:tc>
        <w:tc>
          <w:tcPr>
            <w:tcW w:w="988" w:type="pct"/>
            <w:tcBorders>
              <w:top w:val="nil"/>
              <w:left w:val="nil"/>
              <w:bottom w:val="single" w:sz="4" w:space="0" w:color="auto"/>
              <w:right w:val="single" w:sz="4" w:space="0" w:color="auto"/>
            </w:tcBorders>
            <w:shd w:val="clear" w:color="auto" w:fill="auto"/>
            <w:noWrap/>
            <w:hideMark/>
          </w:tcPr>
          <w:p w14:paraId="43704A3F" w14:textId="4882E1FD" w:rsidR="005E2EAB" w:rsidRPr="00561764" w:rsidRDefault="005E2EAB" w:rsidP="005E2EAB">
            <w:pPr>
              <w:jc w:val="right"/>
              <w:rPr>
                <w:rFonts w:ascii="Arial" w:hAnsi="Arial" w:cs="Arial"/>
                <w:color w:val="000000"/>
                <w:sz w:val="17"/>
                <w:szCs w:val="17"/>
              </w:rPr>
            </w:pPr>
            <w:r w:rsidRPr="00561764">
              <w:rPr>
                <w:rFonts w:ascii="Arial" w:hAnsi="Arial" w:cs="Arial"/>
                <w:sz w:val="17"/>
                <w:szCs w:val="17"/>
              </w:rPr>
              <w:t>3,994,657</w:t>
            </w:r>
          </w:p>
        </w:tc>
      </w:tr>
      <w:tr w:rsidR="005E2EAB" w:rsidRPr="00561764" w14:paraId="7392E5DD" w14:textId="77777777" w:rsidTr="005E2EAB">
        <w:trPr>
          <w:trHeight w:val="161"/>
          <w:jc w:val="center"/>
        </w:trPr>
        <w:tc>
          <w:tcPr>
            <w:tcW w:w="2989" w:type="pct"/>
            <w:tcBorders>
              <w:top w:val="nil"/>
              <w:left w:val="single" w:sz="4" w:space="0" w:color="auto"/>
              <w:bottom w:val="single" w:sz="4" w:space="0" w:color="auto"/>
              <w:right w:val="single" w:sz="4" w:space="0" w:color="auto"/>
            </w:tcBorders>
            <w:shd w:val="clear" w:color="auto" w:fill="auto"/>
            <w:noWrap/>
            <w:vAlign w:val="bottom"/>
            <w:hideMark/>
          </w:tcPr>
          <w:p w14:paraId="52150137" w14:textId="27609A1A" w:rsidR="005E2EAB" w:rsidRPr="00561764" w:rsidRDefault="005E2EAB" w:rsidP="005E2EAB">
            <w:pPr>
              <w:rPr>
                <w:rFonts w:ascii="Arial" w:hAnsi="Arial" w:cs="Arial"/>
                <w:color w:val="000000"/>
                <w:sz w:val="17"/>
                <w:szCs w:val="17"/>
              </w:rPr>
            </w:pPr>
            <w:r w:rsidRPr="00561764">
              <w:rPr>
                <w:rFonts w:ascii="Arial" w:hAnsi="Arial" w:cs="Arial"/>
                <w:color w:val="000000"/>
                <w:sz w:val="17"/>
                <w:szCs w:val="17"/>
              </w:rPr>
              <w:t>Municipio de Cadereyta</w:t>
            </w:r>
          </w:p>
        </w:tc>
        <w:tc>
          <w:tcPr>
            <w:tcW w:w="1024" w:type="pct"/>
            <w:tcBorders>
              <w:top w:val="nil"/>
              <w:left w:val="nil"/>
              <w:bottom w:val="single" w:sz="4" w:space="0" w:color="auto"/>
              <w:right w:val="single" w:sz="4" w:space="0" w:color="auto"/>
            </w:tcBorders>
            <w:shd w:val="clear" w:color="auto" w:fill="auto"/>
            <w:noWrap/>
            <w:hideMark/>
          </w:tcPr>
          <w:p w14:paraId="0ADC74C0" w14:textId="3ED117CD" w:rsidR="005E2EAB" w:rsidRPr="00561764" w:rsidRDefault="005E2EAB" w:rsidP="005E2EAB">
            <w:pPr>
              <w:jc w:val="right"/>
              <w:rPr>
                <w:rFonts w:ascii="Arial" w:hAnsi="Arial" w:cs="Arial"/>
                <w:color w:val="000000"/>
                <w:sz w:val="17"/>
                <w:szCs w:val="17"/>
              </w:rPr>
            </w:pPr>
            <w:r w:rsidRPr="00561764">
              <w:rPr>
                <w:rFonts w:ascii="Arial" w:hAnsi="Arial" w:cs="Arial"/>
                <w:sz w:val="17"/>
                <w:szCs w:val="17"/>
              </w:rPr>
              <w:t>18,958,605</w:t>
            </w:r>
          </w:p>
        </w:tc>
        <w:tc>
          <w:tcPr>
            <w:tcW w:w="988" w:type="pct"/>
            <w:tcBorders>
              <w:top w:val="nil"/>
              <w:left w:val="nil"/>
              <w:bottom w:val="single" w:sz="4" w:space="0" w:color="auto"/>
              <w:right w:val="single" w:sz="4" w:space="0" w:color="auto"/>
            </w:tcBorders>
            <w:shd w:val="clear" w:color="auto" w:fill="auto"/>
            <w:noWrap/>
            <w:hideMark/>
          </w:tcPr>
          <w:p w14:paraId="46778E17" w14:textId="4FAE6A0D" w:rsidR="005E2EAB" w:rsidRPr="00561764" w:rsidRDefault="00561764" w:rsidP="005E2EAB">
            <w:pPr>
              <w:jc w:val="right"/>
              <w:rPr>
                <w:rFonts w:ascii="Arial" w:hAnsi="Arial" w:cs="Arial"/>
                <w:color w:val="000000"/>
                <w:sz w:val="17"/>
                <w:szCs w:val="17"/>
              </w:rPr>
            </w:pPr>
            <w:r w:rsidRPr="00561764">
              <w:rPr>
                <w:rFonts w:ascii="Arial" w:hAnsi="Arial" w:cs="Arial"/>
                <w:sz w:val="17"/>
                <w:szCs w:val="17"/>
              </w:rPr>
              <w:t>18,958,605</w:t>
            </w:r>
          </w:p>
        </w:tc>
      </w:tr>
      <w:tr w:rsidR="005E2EAB" w:rsidRPr="00561764" w14:paraId="5690BA7D" w14:textId="77777777" w:rsidTr="005E2EAB">
        <w:trPr>
          <w:trHeight w:val="58"/>
          <w:jc w:val="center"/>
        </w:trPr>
        <w:tc>
          <w:tcPr>
            <w:tcW w:w="2989" w:type="pct"/>
            <w:tcBorders>
              <w:top w:val="nil"/>
              <w:left w:val="single" w:sz="4" w:space="0" w:color="auto"/>
              <w:bottom w:val="single" w:sz="4" w:space="0" w:color="auto"/>
              <w:right w:val="single" w:sz="4" w:space="0" w:color="auto"/>
            </w:tcBorders>
            <w:shd w:val="clear" w:color="auto" w:fill="auto"/>
            <w:noWrap/>
            <w:vAlign w:val="bottom"/>
            <w:hideMark/>
          </w:tcPr>
          <w:p w14:paraId="6589437F" w14:textId="60A2BDC9" w:rsidR="005E2EAB" w:rsidRPr="00561764" w:rsidRDefault="005E2EAB" w:rsidP="005E2EAB">
            <w:pPr>
              <w:rPr>
                <w:rFonts w:ascii="Arial" w:hAnsi="Arial" w:cs="Arial"/>
                <w:color w:val="000000"/>
                <w:sz w:val="17"/>
                <w:szCs w:val="17"/>
              </w:rPr>
            </w:pPr>
            <w:r w:rsidRPr="00561764">
              <w:rPr>
                <w:rFonts w:ascii="Arial" w:hAnsi="Arial" w:cs="Arial"/>
                <w:color w:val="000000"/>
                <w:sz w:val="17"/>
                <w:szCs w:val="17"/>
              </w:rPr>
              <w:t>Municipio de Colón</w:t>
            </w:r>
          </w:p>
        </w:tc>
        <w:tc>
          <w:tcPr>
            <w:tcW w:w="1024" w:type="pct"/>
            <w:tcBorders>
              <w:top w:val="nil"/>
              <w:left w:val="nil"/>
              <w:bottom w:val="single" w:sz="4" w:space="0" w:color="auto"/>
              <w:right w:val="single" w:sz="4" w:space="0" w:color="auto"/>
            </w:tcBorders>
            <w:shd w:val="clear" w:color="auto" w:fill="auto"/>
            <w:noWrap/>
            <w:hideMark/>
          </w:tcPr>
          <w:p w14:paraId="5DEF54D9" w14:textId="133524F9" w:rsidR="005E2EAB" w:rsidRPr="00561764" w:rsidRDefault="005E2EAB" w:rsidP="005E2EAB">
            <w:pPr>
              <w:jc w:val="right"/>
              <w:rPr>
                <w:rFonts w:ascii="Arial" w:hAnsi="Arial" w:cs="Arial"/>
                <w:color w:val="000000"/>
                <w:sz w:val="17"/>
                <w:szCs w:val="17"/>
              </w:rPr>
            </w:pPr>
            <w:r w:rsidRPr="00561764">
              <w:rPr>
                <w:rFonts w:ascii="Arial" w:hAnsi="Arial" w:cs="Arial"/>
                <w:sz w:val="17"/>
                <w:szCs w:val="17"/>
              </w:rPr>
              <w:t>11,167,623</w:t>
            </w:r>
          </w:p>
        </w:tc>
        <w:tc>
          <w:tcPr>
            <w:tcW w:w="988" w:type="pct"/>
            <w:tcBorders>
              <w:top w:val="nil"/>
              <w:left w:val="nil"/>
              <w:bottom w:val="single" w:sz="4" w:space="0" w:color="auto"/>
              <w:right w:val="single" w:sz="4" w:space="0" w:color="auto"/>
            </w:tcBorders>
            <w:shd w:val="clear" w:color="auto" w:fill="auto"/>
            <w:noWrap/>
            <w:hideMark/>
          </w:tcPr>
          <w:p w14:paraId="4196F062" w14:textId="4905B308" w:rsidR="005E2EAB" w:rsidRPr="00561764" w:rsidRDefault="00561764" w:rsidP="005E2EAB">
            <w:pPr>
              <w:jc w:val="right"/>
              <w:rPr>
                <w:rFonts w:ascii="Arial" w:hAnsi="Arial" w:cs="Arial"/>
                <w:color w:val="000000"/>
                <w:sz w:val="17"/>
                <w:szCs w:val="17"/>
              </w:rPr>
            </w:pPr>
            <w:r w:rsidRPr="00561764">
              <w:rPr>
                <w:rFonts w:ascii="Arial" w:hAnsi="Arial" w:cs="Arial"/>
                <w:sz w:val="17"/>
                <w:szCs w:val="17"/>
              </w:rPr>
              <w:t>11,167,623</w:t>
            </w:r>
          </w:p>
        </w:tc>
      </w:tr>
      <w:tr w:rsidR="005E2EAB" w:rsidRPr="00561764" w14:paraId="6283F21E" w14:textId="77777777" w:rsidTr="005E2EAB">
        <w:trPr>
          <w:trHeight w:val="58"/>
          <w:jc w:val="center"/>
        </w:trPr>
        <w:tc>
          <w:tcPr>
            <w:tcW w:w="2989" w:type="pct"/>
            <w:tcBorders>
              <w:top w:val="nil"/>
              <w:left w:val="single" w:sz="4" w:space="0" w:color="auto"/>
              <w:bottom w:val="single" w:sz="4" w:space="0" w:color="auto"/>
              <w:right w:val="single" w:sz="4" w:space="0" w:color="auto"/>
            </w:tcBorders>
            <w:shd w:val="clear" w:color="auto" w:fill="auto"/>
            <w:noWrap/>
            <w:vAlign w:val="bottom"/>
            <w:hideMark/>
          </w:tcPr>
          <w:p w14:paraId="094F33EA" w14:textId="71D54DB1" w:rsidR="005E2EAB" w:rsidRPr="00561764" w:rsidRDefault="005E2EAB" w:rsidP="005E2EAB">
            <w:pPr>
              <w:rPr>
                <w:rFonts w:ascii="Arial" w:hAnsi="Arial" w:cs="Arial"/>
                <w:color w:val="000000"/>
                <w:sz w:val="17"/>
                <w:szCs w:val="17"/>
              </w:rPr>
            </w:pPr>
            <w:r w:rsidRPr="00561764">
              <w:rPr>
                <w:rFonts w:ascii="Arial" w:hAnsi="Arial" w:cs="Arial"/>
                <w:color w:val="000000"/>
                <w:sz w:val="17"/>
                <w:szCs w:val="17"/>
              </w:rPr>
              <w:t>Municipio de Corregidora</w:t>
            </w:r>
          </w:p>
        </w:tc>
        <w:tc>
          <w:tcPr>
            <w:tcW w:w="1024" w:type="pct"/>
            <w:tcBorders>
              <w:top w:val="nil"/>
              <w:left w:val="nil"/>
              <w:bottom w:val="single" w:sz="4" w:space="0" w:color="auto"/>
              <w:right w:val="single" w:sz="4" w:space="0" w:color="auto"/>
            </w:tcBorders>
            <w:shd w:val="clear" w:color="auto" w:fill="auto"/>
            <w:noWrap/>
            <w:hideMark/>
          </w:tcPr>
          <w:p w14:paraId="3E875E11" w14:textId="5763938A" w:rsidR="005E2EAB" w:rsidRPr="00561764" w:rsidRDefault="005E2EAB" w:rsidP="005E2EAB">
            <w:pPr>
              <w:jc w:val="right"/>
              <w:rPr>
                <w:rFonts w:ascii="Arial" w:hAnsi="Arial" w:cs="Arial"/>
                <w:color w:val="000000"/>
                <w:sz w:val="17"/>
                <w:szCs w:val="17"/>
              </w:rPr>
            </w:pPr>
            <w:r w:rsidRPr="00561764">
              <w:rPr>
                <w:rFonts w:ascii="Arial" w:hAnsi="Arial" w:cs="Arial"/>
                <w:sz w:val="17"/>
                <w:szCs w:val="17"/>
              </w:rPr>
              <w:t>89,584,320</w:t>
            </w:r>
          </w:p>
        </w:tc>
        <w:tc>
          <w:tcPr>
            <w:tcW w:w="988" w:type="pct"/>
            <w:tcBorders>
              <w:top w:val="nil"/>
              <w:left w:val="nil"/>
              <w:bottom w:val="single" w:sz="4" w:space="0" w:color="auto"/>
              <w:right w:val="single" w:sz="4" w:space="0" w:color="auto"/>
            </w:tcBorders>
            <w:shd w:val="clear" w:color="auto" w:fill="auto"/>
            <w:noWrap/>
            <w:hideMark/>
          </w:tcPr>
          <w:p w14:paraId="6A3085A5" w14:textId="281E6823" w:rsidR="005E2EAB" w:rsidRPr="00561764" w:rsidRDefault="00561764" w:rsidP="005E2EAB">
            <w:pPr>
              <w:jc w:val="right"/>
              <w:rPr>
                <w:rFonts w:ascii="Arial" w:hAnsi="Arial" w:cs="Arial"/>
                <w:color w:val="000000"/>
                <w:sz w:val="17"/>
                <w:szCs w:val="17"/>
                <w:lang w:val="en-US"/>
              </w:rPr>
            </w:pPr>
            <w:r w:rsidRPr="00561764">
              <w:rPr>
                <w:rFonts w:ascii="Arial" w:hAnsi="Arial" w:cs="Arial"/>
                <w:sz w:val="17"/>
                <w:szCs w:val="17"/>
              </w:rPr>
              <w:t>62,189,325</w:t>
            </w:r>
          </w:p>
        </w:tc>
      </w:tr>
      <w:tr w:rsidR="005E2EAB" w:rsidRPr="00561764" w14:paraId="77E72D87" w14:textId="77777777" w:rsidTr="005E2EAB">
        <w:trPr>
          <w:trHeight w:val="58"/>
          <w:jc w:val="center"/>
        </w:trPr>
        <w:tc>
          <w:tcPr>
            <w:tcW w:w="2989" w:type="pct"/>
            <w:tcBorders>
              <w:top w:val="nil"/>
              <w:left w:val="single" w:sz="4" w:space="0" w:color="auto"/>
              <w:bottom w:val="single" w:sz="4" w:space="0" w:color="auto"/>
              <w:right w:val="single" w:sz="4" w:space="0" w:color="auto"/>
            </w:tcBorders>
            <w:shd w:val="clear" w:color="auto" w:fill="auto"/>
            <w:noWrap/>
            <w:vAlign w:val="bottom"/>
            <w:hideMark/>
          </w:tcPr>
          <w:p w14:paraId="7AEC474E" w14:textId="0E78F87E" w:rsidR="005E2EAB" w:rsidRPr="00561764" w:rsidRDefault="005E2EAB" w:rsidP="005E2EAB">
            <w:pPr>
              <w:rPr>
                <w:rFonts w:ascii="Arial" w:hAnsi="Arial" w:cs="Arial"/>
                <w:color w:val="000000"/>
                <w:sz w:val="17"/>
                <w:szCs w:val="17"/>
                <w:lang w:val="en-US"/>
              </w:rPr>
            </w:pPr>
            <w:r w:rsidRPr="00561764">
              <w:rPr>
                <w:rFonts w:ascii="Arial" w:hAnsi="Arial" w:cs="Arial"/>
                <w:color w:val="000000"/>
                <w:sz w:val="17"/>
                <w:szCs w:val="17"/>
                <w:lang w:val="en-US"/>
              </w:rPr>
              <w:t>Municipio de Ezequiel Montes</w:t>
            </w:r>
          </w:p>
        </w:tc>
        <w:tc>
          <w:tcPr>
            <w:tcW w:w="1024" w:type="pct"/>
            <w:tcBorders>
              <w:top w:val="nil"/>
              <w:left w:val="nil"/>
              <w:bottom w:val="single" w:sz="4" w:space="0" w:color="auto"/>
              <w:right w:val="single" w:sz="4" w:space="0" w:color="auto"/>
            </w:tcBorders>
            <w:shd w:val="clear" w:color="auto" w:fill="auto"/>
            <w:noWrap/>
            <w:hideMark/>
          </w:tcPr>
          <w:p w14:paraId="55787671" w14:textId="5248B30F" w:rsidR="005E2EAB" w:rsidRPr="00561764" w:rsidRDefault="005E2EAB" w:rsidP="005E2EAB">
            <w:pPr>
              <w:jc w:val="right"/>
              <w:rPr>
                <w:rFonts w:ascii="Arial" w:hAnsi="Arial" w:cs="Arial"/>
                <w:color w:val="000000"/>
                <w:sz w:val="17"/>
                <w:szCs w:val="17"/>
                <w:lang w:val="en-US"/>
              </w:rPr>
            </w:pPr>
            <w:r w:rsidRPr="00561764">
              <w:rPr>
                <w:rFonts w:ascii="Arial" w:hAnsi="Arial" w:cs="Arial"/>
                <w:sz w:val="17"/>
                <w:szCs w:val="17"/>
              </w:rPr>
              <w:t>9,815,154</w:t>
            </w:r>
          </w:p>
        </w:tc>
        <w:tc>
          <w:tcPr>
            <w:tcW w:w="988" w:type="pct"/>
            <w:tcBorders>
              <w:top w:val="nil"/>
              <w:left w:val="nil"/>
              <w:bottom w:val="single" w:sz="4" w:space="0" w:color="auto"/>
              <w:right w:val="single" w:sz="4" w:space="0" w:color="auto"/>
            </w:tcBorders>
            <w:shd w:val="clear" w:color="auto" w:fill="auto"/>
            <w:noWrap/>
            <w:hideMark/>
          </w:tcPr>
          <w:p w14:paraId="0964B7AD" w14:textId="5B09D9D8" w:rsidR="005E2EAB" w:rsidRPr="00561764" w:rsidRDefault="00561764" w:rsidP="005E2EAB">
            <w:pPr>
              <w:jc w:val="right"/>
              <w:rPr>
                <w:rFonts w:ascii="Arial" w:hAnsi="Arial" w:cs="Arial"/>
                <w:color w:val="000000"/>
                <w:sz w:val="17"/>
                <w:szCs w:val="17"/>
                <w:lang w:val="en-US"/>
              </w:rPr>
            </w:pPr>
            <w:r w:rsidRPr="00561764">
              <w:rPr>
                <w:rFonts w:ascii="Arial" w:hAnsi="Arial" w:cs="Arial"/>
                <w:sz w:val="17"/>
                <w:szCs w:val="17"/>
              </w:rPr>
              <w:t>9,815,154</w:t>
            </w:r>
          </w:p>
        </w:tc>
      </w:tr>
      <w:tr w:rsidR="005E2EAB" w:rsidRPr="00561764" w14:paraId="636F6552" w14:textId="77777777" w:rsidTr="005E2EAB">
        <w:trPr>
          <w:trHeight w:val="58"/>
          <w:jc w:val="center"/>
        </w:trPr>
        <w:tc>
          <w:tcPr>
            <w:tcW w:w="2989" w:type="pct"/>
            <w:tcBorders>
              <w:top w:val="nil"/>
              <w:left w:val="single" w:sz="4" w:space="0" w:color="auto"/>
              <w:bottom w:val="single" w:sz="4" w:space="0" w:color="auto"/>
              <w:right w:val="single" w:sz="4" w:space="0" w:color="auto"/>
            </w:tcBorders>
            <w:shd w:val="clear" w:color="auto" w:fill="auto"/>
            <w:noWrap/>
            <w:vAlign w:val="bottom"/>
          </w:tcPr>
          <w:p w14:paraId="72203041" w14:textId="575B6477" w:rsidR="005E2EAB" w:rsidRPr="00561764" w:rsidRDefault="005E2EAB" w:rsidP="005E2EAB">
            <w:pPr>
              <w:rPr>
                <w:rFonts w:ascii="Arial" w:hAnsi="Arial" w:cs="Arial"/>
                <w:color w:val="000000"/>
                <w:sz w:val="17"/>
                <w:szCs w:val="17"/>
                <w:lang w:val="en-US"/>
              </w:rPr>
            </w:pPr>
            <w:r w:rsidRPr="00561764">
              <w:rPr>
                <w:rFonts w:ascii="Arial" w:hAnsi="Arial" w:cs="Arial"/>
                <w:color w:val="000000"/>
                <w:sz w:val="17"/>
                <w:szCs w:val="17"/>
                <w:lang w:val="en-US"/>
              </w:rPr>
              <w:t>Municipio de El Marqués</w:t>
            </w:r>
          </w:p>
        </w:tc>
        <w:tc>
          <w:tcPr>
            <w:tcW w:w="1024" w:type="pct"/>
            <w:tcBorders>
              <w:top w:val="nil"/>
              <w:left w:val="nil"/>
              <w:bottom w:val="single" w:sz="4" w:space="0" w:color="auto"/>
              <w:right w:val="single" w:sz="4" w:space="0" w:color="auto"/>
            </w:tcBorders>
            <w:shd w:val="clear" w:color="auto" w:fill="auto"/>
            <w:noWrap/>
          </w:tcPr>
          <w:p w14:paraId="57E83023" w14:textId="71AA91D4" w:rsidR="005E2EAB" w:rsidRPr="00561764" w:rsidRDefault="005E2EAB" w:rsidP="005E2EAB">
            <w:pPr>
              <w:jc w:val="right"/>
              <w:rPr>
                <w:rFonts w:ascii="Arial" w:hAnsi="Arial" w:cs="Arial"/>
                <w:sz w:val="17"/>
                <w:szCs w:val="17"/>
              </w:rPr>
            </w:pPr>
            <w:r w:rsidRPr="00561764">
              <w:rPr>
                <w:rFonts w:ascii="Arial" w:hAnsi="Arial" w:cs="Arial"/>
                <w:sz w:val="17"/>
                <w:szCs w:val="17"/>
              </w:rPr>
              <w:t>4,945,067</w:t>
            </w:r>
          </w:p>
        </w:tc>
        <w:tc>
          <w:tcPr>
            <w:tcW w:w="988" w:type="pct"/>
            <w:tcBorders>
              <w:top w:val="nil"/>
              <w:left w:val="nil"/>
              <w:bottom w:val="single" w:sz="4" w:space="0" w:color="auto"/>
              <w:right w:val="single" w:sz="4" w:space="0" w:color="auto"/>
            </w:tcBorders>
            <w:shd w:val="clear" w:color="auto" w:fill="auto"/>
            <w:noWrap/>
          </w:tcPr>
          <w:p w14:paraId="018B98BE" w14:textId="0D6EA062" w:rsidR="005E2EAB" w:rsidRPr="00561764" w:rsidRDefault="00561764" w:rsidP="005E2EAB">
            <w:pPr>
              <w:jc w:val="right"/>
              <w:rPr>
                <w:rFonts w:ascii="Arial" w:hAnsi="Arial" w:cs="Arial"/>
                <w:sz w:val="17"/>
                <w:szCs w:val="17"/>
              </w:rPr>
            </w:pPr>
            <w:r w:rsidRPr="00561764">
              <w:rPr>
                <w:rFonts w:ascii="Arial" w:hAnsi="Arial" w:cs="Arial"/>
                <w:sz w:val="17"/>
                <w:szCs w:val="17"/>
              </w:rPr>
              <w:t>1,483,520</w:t>
            </w:r>
          </w:p>
        </w:tc>
      </w:tr>
      <w:tr w:rsidR="005E2EAB" w:rsidRPr="00561764" w14:paraId="14D5BAE4" w14:textId="77777777" w:rsidTr="005E2EAB">
        <w:trPr>
          <w:trHeight w:val="58"/>
          <w:jc w:val="center"/>
        </w:trPr>
        <w:tc>
          <w:tcPr>
            <w:tcW w:w="2989" w:type="pct"/>
            <w:tcBorders>
              <w:top w:val="nil"/>
              <w:left w:val="single" w:sz="4" w:space="0" w:color="auto"/>
              <w:bottom w:val="single" w:sz="4" w:space="0" w:color="auto"/>
              <w:right w:val="single" w:sz="4" w:space="0" w:color="auto"/>
            </w:tcBorders>
            <w:shd w:val="clear" w:color="auto" w:fill="auto"/>
            <w:noWrap/>
            <w:vAlign w:val="bottom"/>
            <w:hideMark/>
          </w:tcPr>
          <w:p w14:paraId="7ACA9165" w14:textId="06B769CB" w:rsidR="005E2EAB" w:rsidRPr="00561764" w:rsidRDefault="005E2EAB" w:rsidP="005E2EAB">
            <w:pPr>
              <w:rPr>
                <w:rFonts w:ascii="Arial" w:hAnsi="Arial" w:cs="Arial"/>
                <w:color w:val="000000"/>
                <w:sz w:val="17"/>
                <w:szCs w:val="17"/>
                <w:lang w:val="en-US"/>
              </w:rPr>
            </w:pPr>
            <w:r w:rsidRPr="00561764">
              <w:rPr>
                <w:rFonts w:ascii="Arial" w:hAnsi="Arial" w:cs="Arial"/>
                <w:color w:val="000000"/>
                <w:sz w:val="17"/>
                <w:szCs w:val="17"/>
                <w:lang w:val="en-US"/>
              </w:rPr>
              <w:t>Municipio de Huimilpan</w:t>
            </w:r>
          </w:p>
        </w:tc>
        <w:tc>
          <w:tcPr>
            <w:tcW w:w="1024" w:type="pct"/>
            <w:tcBorders>
              <w:top w:val="nil"/>
              <w:left w:val="nil"/>
              <w:bottom w:val="single" w:sz="4" w:space="0" w:color="auto"/>
              <w:right w:val="single" w:sz="4" w:space="0" w:color="auto"/>
            </w:tcBorders>
            <w:shd w:val="clear" w:color="auto" w:fill="auto"/>
            <w:noWrap/>
            <w:hideMark/>
          </w:tcPr>
          <w:p w14:paraId="4838CB8C" w14:textId="77F7939A" w:rsidR="005E2EAB" w:rsidRPr="00561764" w:rsidRDefault="005E2EAB" w:rsidP="005E2EAB">
            <w:pPr>
              <w:jc w:val="right"/>
              <w:rPr>
                <w:rFonts w:ascii="Arial" w:hAnsi="Arial" w:cs="Arial"/>
                <w:sz w:val="17"/>
                <w:szCs w:val="17"/>
              </w:rPr>
            </w:pPr>
            <w:r w:rsidRPr="00561764">
              <w:rPr>
                <w:rFonts w:ascii="Arial" w:hAnsi="Arial" w:cs="Arial"/>
                <w:sz w:val="17"/>
                <w:szCs w:val="17"/>
              </w:rPr>
              <w:t>17,067,610</w:t>
            </w:r>
          </w:p>
        </w:tc>
        <w:tc>
          <w:tcPr>
            <w:tcW w:w="988" w:type="pct"/>
            <w:tcBorders>
              <w:top w:val="nil"/>
              <w:left w:val="nil"/>
              <w:bottom w:val="single" w:sz="4" w:space="0" w:color="auto"/>
              <w:right w:val="single" w:sz="4" w:space="0" w:color="auto"/>
            </w:tcBorders>
            <w:shd w:val="clear" w:color="auto" w:fill="auto"/>
            <w:noWrap/>
            <w:hideMark/>
          </w:tcPr>
          <w:p w14:paraId="45E59D70" w14:textId="53CD7939" w:rsidR="005E2EAB" w:rsidRPr="00561764" w:rsidRDefault="00561764" w:rsidP="005E2EAB">
            <w:pPr>
              <w:jc w:val="right"/>
              <w:rPr>
                <w:rFonts w:ascii="Arial" w:hAnsi="Arial" w:cs="Arial"/>
                <w:sz w:val="17"/>
                <w:szCs w:val="17"/>
              </w:rPr>
            </w:pPr>
            <w:r w:rsidRPr="00561764">
              <w:rPr>
                <w:rFonts w:ascii="Arial" w:hAnsi="Arial" w:cs="Arial"/>
                <w:sz w:val="17"/>
                <w:szCs w:val="17"/>
              </w:rPr>
              <w:t>14,313,029</w:t>
            </w:r>
          </w:p>
        </w:tc>
      </w:tr>
      <w:tr w:rsidR="005E2EAB" w:rsidRPr="00561764" w14:paraId="45F51F8F" w14:textId="77777777" w:rsidTr="005E2EAB">
        <w:trPr>
          <w:trHeight w:val="58"/>
          <w:jc w:val="center"/>
        </w:trPr>
        <w:tc>
          <w:tcPr>
            <w:tcW w:w="2989" w:type="pct"/>
            <w:tcBorders>
              <w:top w:val="nil"/>
              <w:left w:val="single" w:sz="4" w:space="0" w:color="auto"/>
              <w:bottom w:val="single" w:sz="4" w:space="0" w:color="auto"/>
              <w:right w:val="single" w:sz="4" w:space="0" w:color="auto"/>
            </w:tcBorders>
            <w:shd w:val="clear" w:color="auto" w:fill="auto"/>
            <w:noWrap/>
            <w:vAlign w:val="bottom"/>
            <w:hideMark/>
          </w:tcPr>
          <w:p w14:paraId="666F7133" w14:textId="13882B28" w:rsidR="005E2EAB" w:rsidRPr="00561764" w:rsidRDefault="005E2EAB" w:rsidP="005E2EAB">
            <w:pPr>
              <w:rPr>
                <w:rFonts w:ascii="Arial" w:hAnsi="Arial" w:cs="Arial"/>
                <w:color w:val="000000"/>
                <w:sz w:val="17"/>
                <w:szCs w:val="17"/>
              </w:rPr>
            </w:pPr>
            <w:r w:rsidRPr="00561764">
              <w:rPr>
                <w:rFonts w:ascii="Arial" w:hAnsi="Arial" w:cs="Arial"/>
                <w:color w:val="000000"/>
                <w:sz w:val="17"/>
                <w:szCs w:val="17"/>
              </w:rPr>
              <w:t>Municipio de Jalpan</w:t>
            </w:r>
          </w:p>
        </w:tc>
        <w:tc>
          <w:tcPr>
            <w:tcW w:w="1024" w:type="pct"/>
            <w:tcBorders>
              <w:top w:val="nil"/>
              <w:left w:val="nil"/>
              <w:bottom w:val="single" w:sz="4" w:space="0" w:color="auto"/>
              <w:right w:val="single" w:sz="4" w:space="0" w:color="auto"/>
            </w:tcBorders>
            <w:shd w:val="clear" w:color="auto" w:fill="auto"/>
            <w:noWrap/>
            <w:hideMark/>
          </w:tcPr>
          <w:p w14:paraId="5C56B074" w14:textId="37635AAB" w:rsidR="005E2EAB" w:rsidRPr="00561764" w:rsidRDefault="005E2EAB" w:rsidP="005E2EAB">
            <w:pPr>
              <w:jc w:val="right"/>
              <w:rPr>
                <w:rFonts w:ascii="Arial" w:hAnsi="Arial" w:cs="Arial"/>
                <w:sz w:val="17"/>
                <w:szCs w:val="17"/>
              </w:rPr>
            </w:pPr>
            <w:r w:rsidRPr="00561764">
              <w:rPr>
                <w:rFonts w:ascii="Arial" w:hAnsi="Arial" w:cs="Arial"/>
                <w:sz w:val="17"/>
                <w:szCs w:val="17"/>
              </w:rPr>
              <w:t>6,790,739</w:t>
            </w:r>
          </w:p>
        </w:tc>
        <w:tc>
          <w:tcPr>
            <w:tcW w:w="988" w:type="pct"/>
            <w:tcBorders>
              <w:top w:val="nil"/>
              <w:left w:val="nil"/>
              <w:bottom w:val="single" w:sz="4" w:space="0" w:color="auto"/>
              <w:right w:val="single" w:sz="4" w:space="0" w:color="auto"/>
            </w:tcBorders>
            <w:shd w:val="clear" w:color="auto" w:fill="auto"/>
            <w:noWrap/>
            <w:hideMark/>
          </w:tcPr>
          <w:p w14:paraId="04BC46CF" w14:textId="3F6513AB" w:rsidR="005E2EAB" w:rsidRPr="00561764" w:rsidRDefault="00561764" w:rsidP="005E2EAB">
            <w:pPr>
              <w:jc w:val="right"/>
              <w:rPr>
                <w:rFonts w:ascii="Arial" w:hAnsi="Arial" w:cs="Arial"/>
                <w:sz w:val="17"/>
                <w:szCs w:val="17"/>
              </w:rPr>
            </w:pPr>
            <w:r w:rsidRPr="00561764">
              <w:rPr>
                <w:rFonts w:ascii="Arial" w:hAnsi="Arial" w:cs="Arial"/>
                <w:sz w:val="17"/>
                <w:szCs w:val="17"/>
              </w:rPr>
              <w:t>6,790,739</w:t>
            </w:r>
          </w:p>
        </w:tc>
      </w:tr>
      <w:tr w:rsidR="005E2EAB" w:rsidRPr="00561764" w14:paraId="4E7890E2" w14:textId="77777777" w:rsidTr="005E2EAB">
        <w:trPr>
          <w:trHeight w:val="58"/>
          <w:jc w:val="center"/>
        </w:trPr>
        <w:tc>
          <w:tcPr>
            <w:tcW w:w="2989" w:type="pct"/>
            <w:tcBorders>
              <w:top w:val="nil"/>
              <w:left w:val="single" w:sz="4" w:space="0" w:color="auto"/>
              <w:bottom w:val="single" w:sz="4" w:space="0" w:color="auto"/>
              <w:right w:val="single" w:sz="4" w:space="0" w:color="auto"/>
            </w:tcBorders>
            <w:shd w:val="clear" w:color="auto" w:fill="auto"/>
            <w:noWrap/>
            <w:vAlign w:val="bottom"/>
            <w:hideMark/>
          </w:tcPr>
          <w:p w14:paraId="67C878CE" w14:textId="76D021EA" w:rsidR="005E2EAB" w:rsidRPr="00561764" w:rsidRDefault="005E2EAB" w:rsidP="005E2EAB">
            <w:pPr>
              <w:rPr>
                <w:rFonts w:ascii="Arial" w:hAnsi="Arial" w:cs="Arial"/>
                <w:color w:val="000000"/>
                <w:sz w:val="17"/>
                <w:szCs w:val="17"/>
              </w:rPr>
            </w:pPr>
            <w:r w:rsidRPr="00561764">
              <w:rPr>
                <w:rFonts w:ascii="Arial" w:hAnsi="Arial" w:cs="Arial"/>
                <w:color w:val="000000"/>
                <w:sz w:val="17"/>
                <w:szCs w:val="17"/>
              </w:rPr>
              <w:t>Municipio de Landa de Matamoros</w:t>
            </w:r>
          </w:p>
        </w:tc>
        <w:tc>
          <w:tcPr>
            <w:tcW w:w="1024" w:type="pct"/>
            <w:tcBorders>
              <w:top w:val="nil"/>
              <w:left w:val="nil"/>
              <w:bottom w:val="single" w:sz="4" w:space="0" w:color="auto"/>
              <w:right w:val="single" w:sz="4" w:space="0" w:color="auto"/>
            </w:tcBorders>
            <w:shd w:val="clear" w:color="auto" w:fill="auto"/>
            <w:noWrap/>
            <w:hideMark/>
          </w:tcPr>
          <w:p w14:paraId="10CF5819" w14:textId="0D51DDD9" w:rsidR="005E2EAB" w:rsidRPr="00561764" w:rsidRDefault="005E2EAB" w:rsidP="005E2EAB">
            <w:pPr>
              <w:jc w:val="right"/>
              <w:rPr>
                <w:rFonts w:ascii="Arial" w:hAnsi="Arial" w:cs="Arial"/>
                <w:color w:val="000000"/>
                <w:sz w:val="17"/>
                <w:szCs w:val="17"/>
              </w:rPr>
            </w:pPr>
            <w:r w:rsidRPr="00561764">
              <w:rPr>
                <w:rFonts w:ascii="Arial" w:hAnsi="Arial" w:cs="Arial"/>
                <w:sz w:val="17"/>
                <w:szCs w:val="17"/>
              </w:rPr>
              <w:t>11,706,334</w:t>
            </w:r>
          </w:p>
        </w:tc>
        <w:tc>
          <w:tcPr>
            <w:tcW w:w="988" w:type="pct"/>
            <w:tcBorders>
              <w:top w:val="nil"/>
              <w:left w:val="nil"/>
              <w:bottom w:val="single" w:sz="4" w:space="0" w:color="auto"/>
              <w:right w:val="single" w:sz="4" w:space="0" w:color="auto"/>
            </w:tcBorders>
            <w:shd w:val="clear" w:color="auto" w:fill="auto"/>
            <w:noWrap/>
            <w:hideMark/>
          </w:tcPr>
          <w:p w14:paraId="7D7361B6" w14:textId="068781A0" w:rsidR="005E2EAB" w:rsidRPr="00561764" w:rsidRDefault="00561764" w:rsidP="005E2EAB">
            <w:pPr>
              <w:jc w:val="right"/>
              <w:rPr>
                <w:rFonts w:ascii="Arial" w:hAnsi="Arial" w:cs="Arial"/>
                <w:color w:val="000000"/>
                <w:sz w:val="17"/>
                <w:szCs w:val="17"/>
              </w:rPr>
            </w:pPr>
            <w:r w:rsidRPr="00561764">
              <w:rPr>
                <w:rFonts w:ascii="Arial" w:hAnsi="Arial" w:cs="Arial"/>
                <w:sz w:val="17"/>
                <w:szCs w:val="17"/>
              </w:rPr>
              <w:t>11,706,334</w:t>
            </w:r>
          </w:p>
        </w:tc>
      </w:tr>
      <w:tr w:rsidR="005E2EAB" w:rsidRPr="00561764" w14:paraId="2085DF70" w14:textId="77777777" w:rsidTr="005E2EAB">
        <w:trPr>
          <w:trHeight w:val="58"/>
          <w:jc w:val="center"/>
        </w:trPr>
        <w:tc>
          <w:tcPr>
            <w:tcW w:w="2989" w:type="pct"/>
            <w:tcBorders>
              <w:top w:val="nil"/>
              <w:left w:val="single" w:sz="4" w:space="0" w:color="auto"/>
              <w:bottom w:val="single" w:sz="4" w:space="0" w:color="auto"/>
              <w:right w:val="single" w:sz="4" w:space="0" w:color="auto"/>
            </w:tcBorders>
            <w:shd w:val="clear" w:color="auto" w:fill="auto"/>
            <w:noWrap/>
            <w:vAlign w:val="bottom"/>
            <w:hideMark/>
          </w:tcPr>
          <w:p w14:paraId="025AFB0F" w14:textId="48319849" w:rsidR="005E2EAB" w:rsidRPr="00561764" w:rsidRDefault="005E2EAB" w:rsidP="005E2EAB">
            <w:pPr>
              <w:rPr>
                <w:rFonts w:ascii="Arial" w:hAnsi="Arial" w:cs="Arial"/>
                <w:color w:val="000000"/>
                <w:sz w:val="17"/>
                <w:szCs w:val="17"/>
              </w:rPr>
            </w:pPr>
            <w:r w:rsidRPr="00561764">
              <w:rPr>
                <w:rFonts w:ascii="Arial" w:hAnsi="Arial" w:cs="Arial"/>
                <w:color w:val="000000"/>
                <w:sz w:val="17"/>
                <w:szCs w:val="17"/>
              </w:rPr>
              <w:t>Municipio de Pedro Escobedo</w:t>
            </w:r>
          </w:p>
        </w:tc>
        <w:tc>
          <w:tcPr>
            <w:tcW w:w="1024" w:type="pct"/>
            <w:tcBorders>
              <w:top w:val="nil"/>
              <w:left w:val="nil"/>
              <w:bottom w:val="single" w:sz="4" w:space="0" w:color="auto"/>
              <w:right w:val="single" w:sz="4" w:space="0" w:color="auto"/>
            </w:tcBorders>
            <w:shd w:val="clear" w:color="auto" w:fill="auto"/>
            <w:noWrap/>
            <w:hideMark/>
          </w:tcPr>
          <w:p w14:paraId="775E1077" w14:textId="12841391" w:rsidR="005E2EAB" w:rsidRPr="00561764" w:rsidRDefault="005E2EAB" w:rsidP="005E2EAB">
            <w:pPr>
              <w:jc w:val="right"/>
              <w:rPr>
                <w:rFonts w:ascii="Arial" w:hAnsi="Arial" w:cs="Arial"/>
                <w:color w:val="000000"/>
                <w:sz w:val="17"/>
                <w:szCs w:val="17"/>
              </w:rPr>
            </w:pPr>
            <w:r w:rsidRPr="00561764">
              <w:rPr>
                <w:rFonts w:ascii="Arial" w:hAnsi="Arial" w:cs="Arial"/>
                <w:sz w:val="17"/>
                <w:szCs w:val="17"/>
              </w:rPr>
              <w:t>21,063,562</w:t>
            </w:r>
          </w:p>
        </w:tc>
        <w:tc>
          <w:tcPr>
            <w:tcW w:w="988" w:type="pct"/>
            <w:tcBorders>
              <w:top w:val="nil"/>
              <w:left w:val="nil"/>
              <w:bottom w:val="single" w:sz="4" w:space="0" w:color="auto"/>
              <w:right w:val="single" w:sz="4" w:space="0" w:color="auto"/>
            </w:tcBorders>
            <w:shd w:val="clear" w:color="auto" w:fill="auto"/>
            <w:noWrap/>
            <w:hideMark/>
          </w:tcPr>
          <w:p w14:paraId="6EAA90E7" w14:textId="4EF927FD" w:rsidR="005E2EAB" w:rsidRPr="00561764" w:rsidRDefault="00561764" w:rsidP="005E2EAB">
            <w:pPr>
              <w:jc w:val="right"/>
              <w:rPr>
                <w:rFonts w:ascii="Arial" w:hAnsi="Arial" w:cs="Arial"/>
                <w:color w:val="000000"/>
                <w:sz w:val="17"/>
                <w:szCs w:val="17"/>
              </w:rPr>
            </w:pPr>
            <w:r w:rsidRPr="00561764">
              <w:rPr>
                <w:rFonts w:ascii="Arial" w:hAnsi="Arial" w:cs="Arial"/>
                <w:sz w:val="17"/>
                <w:szCs w:val="17"/>
              </w:rPr>
              <w:t>14,309,850</w:t>
            </w:r>
          </w:p>
        </w:tc>
      </w:tr>
      <w:tr w:rsidR="005E2EAB" w:rsidRPr="00561764" w14:paraId="3C019AE3" w14:textId="77777777" w:rsidTr="005E2EAB">
        <w:trPr>
          <w:trHeight w:val="58"/>
          <w:jc w:val="center"/>
        </w:trPr>
        <w:tc>
          <w:tcPr>
            <w:tcW w:w="2989" w:type="pct"/>
            <w:tcBorders>
              <w:top w:val="nil"/>
              <w:left w:val="single" w:sz="4" w:space="0" w:color="auto"/>
              <w:bottom w:val="single" w:sz="4" w:space="0" w:color="auto"/>
              <w:right w:val="single" w:sz="4" w:space="0" w:color="auto"/>
            </w:tcBorders>
            <w:shd w:val="clear" w:color="auto" w:fill="auto"/>
            <w:noWrap/>
            <w:vAlign w:val="bottom"/>
            <w:hideMark/>
          </w:tcPr>
          <w:p w14:paraId="4AD9865B" w14:textId="7621F105" w:rsidR="005E2EAB" w:rsidRPr="00561764" w:rsidRDefault="005E2EAB" w:rsidP="005E2EAB">
            <w:pPr>
              <w:rPr>
                <w:rFonts w:ascii="Arial" w:hAnsi="Arial" w:cs="Arial"/>
                <w:color w:val="000000"/>
                <w:sz w:val="17"/>
                <w:szCs w:val="17"/>
              </w:rPr>
            </w:pPr>
            <w:r w:rsidRPr="00561764">
              <w:rPr>
                <w:rFonts w:ascii="Arial" w:hAnsi="Arial" w:cs="Arial"/>
                <w:color w:val="000000"/>
                <w:sz w:val="17"/>
                <w:szCs w:val="17"/>
              </w:rPr>
              <w:t>Municipio de Peñamiller</w:t>
            </w:r>
          </w:p>
        </w:tc>
        <w:tc>
          <w:tcPr>
            <w:tcW w:w="1024" w:type="pct"/>
            <w:tcBorders>
              <w:top w:val="nil"/>
              <w:left w:val="nil"/>
              <w:bottom w:val="single" w:sz="4" w:space="0" w:color="auto"/>
              <w:right w:val="single" w:sz="4" w:space="0" w:color="auto"/>
            </w:tcBorders>
            <w:shd w:val="clear" w:color="auto" w:fill="auto"/>
            <w:noWrap/>
            <w:hideMark/>
          </w:tcPr>
          <w:p w14:paraId="16043384" w14:textId="58A8FBB5" w:rsidR="005E2EAB" w:rsidRPr="00561764" w:rsidRDefault="005E2EAB" w:rsidP="005E2EAB">
            <w:pPr>
              <w:jc w:val="right"/>
              <w:rPr>
                <w:rFonts w:ascii="Arial" w:hAnsi="Arial" w:cs="Arial"/>
                <w:color w:val="000000"/>
                <w:sz w:val="17"/>
                <w:szCs w:val="17"/>
              </w:rPr>
            </w:pPr>
            <w:r w:rsidRPr="00561764">
              <w:rPr>
                <w:rFonts w:ascii="Arial" w:hAnsi="Arial" w:cs="Arial"/>
                <w:sz w:val="17"/>
                <w:szCs w:val="17"/>
              </w:rPr>
              <w:t>13,014,468</w:t>
            </w:r>
          </w:p>
        </w:tc>
        <w:tc>
          <w:tcPr>
            <w:tcW w:w="988" w:type="pct"/>
            <w:tcBorders>
              <w:top w:val="nil"/>
              <w:left w:val="nil"/>
              <w:bottom w:val="single" w:sz="4" w:space="0" w:color="auto"/>
              <w:right w:val="single" w:sz="4" w:space="0" w:color="auto"/>
            </w:tcBorders>
            <w:shd w:val="clear" w:color="auto" w:fill="auto"/>
            <w:noWrap/>
            <w:hideMark/>
          </w:tcPr>
          <w:p w14:paraId="3A391C5B" w14:textId="151ACEB3" w:rsidR="005E2EAB" w:rsidRPr="00561764" w:rsidRDefault="00561764" w:rsidP="005E2EAB">
            <w:pPr>
              <w:jc w:val="right"/>
              <w:rPr>
                <w:rFonts w:ascii="Arial" w:hAnsi="Arial" w:cs="Arial"/>
                <w:color w:val="000000"/>
                <w:sz w:val="17"/>
                <w:szCs w:val="17"/>
              </w:rPr>
            </w:pPr>
            <w:r w:rsidRPr="00561764">
              <w:rPr>
                <w:rFonts w:ascii="Arial" w:hAnsi="Arial" w:cs="Arial"/>
                <w:sz w:val="17"/>
                <w:szCs w:val="17"/>
              </w:rPr>
              <w:t>13,014,468</w:t>
            </w:r>
          </w:p>
        </w:tc>
      </w:tr>
      <w:tr w:rsidR="005E2EAB" w:rsidRPr="00561764" w14:paraId="10E66A79" w14:textId="77777777" w:rsidTr="005E2EAB">
        <w:trPr>
          <w:trHeight w:val="58"/>
          <w:jc w:val="center"/>
        </w:trPr>
        <w:tc>
          <w:tcPr>
            <w:tcW w:w="2989" w:type="pct"/>
            <w:tcBorders>
              <w:top w:val="nil"/>
              <w:left w:val="single" w:sz="4" w:space="0" w:color="auto"/>
              <w:bottom w:val="single" w:sz="4" w:space="0" w:color="auto"/>
              <w:right w:val="single" w:sz="4" w:space="0" w:color="auto"/>
            </w:tcBorders>
            <w:shd w:val="clear" w:color="auto" w:fill="auto"/>
            <w:noWrap/>
            <w:vAlign w:val="bottom"/>
            <w:hideMark/>
          </w:tcPr>
          <w:p w14:paraId="249FC96A" w14:textId="0D0D798B" w:rsidR="005E2EAB" w:rsidRPr="00561764" w:rsidRDefault="005E2EAB" w:rsidP="005E2EAB">
            <w:pPr>
              <w:rPr>
                <w:rFonts w:ascii="Arial" w:hAnsi="Arial" w:cs="Arial"/>
                <w:color w:val="000000"/>
                <w:sz w:val="17"/>
                <w:szCs w:val="17"/>
              </w:rPr>
            </w:pPr>
            <w:r w:rsidRPr="00561764">
              <w:rPr>
                <w:rFonts w:ascii="Arial" w:hAnsi="Arial" w:cs="Arial"/>
                <w:color w:val="000000"/>
                <w:sz w:val="17"/>
                <w:szCs w:val="17"/>
              </w:rPr>
              <w:t>Municipio de Pinal de Amoles</w:t>
            </w:r>
          </w:p>
        </w:tc>
        <w:tc>
          <w:tcPr>
            <w:tcW w:w="1024" w:type="pct"/>
            <w:tcBorders>
              <w:top w:val="nil"/>
              <w:left w:val="nil"/>
              <w:bottom w:val="single" w:sz="4" w:space="0" w:color="auto"/>
              <w:right w:val="single" w:sz="4" w:space="0" w:color="auto"/>
            </w:tcBorders>
            <w:shd w:val="clear" w:color="auto" w:fill="auto"/>
            <w:noWrap/>
            <w:hideMark/>
          </w:tcPr>
          <w:p w14:paraId="20FE9DE8" w14:textId="77984924" w:rsidR="005E2EAB" w:rsidRPr="00561764" w:rsidRDefault="005E2EAB" w:rsidP="005E2EAB">
            <w:pPr>
              <w:jc w:val="right"/>
              <w:rPr>
                <w:rFonts w:ascii="Arial" w:hAnsi="Arial" w:cs="Arial"/>
                <w:color w:val="000000"/>
                <w:sz w:val="17"/>
                <w:szCs w:val="17"/>
              </w:rPr>
            </w:pPr>
            <w:r w:rsidRPr="00561764">
              <w:rPr>
                <w:rFonts w:ascii="Arial" w:hAnsi="Arial" w:cs="Arial"/>
                <w:sz w:val="17"/>
                <w:szCs w:val="17"/>
              </w:rPr>
              <w:t>18,633,189</w:t>
            </w:r>
          </w:p>
        </w:tc>
        <w:tc>
          <w:tcPr>
            <w:tcW w:w="988" w:type="pct"/>
            <w:tcBorders>
              <w:top w:val="nil"/>
              <w:left w:val="nil"/>
              <w:bottom w:val="single" w:sz="4" w:space="0" w:color="auto"/>
              <w:right w:val="single" w:sz="4" w:space="0" w:color="auto"/>
            </w:tcBorders>
            <w:shd w:val="clear" w:color="auto" w:fill="auto"/>
            <w:noWrap/>
            <w:hideMark/>
          </w:tcPr>
          <w:p w14:paraId="62FCA22C" w14:textId="79760F3A" w:rsidR="005E2EAB" w:rsidRPr="00561764" w:rsidRDefault="00561764" w:rsidP="005E2EAB">
            <w:pPr>
              <w:jc w:val="right"/>
              <w:rPr>
                <w:rFonts w:ascii="Arial" w:hAnsi="Arial" w:cs="Arial"/>
                <w:color w:val="000000"/>
                <w:sz w:val="17"/>
                <w:szCs w:val="17"/>
              </w:rPr>
            </w:pPr>
            <w:r w:rsidRPr="00561764">
              <w:rPr>
                <w:rFonts w:ascii="Arial" w:hAnsi="Arial" w:cs="Arial"/>
                <w:sz w:val="17"/>
                <w:szCs w:val="17"/>
              </w:rPr>
              <w:t>18,564,641</w:t>
            </w:r>
          </w:p>
        </w:tc>
      </w:tr>
      <w:tr w:rsidR="005E2EAB" w:rsidRPr="00561764" w14:paraId="57B7F09F" w14:textId="77777777" w:rsidTr="005E2EAB">
        <w:trPr>
          <w:trHeight w:val="58"/>
          <w:jc w:val="center"/>
        </w:trPr>
        <w:tc>
          <w:tcPr>
            <w:tcW w:w="2989" w:type="pct"/>
            <w:tcBorders>
              <w:top w:val="nil"/>
              <w:left w:val="single" w:sz="4" w:space="0" w:color="auto"/>
              <w:bottom w:val="single" w:sz="4" w:space="0" w:color="auto"/>
              <w:right w:val="single" w:sz="4" w:space="0" w:color="auto"/>
            </w:tcBorders>
            <w:shd w:val="clear" w:color="auto" w:fill="auto"/>
            <w:noWrap/>
            <w:vAlign w:val="bottom"/>
            <w:hideMark/>
          </w:tcPr>
          <w:p w14:paraId="728F5A6D" w14:textId="50E22BFA" w:rsidR="005E2EAB" w:rsidRPr="00561764" w:rsidRDefault="005E2EAB" w:rsidP="005E2EAB">
            <w:pPr>
              <w:rPr>
                <w:rFonts w:ascii="Arial" w:hAnsi="Arial" w:cs="Arial"/>
                <w:color w:val="000000"/>
                <w:sz w:val="17"/>
                <w:szCs w:val="17"/>
              </w:rPr>
            </w:pPr>
            <w:r w:rsidRPr="00561764">
              <w:rPr>
                <w:rFonts w:ascii="Arial" w:hAnsi="Arial" w:cs="Arial"/>
                <w:color w:val="000000"/>
                <w:sz w:val="17"/>
                <w:szCs w:val="17"/>
              </w:rPr>
              <w:t>Municipio de San Juan del Río</w:t>
            </w:r>
          </w:p>
        </w:tc>
        <w:tc>
          <w:tcPr>
            <w:tcW w:w="1024" w:type="pct"/>
            <w:tcBorders>
              <w:top w:val="nil"/>
              <w:left w:val="nil"/>
              <w:bottom w:val="single" w:sz="4" w:space="0" w:color="auto"/>
              <w:right w:val="single" w:sz="4" w:space="0" w:color="auto"/>
            </w:tcBorders>
            <w:shd w:val="clear" w:color="auto" w:fill="auto"/>
            <w:noWrap/>
            <w:hideMark/>
          </w:tcPr>
          <w:p w14:paraId="008D09D4" w14:textId="208AB4BD" w:rsidR="005E2EAB" w:rsidRPr="00561764" w:rsidRDefault="005E2EAB" w:rsidP="005E2EAB">
            <w:pPr>
              <w:jc w:val="right"/>
              <w:rPr>
                <w:rFonts w:ascii="Arial" w:hAnsi="Arial" w:cs="Arial"/>
                <w:color w:val="000000"/>
                <w:sz w:val="17"/>
                <w:szCs w:val="17"/>
              </w:rPr>
            </w:pPr>
            <w:r w:rsidRPr="00561764">
              <w:rPr>
                <w:rFonts w:ascii="Arial" w:hAnsi="Arial" w:cs="Arial"/>
                <w:sz w:val="17"/>
                <w:szCs w:val="17"/>
              </w:rPr>
              <w:t>11,884,354</w:t>
            </w:r>
          </w:p>
        </w:tc>
        <w:tc>
          <w:tcPr>
            <w:tcW w:w="988" w:type="pct"/>
            <w:tcBorders>
              <w:top w:val="nil"/>
              <w:left w:val="nil"/>
              <w:bottom w:val="single" w:sz="4" w:space="0" w:color="auto"/>
              <w:right w:val="single" w:sz="4" w:space="0" w:color="auto"/>
            </w:tcBorders>
            <w:shd w:val="clear" w:color="auto" w:fill="auto"/>
            <w:noWrap/>
            <w:hideMark/>
          </w:tcPr>
          <w:p w14:paraId="3DBEB1CE" w14:textId="4D56618B" w:rsidR="005E2EAB" w:rsidRPr="00561764" w:rsidRDefault="00561764" w:rsidP="005E2EAB">
            <w:pPr>
              <w:jc w:val="right"/>
              <w:rPr>
                <w:rFonts w:ascii="Arial" w:hAnsi="Arial" w:cs="Arial"/>
                <w:color w:val="000000"/>
                <w:sz w:val="17"/>
                <w:szCs w:val="17"/>
              </w:rPr>
            </w:pPr>
            <w:r w:rsidRPr="00561764">
              <w:rPr>
                <w:rFonts w:ascii="Arial" w:hAnsi="Arial" w:cs="Arial"/>
                <w:sz w:val="17"/>
                <w:szCs w:val="17"/>
              </w:rPr>
              <w:t>11,263,786</w:t>
            </w:r>
          </w:p>
        </w:tc>
      </w:tr>
      <w:tr w:rsidR="005E2EAB" w:rsidRPr="00561764" w14:paraId="3E091446" w14:textId="77777777" w:rsidTr="005E2EAB">
        <w:trPr>
          <w:trHeight w:val="58"/>
          <w:jc w:val="center"/>
        </w:trPr>
        <w:tc>
          <w:tcPr>
            <w:tcW w:w="2989" w:type="pct"/>
            <w:tcBorders>
              <w:top w:val="nil"/>
              <w:left w:val="single" w:sz="4" w:space="0" w:color="auto"/>
              <w:bottom w:val="single" w:sz="4" w:space="0" w:color="auto"/>
              <w:right w:val="single" w:sz="4" w:space="0" w:color="auto"/>
            </w:tcBorders>
            <w:shd w:val="clear" w:color="auto" w:fill="auto"/>
            <w:noWrap/>
            <w:vAlign w:val="bottom"/>
            <w:hideMark/>
          </w:tcPr>
          <w:p w14:paraId="4696DF53" w14:textId="3677AD8F" w:rsidR="005E2EAB" w:rsidRPr="00561764" w:rsidRDefault="005E2EAB" w:rsidP="005E2EAB">
            <w:pPr>
              <w:rPr>
                <w:rFonts w:ascii="Arial" w:hAnsi="Arial" w:cs="Arial"/>
                <w:color w:val="000000"/>
                <w:sz w:val="17"/>
                <w:szCs w:val="17"/>
              </w:rPr>
            </w:pPr>
            <w:r w:rsidRPr="00561764">
              <w:rPr>
                <w:rFonts w:ascii="Arial" w:hAnsi="Arial" w:cs="Arial"/>
                <w:color w:val="000000"/>
                <w:sz w:val="17"/>
                <w:szCs w:val="17"/>
              </w:rPr>
              <w:t>Municipio de San Joaquín</w:t>
            </w:r>
          </w:p>
        </w:tc>
        <w:tc>
          <w:tcPr>
            <w:tcW w:w="1024" w:type="pct"/>
            <w:tcBorders>
              <w:top w:val="nil"/>
              <w:left w:val="nil"/>
              <w:bottom w:val="single" w:sz="4" w:space="0" w:color="auto"/>
              <w:right w:val="single" w:sz="4" w:space="0" w:color="auto"/>
            </w:tcBorders>
            <w:shd w:val="clear" w:color="auto" w:fill="auto"/>
            <w:noWrap/>
            <w:hideMark/>
          </w:tcPr>
          <w:p w14:paraId="25024BA5" w14:textId="0F6BE530" w:rsidR="005E2EAB" w:rsidRPr="00561764" w:rsidRDefault="005E2EAB" w:rsidP="005E2EAB">
            <w:pPr>
              <w:jc w:val="right"/>
              <w:rPr>
                <w:rFonts w:ascii="Arial" w:hAnsi="Arial" w:cs="Arial"/>
                <w:color w:val="000000"/>
                <w:sz w:val="17"/>
                <w:szCs w:val="17"/>
              </w:rPr>
            </w:pPr>
            <w:r w:rsidRPr="00561764">
              <w:rPr>
                <w:rFonts w:ascii="Arial" w:hAnsi="Arial" w:cs="Arial"/>
                <w:sz w:val="17"/>
                <w:szCs w:val="17"/>
              </w:rPr>
              <w:t>12,393,483</w:t>
            </w:r>
          </w:p>
        </w:tc>
        <w:tc>
          <w:tcPr>
            <w:tcW w:w="988" w:type="pct"/>
            <w:tcBorders>
              <w:top w:val="nil"/>
              <w:left w:val="nil"/>
              <w:bottom w:val="single" w:sz="4" w:space="0" w:color="auto"/>
              <w:right w:val="single" w:sz="4" w:space="0" w:color="auto"/>
            </w:tcBorders>
            <w:shd w:val="clear" w:color="auto" w:fill="auto"/>
            <w:noWrap/>
            <w:hideMark/>
          </w:tcPr>
          <w:p w14:paraId="641CC045" w14:textId="5890411C" w:rsidR="005E2EAB" w:rsidRPr="00561764" w:rsidRDefault="00561764" w:rsidP="005E2EAB">
            <w:pPr>
              <w:jc w:val="right"/>
              <w:rPr>
                <w:rFonts w:ascii="Arial" w:hAnsi="Arial" w:cs="Arial"/>
                <w:color w:val="000000"/>
                <w:sz w:val="17"/>
                <w:szCs w:val="17"/>
              </w:rPr>
            </w:pPr>
            <w:r w:rsidRPr="00561764">
              <w:rPr>
                <w:rFonts w:ascii="Arial" w:hAnsi="Arial" w:cs="Arial"/>
                <w:sz w:val="17"/>
                <w:szCs w:val="17"/>
              </w:rPr>
              <w:t>9,843,213</w:t>
            </w:r>
          </w:p>
        </w:tc>
      </w:tr>
      <w:tr w:rsidR="005E2EAB" w:rsidRPr="00561764" w14:paraId="681E4A23" w14:textId="77777777" w:rsidTr="005E2EAB">
        <w:trPr>
          <w:trHeight w:val="58"/>
          <w:jc w:val="center"/>
        </w:trPr>
        <w:tc>
          <w:tcPr>
            <w:tcW w:w="2989" w:type="pct"/>
            <w:tcBorders>
              <w:top w:val="nil"/>
              <w:left w:val="single" w:sz="4" w:space="0" w:color="auto"/>
              <w:bottom w:val="single" w:sz="4" w:space="0" w:color="auto"/>
              <w:right w:val="single" w:sz="4" w:space="0" w:color="auto"/>
            </w:tcBorders>
            <w:shd w:val="clear" w:color="auto" w:fill="auto"/>
            <w:noWrap/>
            <w:vAlign w:val="bottom"/>
          </w:tcPr>
          <w:p w14:paraId="7D5B88E8" w14:textId="7BAF776C" w:rsidR="005E2EAB" w:rsidRPr="00561764" w:rsidRDefault="005E2EAB" w:rsidP="005E2EAB">
            <w:pPr>
              <w:rPr>
                <w:rFonts w:ascii="Arial" w:hAnsi="Arial" w:cs="Arial"/>
                <w:color w:val="000000"/>
                <w:sz w:val="17"/>
                <w:szCs w:val="17"/>
              </w:rPr>
            </w:pPr>
            <w:r w:rsidRPr="00561764">
              <w:rPr>
                <w:rFonts w:ascii="Arial" w:hAnsi="Arial" w:cs="Arial"/>
                <w:color w:val="000000"/>
                <w:sz w:val="17"/>
                <w:szCs w:val="17"/>
              </w:rPr>
              <w:t>Municipio de Tequisquiapan</w:t>
            </w:r>
          </w:p>
        </w:tc>
        <w:tc>
          <w:tcPr>
            <w:tcW w:w="1024" w:type="pct"/>
            <w:tcBorders>
              <w:top w:val="nil"/>
              <w:left w:val="nil"/>
              <w:bottom w:val="single" w:sz="4" w:space="0" w:color="auto"/>
              <w:right w:val="single" w:sz="4" w:space="0" w:color="auto"/>
            </w:tcBorders>
            <w:shd w:val="clear" w:color="auto" w:fill="auto"/>
            <w:noWrap/>
          </w:tcPr>
          <w:p w14:paraId="3BA0376C" w14:textId="701312F9" w:rsidR="005E2EAB" w:rsidRPr="00561764" w:rsidRDefault="005E2EAB" w:rsidP="005E2EAB">
            <w:pPr>
              <w:jc w:val="right"/>
              <w:rPr>
                <w:rFonts w:ascii="Arial" w:hAnsi="Arial" w:cs="Arial"/>
                <w:color w:val="000000"/>
                <w:sz w:val="17"/>
                <w:szCs w:val="17"/>
              </w:rPr>
            </w:pPr>
            <w:r w:rsidRPr="00561764">
              <w:rPr>
                <w:rFonts w:ascii="Arial" w:hAnsi="Arial" w:cs="Arial"/>
                <w:sz w:val="17"/>
                <w:szCs w:val="17"/>
              </w:rPr>
              <w:t>89,544,022</w:t>
            </w:r>
          </w:p>
        </w:tc>
        <w:tc>
          <w:tcPr>
            <w:tcW w:w="988" w:type="pct"/>
            <w:tcBorders>
              <w:top w:val="nil"/>
              <w:left w:val="nil"/>
              <w:bottom w:val="single" w:sz="4" w:space="0" w:color="auto"/>
              <w:right w:val="single" w:sz="4" w:space="0" w:color="auto"/>
            </w:tcBorders>
            <w:shd w:val="clear" w:color="auto" w:fill="auto"/>
            <w:noWrap/>
          </w:tcPr>
          <w:p w14:paraId="0C7B0FEA" w14:textId="36930569" w:rsidR="005E2EAB" w:rsidRPr="00561764" w:rsidRDefault="00561764" w:rsidP="005E2EAB">
            <w:pPr>
              <w:jc w:val="right"/>
              <w:rPr>
                <w:rFonts w:ascii="Arial" w:hAnsi="Arial" w:cs="Arial"/>
                <w:color w:val="000000"/>
                <w:sz w:val="17"/>
                <w:szCs w:val="17"/>
              </w:rPr>
            </w:pPr>
            <w:r w:rsidRPr="00561764">
              <w:rPr>
                <w:rFonts w:ascii="Arial" w:hAnsi="Arial" w:cs="Arial"/>
                <w:sz w:val="17"/>
                <w:szCs w:val="17"/>
              </w:rPr>
              <w:t>64,217,326</w:t>
            </w:r>
          </w:p>
        </w:tc>
      </w:tr>
      <w:tr w:rsidR="005E2EAB" w:rsidRPr="00561764" w14:paraId="0949B9A2" w14:textId="77777777" w:rsidTr="005E2EAB">
        <w:trPr>
          <w:trHeight w:val="58"/>
          <w:jc w:val="center"/>
        </w:trPr>
        <w:tc>
          <w:tcPr>
            <w:tcW w:w="2989" w:type="pct"/>
            <w:tcBorders>
              <w:top w:val="nil"/>
              <w:left w:val="single" w:sz="4" w:space="0" w:color="auto"/>
              <w:bottom w:val="single" w:sz="4" w:space="0" w:color="auto"/>
              <w:right w:val="single" w:sz="4" w:space="0" w:color="auto"/>
            </w:tcBorders>
            <w:shd w:val="clear" w:color="auto" w:fill="auto"/>
            <w:noWrap/>
            <w:vAlign w:val="bottom"/>
          </w:tcPr>
          <w:p w14:paraId="6D0F2184" w14:textId="46A4E3B0" w:rsidR="005E2EAB" w:rsidRPr="00561764" w:rsidRDefault="005E2EAB" w:rsidP="005E2EAB">
            <w:pPr>
              <w:rPr>
                <w:rFonts w:ascii="Arial" w:hAnsi="Arial" w:cs="Arial"/>
                <w:color w:val="000000"/>
                <w:sz w:val="17"/>
                <w:szCs w:val="17"/>
              </w:rPr>
            </w:pPr>
            <w:r w:rsidRPr="00561764">
              <w:rPr>
                <w:rFonts w:ascii="Arial" w:hAnsi="Arial" w:cs="Arial"/>
                <w:color w:val="000000"/>
                <w:sz w:val="17"/>
                <w:szCs w:val="17"/>
              </w:rPr>
              <w:t>Municipio de Tolimán</w:t>
            </w:r>
          </w:p>
        </w:tc>
        <w:tc>
          <w:tcPr>
            <w:tcW w:w="1024" w:type="pct"/>
            <w:tcBorders>
              <w:top w:val="nil"/>
              <w:left w:val="nil"/>
              <w:bottom w:val="single" w:sz="4" w:space="0" w:color="auto"/>
              <w:right w:val="single" w:sz="4" w:space="0" w:color="auto"/>
            </w:tcBorders>
            <w:shd w:val="clear" w:color="auto" w:fill="auto"/>
            <w:noWrap/>
          </w:tcPr>
          <w:p w14:paraId="7885A801" w14:textId="3F3F3481" w:rsidR="005E2EAB" w:rsidRPr="00561764" w:rsidRDefault="005E2EAB" w:rsidP="005E2EAB">
            <w:pPr>
              <w:jc w:val="right"/>
              <w:rPr>
                <w:rFonts w:ascii="Arial" w:hAnsi="Arial" w:cs="Arial"/>
                <w:color w:val="000000"/>
                <w:sz w:val="17"/>
                <w:szCs w:val="17"/>
              </w:rPr>
            </w:pPr>
            <w:r w:rsidRPr="00561764">
              <w:rPr>
                <w:rFonts w:ascii="Arial" w:hAnsi="Arial" w:cs="Arial"/>
                <w:sz w:val="17"/>
                <w:szCs w:val="17"/>
              </w:rPr>
              <w:t>18,870,009</w:t>
            </w:r>
          </w:p>
        </w:tc>
        <w:tc>
          <w:tcPr>
            <w:tcW w:w="988" w:type="pct"/>
            <w:tcBorders>
              <w:top w:val="nil"/>
              <w:left w:val="nil"/>
              <w:bottom w:val="single" w:sz="4" w:space="0" w:color="auto"/>
              <w:right w:val="single" w:sz="4" w:space="0" w:color="auto"/>
            </w:tcBorders>
            <w:shd w:val="clear" w:color="auto" w:fill="auto"/>
            <w:noWrap/>
          </w:tcPr>
          <w:p w14:paraId="3A8B33A9" w14:textId="501BEDB2" w:rsidR="005E2EAB" w:rsidRPr="00561764" w:rsidRDefault="00561764" w:rsidP="005E2EAB">
            <w:pPr>
              <w:jc w:val="right"/>
              <w:rPr>
                <w:rFonts w:ascii="Arial" w:hAnsi="Arial" w:cs="Arial"/>
                <w:color w:val="000000"/>
                <w:sz w:val="17"/>
                <w:szCs w:val="17"/>
              </w:rPr>
            </w:pPr>
            <w:r w:rsidRPr="00561764">
              <w:rPr>
                <w:rFonts w:ascii="Arial" w:hAnsi="Arial" w:cs="Arial"/>
                <w:sz w:val="17"/>
                <w:szCs w:val="17"/>
              </w:rPr>
              <w:t>17,914,757</w:t>
            </w:r>
          </w:p>
        </w:tc>
      </w:tr>
      <w:tr w:rsidR="005E2EAB" w:rsidRPr="00561764" w14:paraId="7FC40A1E" w14:textId="77777777" w:rsidTr="005E2EAB">
        <w:trPr>
          <w:trHeight w:val="58"/>
          <w:jc w:val="center"/>
        </w:trPr>
        <w:tc>
          <w:tcPr>
            <w:tcW w:w="2989" w:type="pct"/>
            <w:tcBorders>
              <w:top w:val="nil"/>
              <w:left w:val="single" w:sz="4" w:space="0" w:color="auto"/>
              <w:bottom w:val="single" w:sz="4" w:space="0" w:color="auto"/>
              <w:right w:val="single" w:sz="4" w:space="0" w:color="auto"/>
            </w:tcBorders>
            <w:shd w:val="clear" w:color="auto" w:fill="auto"/>
            <w:noWrap/>
            <w:vAlign w:val="bottom"/>
            <w:hideMark/>
          </w:tcPr>
          <w:p w14:paraId="6C632A28" w14:textId="5B62D990" w:rsidR="005E2EAB" w:rsidRPr="00561764" w:rsidRDefault="005E2EAB" w:rsidP="005E2EAB">
            <w:pPr>
              <w:rPr>
                <w:rFonts w:ascii="Arial" w:hAnsi="Arial" w:cs="Arial"/>
                <w:color w:val="000000"/>
                <w:sz w:val="17"/>
                <w:szCs w:val="17"/>
              </w:rPr>
            </w:pPr>
            <w:r w:rsidRPr="00561764">
              <w:rPr>
                <w:rFonts w:ascii="Arial" w:hAnsi="Arial" w:cs="Arial"/>
                <w:color w:val="000000"/>
                <w:sz w:val="17"/>
                <w:szCs w:val="17"/>
              </w:rPr>
              <w:t>Universidad Autónoma de Querétaro</w:t>
            </w:r>
          </w:p>
        </w:tc>
        <w:tc>
          <w:tcPr>
            <w:tcW w:w="1024" w:type="pct"/>
            <w:tcBorders>
              <w:top w:val="nil"/>
              <w:left w:val="nil"/>
              <w:bottom w:val="single" w:sz="4" w:space="0" w:color="auto"/>
              <w:right w:val="single" w:sz="4" w:space="0" w:color="auto"/>
            </w:tcBorders>
            <w:shd w:val="clear" w:color="auto" w:fill="auto"/>
            <w:noWrap/>
            <w:hideMark/>
          </w:tcPr>
          <w:p w14:paraId="3355241D" w14:textId="5675E2F7" w:rsidR="005E2EAB" w:rsidRPr="00561764" w:rsidRDefault="005E2EAB" w:rsidP="005E2EAB">
            <w:pPr>
              <w:jc w:val="right"/>
              <w:rPr>
                <w:rFonts w:ascii="Arial" w:hAnsi="Arial" w:cs="Arial"/>
                <w:color w:val="000000"/>
                <w:sz w:val="17"/>
                <w:szCs w:val="17"/>
              </w:rPr>
            </w:pPr>
            <w:r w:rsidRPr="00561764">
              <w:rPr>
                <w:rFonts w:ascii="Arial" w:hAnsi="Arial" w:cs="Arial"/>
                <w:sz w:val="17"/>
                <w:szCs w:val="17"/>
              </w:rPr>
              <w:t>75,607,115</w:t>
            </w:r>
          </w:p>
        </w:tc>
        <w:tc>
          <w:tcPr>
            <w:tcW w:w="988" w:type="pct"/>
            <w:tcBorders>
              <w:top w:val="nil"/>
              <w:left w:val="nil"/>
              <w:bottom w:val="single" w:sz="4" w:space="0" w:color="auto"/>
              <w:right w:val="single" w:sz="4" w:space="0" w:color="auto"/>
            </w:tcBorders>
            <w:shd w:val="clear" w:color="auto" w:fill="auto"/>
            <w:noWrap/>
            <w:hideMark/>
          </w:tcPr>
          <w:p w14:paraId="64572F72" w14:textId="1A7F5821" w:rsidR="005E2EAB" w:rsidRPr="00561764" w:rsidRDefault="00561764" w:rsidP="005E2EAB">
            <w:pPr>
              <w:jc w:val="right"/>
              <w:rPr>
                <w:rFonts w:ascii="Arial" w:hAnsi="Arial" w:cs="Arial"/>
                <w:color w:val="000000"/>
                <w:sz w:val="17"/>
                <w:szCs w:val="17"/>
              </w:rPr>
            </w:pPr>
            <w:r w:rsidRPr="00561764">
              <w:rPr>
                <w:rFonts w:ascii="Arial" w:hAnsi="Arial" w:cs="Arial"/>
                <w:sz w:val="17"/>
                <w:szCs w:val="17"/>
              </w:rPr>
              <w:t>48,006,598</w:t>
            </w:r>
          </w:p>
        </w:tc>
      </w:tr>
      <w:tr w:rsidR="005E2EAB" w:rsidRPr="00561764" w14:paraId="73210C66" w14:textId="77777777" w:rsidTr="005E2EAB">
        <w:trPr>
          <w:trHeight w:val="300"/>
          <w:jc w:val="center"/>
        </w:trPr>
        <w:tc>
          <w:tcPr>
            <w:tcW w:w="2989" w:type="pct"/>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EC51BB5" w14:textId="77777777" w:rsidR="005E2EAB" w:rsidRPr="00561764" w:rsidRDefault="005E2EAB" w:rsidP="005E2EAB">
            <w:pPr>
              <w:rPr>
                <w:rFonts w:ascii="Arial" w:hAnsi="Arial" w:cs="Arial"/>
                <w:b/>
                <w:color w:val="000000" w:themeColor="text1"/>
                <w:sz w:val="17"/>
                <w:szCs w:val="17"/>
              </w:rPr>
            </w:pPr>
            <w:r w:rsidRPr="00561764">
              <w:rPr>
                <w:rFonts w:ascii="Arial" w:hAnsi="Arial" w:cs="Arial"/>
                <w:b/>
                <w:color w:val="000000" w:themeColor="text1"/>
                <w:sz w:val="17"/>
                <w:szCs w:val="17"/>
              </w:rPr>
              <w:t>Total</w:t>
            </w:r>
          </w:p>
        </w:tc>
        <w:tc>
          <w:tcPr>
            <w:tcW w:w="1024" w:type="pct"/>
            <w:tcBorders>
              <w:top w:val="nil"/>
              <w:left w:val="nil"/>
              <w:bottom w:val="single" w:sz="4" w:space="0" w:color="auto"/>
              <w:right w:val="single" w:sz="4" w:space="0" w:color="auto"/>
            </w:tcBorders>
            <w:shd w:val="clear" w:color="auto" w:fill="BFBFBF" w:themeFill="background1" w:themeFillShade="BF"/>
            <w:noWrap/>
            <w:hideMark/>
          </w:tcPr>
          <w:p w14:paraId="0AC4BD82" w14:textId="6AC9DFC4" w:rsidR="005E2EAB" w:rsidRPr="00561764" w:rsidRDefault="005E2EAB" w:rsidP="005E2EAB">
            <w:pPr>
              <w:jc w:val="right"/>
              <w:rPr>
                <w:rFonts w:ascii="Arial" w:hAnsi="Arial" w:cs="Arial"/>
                <w:b/>
                <w:color w:val="000000" w:themeColor="text1"/>
                <w:sz w:val="17"/>
                <w:szCs w:val="17"/>
              </w:rPr>
            </w:pPr>
            <w:r w:rsidRPr="00561764">
              <w:rPr>
                <w:rFonts w:ascii="Arial" w:hAnsi="Arial" w:cs="Arial"/>
                <w:sz w:val="17"/>
                <w:szCs w:val="17"/>
              </w:rPr>
              <w:t>1,837,912,868</w:t>
            </w:r>
          </w:p>
        </w:tc>
        <w:tc>
          <w:tcPr>
            <w:tcW w:w="988" w:type="pct"/>
            <w:tcBorders>
              <w:top w:val="nil"/>
              <w:left w:val="nil"/>
              <w:bottom w:val="single" w:sz="4" w:space="0" w:color="auto"/>
              <w:right w:val="single" w:sz="4" w:space="0" w:color="auto"/>
            </w:tcBorders>
            <w:shd w:val="clear" w:color="auto" w:fill="BFBFBF" w:themeFill="background1" w:themeFillShade="BF"/>
            <w:noWrap/>
            <w:hideMark/>
          </w:tcPr>
          <w:p w14:paraId="38A6D408" w14:textId="273AE1BB" w:rsidR="005E2EAB" w:rsidRPr="00561764" w:rsidRDefault="00561764" w:rsidP="005E2EAB">
            <w:pPr>
              <w:jc w:val="right"/>
              <w:rPr>
                <w:rFonts w:ascii="Arial" w:hAnsi="Arial" w:cs="Arial"/>
                <w:b/>
                <w:color w:val="000000" w:themeColor="text1"/>
                <w:sz w:val="17"/>
                <w:szCs w:val="17"/>
              </w:rPr>
            </w:pPr>
            <w:r w:rsidRPr="00561764">
              <w:rPr>
                <w:rFonts w:ascii="Arial" w:hAnsi="Arial" w:cs="Arial"/>
                <w:sz w:val="17"/>
                <w:szCs w:val="17"/>
              </w:rPr>
              <w:t>1,421,353,001</w:t>
            </w:r>
          </w:p>
        </w:tc>
      </w:tr>
    </w:tbl>
    <w:p w14:paraId="43004202" w14:textId="77777777" w:rsidR="009276B1" w:rsidRPr="006E32EC" w:rsidRDefault="009276B1" w:rsidP="007B14F7">
      <w:pPr>
        <w:spacing w:before="80" w:line="250" w:lineRule="exact"/>
        <w:ind w:left="709" w:hanging="1"/>
        <w:jc w:val="both"/>
        <w:rPr>
          <w:rFonts w:ascii="Arial" w:eastAsia="Calibri" w:hAnsi="Arial" w:cs="Arial"/>
          <w:spacing w:val="-1"/>
          <w:sz w:val="17"/>
          <w:szCs w:val="17"/>
        </w:rPr>
      </w:pPr>
    </w:p>
    <w:p w14:paraId="150A42BF" w14:textId="3CEF8B21" w:rsidR="004E0E3A" w:rsidRPr="006E32EC" w:rsidRDefault="00561764" w:rsidP="00DD0A6F">
      <w:pPr>
        <w:spacing w:before="80" w:line="250" w:lineRule="exact"/>
        <w:ind w:left="709" w:right="-1559" w:hanging="1"/>
        <w:jc w:val="both"/>
        <w:rPr>
          <w:rFonts w:ascii="Arial" w:eastAsia="Calibri" w:hAnsi="Arial" w:cs="Arial"/>
          <w:spacing w:val="-1"/>
          <w:sz w:val="17"/>
          <w:szCs w:val="17"/>
        </w:rPr>
      </w:pPr>
      <w:r w:rsidRPr="00561764">
        <w:rPr>
          <w:rFonts w:ascii="Arial" w:eastAsia="Calibri" w:hAnsi="Arial" w:cs="Arial"/>
          <w:spacing w:val="-1"/>
          <w:sz w:val="17"/>
          <w:szCs w:val="17"/>
        </w:rPr>
        <w:t xml:space="preserve">Siendo un total de inversión pública ejecutada y pagada al </w:t>
      </w:r>
      <w:r>
        <w:rPr>
          <w:rFonts w:ascii="Arial" w:eastAsia="Calibri" w:hAnsi="Arial" w:cs="Arial"/>
          <w:spacing w:val="-1"/>
          <w:sz w:val="17"/>
          <w:szCs w:val="17"/>
        </w:rPr>
        <w:t>cuarto</w:t>
      </w:r>
      <w:r w:rsidRPr="00561764">
        <w:rPr>
          <w:rFonts w:ascii="Arial" w:eastAsia="Calibri" w:hAnsi="Arial" w:cs="Arial"/>
          <w:spacing w:val="-1"/>
          <w:sz w:val="17"/>
          <w:szCs w:val="17"/>
        </w:rPr>
        <w:t xml:space="preserve"> trimestre de 2022 por Municipio</w:t>
      </w:r>
      <w:r>
        <w:rPr>
          <w:rFonts w:ascii="Arial" w:eastAsia="Calibri" w:hAnsi="Arial" w:cs="Arial"/>
          <w:spacing w:val="-1"/>
          <w:sz w:val="17"/>
          <w:szCs w:val="17"/>
        </w:rPr>
        <w:t>s y Entidades Paraestatales de 1,421,353,001</w:t>
      </w:r>
      <w:r w:rsidRPr="00561764">
        <w:rPr>
          <w:rFonts w:ascii="Arial" w:eastAsia="Calibri" w:hAnsi="Arial" w:cs="Arial"/>
          <w:spacing w:val="-1"/>
          <w:sz w:val="17"/>
          <w:szCs w:val="17"/>
        </w:rPr>
        <w:t xml:space="preserve">, más la obra pública ejecutada en el Poder Ejecutivo del Estado de Querétaro que asciende a </w:t>
      </w:r>
      <w:r>
        <w:rPr>
          <w:rFonts w:ascii="Arial" w:eastAsia="Calibri" w:hAnsi="Arial" w:cs="Arial"/>
          <w:spacing w:val="-1"/>
          <w:sz w:val="17"/>
          <w:szCs w:val="17"/>
        </w:rPr>
        <w:t>1,686,955,962</w:t>
      </w:r>
      <w:r w:rsidRPr="00561764">
        <w:rPr>
          <w:rFonts w:ascii="Arial" w:eastAsia="Calibri" w:hAnsi="Arial" w:cs="Arial"/>
          <w:spacing w:val="-1"/>
          <w:sz w:val="17"/>
          <w:szCs w:val="17"/>
        </w:rPr>
        <w:t>, dando un total de obra pública realiza</w:t>
      </w:r>
      <w:r>
        <w:rPr>
          <w:rFonts w:ascii="Arial" w:eastAsia="Calibri" w:hAnsi="Arial" w:cs="Arial"/>
          <w:spacing w:val="-1"/>
          <w:sz w:val="17"/>
          <w:szCs w:val="17"/>
        </w:rPr>
        <w:t>da en el Estado de Querétaro de 3,108,308,963</w:t>
      </w:r>
      <w:r w:rsidRPr="00561764">
        <w:rPr>
          <w:rFonts w:ascii="Arial" w:eastAsia="Calibri" w:hAnsi="Arial" w:cs="Arial"/>
          <w:spacing w:val="-1"/>
          <w:sz w:val="17"/>
          <w:szCs w:val="17"/>
        </w:rPr>
        <w:t>.</w:t>
      </w:r>
    </w:p>
    <w:p w14:paraId="730824E5" w14:textId="02F23B06" w:rsidR="009276B1" w:rsidRDefault="009276B1" w:rsidP="00E05D7D">
      <w:pPr>
        <w:spacing w:before="80" w:line="250" w:lineRule="exact"/>
        <w:ind w:right="-1559"/>
        <w:jc w:val="both"/>
        <w:rPr>
          <w:rFonts w:ascii="Arial" w:eastAsia="Calibri" w:hAnsi="Arial" w:cs="Arial"/>
          <w:spacing w:val="-1"/>
          <w:sz w:val="17"/>
          <w:szCs w:val="17"/>
        </w:rPr>
      </w:pPr>
    </w:p>
    <w:p w14:paraId="21CF0B5B" w14:textId="77777777" w:rsidR="00561764" w:rsidRPr="006E32EC" w:rsidRDefault="00561764" w:rsidP="00E05D7D">
      <w:pPr>
        <w:spacing w:before="80" w:line="250" w:lineRule="exact"/>
        <w:ind w:right="-1559"/>
        <w:jc w:val="both"/>
        <w:rPr>
          <w:rFonts w:ascii="Arial" w:eastAsia="Calibri" w:hAnsi="Arial" w:cs="Arial"/>
          <w:spacing w:val="-1"/>
          <w:sz w:val="17"/>
          <w:szCs w:val="17"/>
        </w:rPr>
      </w:pPr>
    </w:p>
    <w:p w14:paraId="069E5EA4" w14:textId="77777777" w:rsidR="00F71E5C" w:rsidRPr="006E32EC" w:rsidRDefault="00F71E5C" w:rsidP="0068274A">
      <w:pPr>
        <w:pStyle w:val="Prrafodelista"/>
        <w:numPr>
          <w:ilvl w:val="0"/>
          <w:numId w:val="40"/>
        </w:numPr>
        <w:spacing w:before="80" w:line="250" w:lineRule="exact"/>
        <w:ind w:left="851" w:firstLine="0"/>
        <w:jc w:val="both"/>
        <w:rPr>
          <w:rFonts w:ascii="Arial" w:eastAsia="Calibri" w:hAnsi="Arial" w:cs="Arial"/>
          <w:b/>
          <w:spacing w:val="-1"/>
          <w:sz w:val="17"/>
          <w:szCs w:val="17"/>
        </w:rPr>
      </w:pPr>
      <w:r w:rsidRPr="006E32EC">
        <w:rPr>
          <w:rFonts w:ascii="Arial" w:eastAsia="Calibri" w:hAnsi="Arial" w:cs="Arial"/>
          <w:b/>
          <w:spacing w:val="-1"/>
          <w:sz w:val="17"/>
          <w:szCs w:val="17"/>
        </w:rPr>
        <w:lastRenderedPageBreak/>
        <w:t>Otros Gastos y Pérdidas Extraordinarias</w:t>
      </w:r>
    </w:p>
    <w:p w14:paraId="04A16F28" w14:textId="77777777" w:rsidR="00F71E5C" w:rsidRPr="006E32EC" w:rsidRDefault="00F71E5C" w:rsidP="00C128BC">
      <w:pPr>
        <w:spacing w:before="80" w:line="250" w:lineRule="exact"/>
        <w:ind w:left="851"/>
        <w:jc w:val="both"/>
        <w:rPr>
          <w:rFonts w:ascii="Arial" w:eastAsia="Calibri" w:hAnsi="Arial" w:cs="Arial"/>
          <w:spacing w:val="-1"/>
          <w:sz w:val="17"/>
          <w:szCs w:val="17"/>
        </w:rPr>
      </w:pPr>
    </w:p>
    <w:p w14:paraId="40320023" w14:textId="2B91749F" w:rsidR="00F71E5C" w:rsidRPr="006E32EC" w:rsidRDefault="00F71E5C" w:rsidP="00C128BC">
      <w:pPr>
        <w:spacing w:before="80" w:line="25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Se informa el monto de la cuenta Otros Gastos y Pérdidas Extraordinarias por</w:t>
      </w:r>
      <w:r w:rsidRPr="006E32EC">
        <w:rPr>
          <w:rFonts w:ascii="Arial" w:hAnsi="Arial" w:cs="Arial"/>
          <w:sz w:val="17"/>
          <w:szCs w:val="17"/>
        </w:rPr>
        <w:t xml:space="preserve"> </w:t>
      </w:r>
      <w:r w:rsidR="009106A5">
        <w:rPr>
          <w:rFonts w:ascii="Arial" w:hAnsi="Arial" w:cs="Arial"/>
          <w:sz w:val="17"/>
          <w:szCs w:val="17"/>
        </w:rPr>
        <w:t>366,160,375</w:t>
      </w:r>
      <w:r w:rsidR="005725FE" w:rsidRPr="006E32EC">
        <w:rPr>
          <w:rFonts w:ascii="Arial" w:hAnsi="Arial" w:cs="Arial"/>
          <w:sz w:val="17"/>
          <w:szCs w:val="17"/>
        </w:rPr>
        <w:t>,</w:t>
      </w:r>
      <w:r w:rsidRPr="006E32EC">
        <w:rPr>
          <w:rFonts w:ascii="Arial" w:hAnsi="Arial" w:cs="Arial"/>
          <w:sz w:val="17"/>
          <w:szCs w:val="17"/>
        </w:rPr>
        <w:t xml:space="preserve"> </w:t>
      </w:r>
      <w:r w:rsidRPr="006E32EC">
        <w:rPr>
          <w:rFonts w:ascii="Arial" w:eastAsia="Calibri" w:hAnsi="Arial" w:cs="Arial"/>
          <w:spacing w:val="-1"/>
          <w:sz w:val="17"/>
          <w:szCs w:val="17"/>
        </w:rPr>
        <w:t xml:space="preserve">al </w:t>
      </w:r>
      <w:r w:rsidR="00891257" w:rsidRPr="006E32EC">
        <w:rPr>
          <w:rFonts w:ascii="Arial" w:eastAsia="Calibri" w:hAnsi="Arial" w:cs="Arial"/>
          <w:spacing w:val="-1"/>
          <w:sz w:val="17"/>
          <w:szCs w:val="17"/>
        </w:rPr>
        <w:t xml:space="preserve">31 de diciembre </w:t>
      </w:r>
      <w:r w:rsidR="006360BB" w:rsidRPr="006E32EC">
        <w:rPr>
          <w:rFonts w:ascii="Arial" w:eastAsia="Calibri" w:hAnsi="Arial" w:cs="Arial"/>
          <w:spacing w:val="-1"/>
          <w:sz w:val="17"/>
          <w:szCs w:val="17"/>
        </w:rPr>
        <w:t>del 2022</w:t>
      </w:r>
      <w:r w:rsidR="00027EA0" w:rsidRPr="006E32EC">
        <w:rPr>
          <w:rFonts w:ascii="Arial" w:eastAsia="Calibri" w:hAnsi="Arial" w:cs="Arial"/>
          <w:spacing w:val="-1"/>
          <w:sz w:val="17"/>
          <w:szCs w:val="17"/>
        </w:rPr>
        <w:t>:</w:t>
      </w:r>
    </w:p>
    <w:p w14:paraId="593C17CE" w14:textId="77777777" w:rsidR="00DF642B" w:rsidRPr="006E32EC" w:rsidRDefault="00F71E5C" w:rsidP="00DF642B">
      <w:pPr>
        <w:autoSpaceDE w:val="0"/>
        <w:autoSpaceDN w:val="0"/>
        <w:adjustRightInd w:val="0"/>
        <w:spacing w:before="240"/>
        <w:ind w:left="851"/>
        <w:jc w:val="center"/>
        <w:rPr>
          <w:rFonts w:ascii="Arial" w:eastAsia="Calibri" w:hAnsi="Arial" w:cs="Arial"/>
          <w:b/>
          <w:spacing w:val="-1"/>
          <w:sz w:val="17"/>
          <w:szCs w:val="17"/>
        </w:rPr>
      </w:pPr>
      <w:r w:rsidRPr="006E32EC">
        <w:rPr>
          <w:rFonts w:ascii="Arial" w:eastAsia="Calibri" w:hAnsi="Arial" w:cs="Arial"/>
          <w:b/>
          <w:spacing w:val="-1"/>
          <w:sz w:val="17"/>
          <w:szCs w:val="17"/>
        </w:rPr>
        <w:t>(Pesos)</w:t>
      </w:r>
    </w:p>
    <w:tbl>
      <w:tblPr>
        <w:tblW w:w="6540" w:type="dxa"/>
        <w:tblInd w:w="2966" w:type="dxa"/>
        <w:tblCellMar>
          <w:left w:w="70" w:type="dxa"/>
          <w:right w:w="70" w:type="dxa"/>
        </w:tblCellMar>
        <w:tblLook w:val="04A0" w:firstRow="1" w:lastRow="0" w:firstColumn="1" w:lastColumn="0" w:noHBand="0" w:noVBand="1"/>
      </w:tblPr>
      <w:tblGrid>
        <w:gridCol w:w="5100"/>
        <w:gridCol w:w="1440"/>
      </w:tblGrid>
      <w:tr w:rsidR="004F1671" w:rsidRPr="009945E9" w14:paraId="4B97846C" w14:textId="77777777" w:rsidTr="004F1671">
        <w:trPr>
          <w:trHeight w:val="300"/>
        </w:trPr>
        <w:tc>
          <w:tcPr>
            <w:tcW w:w="510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16A128C" w14:textId="77777777" w:rsidR="004F1671" w:rsidRPr="009945E9" w:rsidRDefault="004F1671" w:rsidP="004F1671">
            <w:pPr>
              <w:jc w:val="center"/>
              <w:rPr>
                <w:rFonts w:ascii="Arial" w:hAnsi="Arial" w:cs="Arial"/>
                <w:b/>
                <w:bCs/>
                <w:color w:val="000000"/>
                <w:sz w:val="17"/>
                <w:szCs w:val="17"/>
              </w:rPr>
            </w:pPr>
            <w:r w:rsidRPr="009945E9">
              <w:rPr>
                <w:rFonts w:ascii="Arial" w:hAnsi="Arial" w:cs="Arial"/>
                <w:b/>
                <w:bCs/>
                <w:color w:val="000000"/>
                <w:sz w:val="17"/>
                <w:szCs w:val="17"/>
              </w:rPr>
              <w:t>Cuenta</w:t>
            </w:r>
          </w:p>
        </w:tc>
        <w:tc>
          <w:tcPr>
            <w:tcW w:w="1440" w:type="dxa"/>
            <w:tcBorders>
              <w:top w:val="single" w:sz="4" w:space="0" w:color="auto"/>
              <w:left w:val="nil"/>
              <w:bottom w:val="single" w:sz="4" w:space="0" w:color="auto"/>
              <w:right w:val="single" w:sz="4" w:space="0" w:color="auto"/>
            </w:tcBorders>
            <w:shd w:val="clear" w:color="000000" w:fill="BFBFBF"/>
            <w:vAlign w:val="center"/>
            <w:hideMark/>
          </w:tcPr>
          <w:p w14:paraId="0D568776" w14:textId="77777777" w:rsidR="004F1671" w:rsidRPr="009945E9" w:rsidRDefault="004F1671" w:rsidP="004F1671">
            <w:pPr>
              <w:jc w:val="center"/>
              <w:rPr>
                <w:rFonts w:ascii="Arial" w:hAnsi="Arial" w:cs="Arial"/>
                <w:b/>
                <w:bCs/>
                <w:color w:val="000000"/>
                <w:sz w:val="17"/>
                <w:szCs w:val="17"/>
              </w:rPr>
            </w:pPr>
            <w:r w:rsidRPr="009945E9">
              <w:rPr>
                <w:rFonts w:ascii="Arial" w:hAnsi="Arial" w:cs="Arial"/>
                <w:b/>
                <w:bCs/>
                <w:color w:val="000000"/>
                <w:sz w:val="17"/>
                <w:szCs w:val="17"/>
              </w:rPr>
              <w:t>Monto</w:t>
            </w:r>
          </w:p>
        </w:tc>
      </w:tr>
      <w:tr w:rsidR="00915CDA" w:rsidRPr="009945E9" w14:paraId="54E79CC5" w14:textId="77777777" w:rsidTr="009945E9">
        <w:trPr>
          <w:trHeight w:val="450"/>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0EBFF2D0" w14:textId="77777777" w:rsidR="00915CDA" w:rsidRPr="009945E9" w:rsidRDefault="00915CDA" w:rsidP="00915CDA">
            <w:pPr>
              <w:rPr>
                <w:rFonts w:ascii="Arial" w:hAnsi="Arial" w:cs="Arial"/>
                <w:color w:val="000000"/>
                <w:sz w:val="17"/>
                <w:szCs w:val="17"/>
              </w:rPr>
            </w:pPr>
            <w:r w:rsidRPr="009945E9">
              <w:rPr>
                <w:rFonts w:ascii="Arial" w:hAnsi="Arial" w:cs="Arial"/>
                <w:color w:val="000000"/>
                <w:sz w:val="17"/>
                <w:szCs w:val="17"/>
              </w:rPr>
              <w:t>Estimaciones, Depreciaciones, Deterioros, Obsolescencia y Amortizaciones</w:t>
            </w:r>
          </w:p>
        </w:tc>
        <w:tc>
          <w:tcPr>
            <w:tcW w:w="1440" w:type="dxa"/>
            <w:tcBorders>
              <w:top w:val="nil"/>
              <w:left w:val="nil"/>
              <w:bottom w:val="single" w:sz="4" w:space="0" w:color="auto"/>
              <w:right w:val="single" w:sz="4" w:space="0" w:color="auto"/>
            </w:tcBorders>
            <w:shd w:val="clear" w:color="auto" w:fill="auto"/>
            <w:hideMark/>
          </w:tcPr>
          <w:p w14:paraId="74D2C54A" w14:textId="0247A979" w:rsidR="00915CDA" w:rsidRPr="009945E9" w:rsidRDefault="00915CDA" w:rsidP="009106A5">
            <w:pPr>
              <w:jc w:val="right"/>
              <w:rPr>
                <w:rFonts w:ascii="Arial" w:hAnsi="Arial" w:cs="Arial"/>
                <w:sz w:val="17"/>
                <w:szCs w:val="17"/>
              </w:rPr>
            </w:pPr>
            <w:r w:rsidRPr="009945E9">
              <w:rPr>
                <w:rFonts w:ascii="Arial" w:hAnsi="Arial" w:cs="Arial"/>
                <w:sz w:val="17"/>
                <w:szCs w:val="17"/>
              </w:rPr>
              <w:t xml:space="preserve"> </w:t>
            </w:r>
            <w:r w:rsidR="009106A5" w:rsidRPr="009945E9">
              <w:rPr>
                <w:rFonts w:ascii="Arial" w:hAnsi="Arial" w:cs="Arial"/>
                <w:sz w:val="17"/>
                <w:szCs w:val="17"/>
              </w:rPr>
              <w:t>293,585,187</w:t>
            </w:r>
            <w:r w:rsidRPr="009945E9">
              <w:rPr>
                <w:rFonts w:ascii="Arial" w:hAnsi="Arial" w:cs="Arial"/>
                <w:sz w:val="17"/>
                <w:szCs w:val="17"/>
              </w:rPr>
              <w:t xml:space="preserve"> </w:t>
            </w:r>
          </w:p>
        </w:tc>
      </w:tr>
      <w:tr w:rsidR="003B0CC5" w:rsidRPr="009945E9" w14:paraId="1A23656A" w14:textId="77777777" w:rsidTr="008530DC">
        <w:trPr>
          <w:trHeight w:val="300"/>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54761931" w14:textId="77777777" w:rsidR="003B0CC5" w:rsidRPr="009945E9" w:rsidRDefault="003B0CC5" w:rsidP="003B0CC5">
            <w:pPr>
              <w:rPr>
                <w:rFonts w:ascii="Arial" w:hAnsi="Arial" w:cs="Arial"/>
                <w:color w:val="000000"/>
                <w:sz w:val="17"/>
                <w:szCs w:val="17"/>
              </w:rPr>
            </w:pPr>
            <w:r w:rsidRPr="009945E9">
              <w:rPr>
                <w:rFonts w:ascii="Arial" w:hAnsi="Arial" w:cs="Arial"/>
                <w:color w:val="000000"/>
                <w:sz w:val="17"/>
                <w:szCs w:val="17"/>
              </w:rPr>
              <w:t>Otros Gastos Varios</w:t>
            </w:r>
          </w:p>
        </w:tc>
        <w:tc>
          <w:tcPr>
            <w:tcW w:w="1440" w:type="dxa"/>
            <w:tcBorders>
              <w:top w:val="nil"/>
              <w:left w:val="nil"/>
              <w:bottom w:val="single" w:sz="4" w:space="0" w:color="auto"/>
              <w:right w:val="single" w:sz="4" w:space="0" w:color="auto"/>
            </w:tcBorders>
            <w:shd w:val="clear" w:color="auto" w:fill="auto"/>
            <w:hideMark/>
          </w:tcPr>
          <w:p w14:paraId="51B14EA8" w14:textId="35E414EE" w:rsidR="003B0CC5" w:rsidRPr="009945E9" w:rsidRDefault="003B0CC5" w:rsidP="003B0CC5">
            <w:pPr>
              <w:jc w:val="right"/>
              <w:rPr>
                <w:rFonts w:ascii="Arial" w:hAnsi="Arial" w:cs="Arial"/>
                <w:sz w:val="17"/>
                <w:szCs w:val="17"/>
              </w:rPr>
            </w:pPr>
            <w:r w:rsidRPr="009945E9">
              <w:rPr>
                <w:rFonts w:ascii="Arial" w:hAnsi="Arial" w:cs="Arial"/>
                <w:sz w:val="17"/>
                <w:szCs w:val="17"/>
              </w:rPr>
              <w:t xml:space="preserve"> 2,047,801,117 </w:t>
            </w:r>
          </w:p>
        </w:tc>
      </w:tr>
      <w:tr w:rsidR="003B0CC5" w:rsidRPr="009945E9" w14:paraId="7134FB11" w14:textId="77777777" w:rsidTr="008530DC">
        <w:trPr>
          <w:trHeight w:val="300"/>
        </w:trPr>
        <w:tc>
          <w:tcPr>
            <w:tcW w:w="5100" w:type="dxa"/>
            <w:tcBorders>
              <w:top w:val="nil"/>
              <w:left w:val="single" w:sz="4" w:space="0" w:color="auto"/>
              <w:bottom w:val="single" w:sz="4" w:space="0" w:color="auto"/>
              <w:right w:val="single" w:sz="4" w:space="0" w:color="auto"/>
            </w:tcBorders>
            <w:shd w:val="clear" w:color="000000" w:fill="BFBFBF"/>
            <w:vAlign w:val="center"/>
            <w:hideMark/>
          </w:tcPr>
          <w:p w14:paraId="5AF659F0" w14:textId="77777777" w:rsidR="003B0CC5" w:rsidRPr="009945E9" w:rsidRDefault="003B0CC5" w:rsidP="003B0CC5">
            <w:pPr>
              <w:jc w:val="center"/>
              <w:rPr>
                <w:rFonts w:ascii="Arial" w:hAnsi="Arial" w:cs="Arial"/>
                <w:b/>
                <w:bCs/>
                <w:color w:val="000000"/>
                <w:sz w:val="17"/>
                <w:szCs w:val="17"/>
              </w:rPr>
            </w:pPr>
            <w:r w:rsidRPr="009945E9">
              <w:rPr>
                <w:rFonts w:ascii="Arial" w:hAnsi="Arial" w:cs="Arial"/>
                <w:b/>
                <w:bCs/>
                <w:color w:val="000000"/>
                <w:sz w:val="17"/>
                <w:szCs w:val="17"/>
              </w:rPr>
              <w:t>Otros Gastos y Pérdidas Extraordinarias</w:t>
            </w:r>
          </w:p>
        </w:tc>
        <w:tc>
          <w:tcPr>
            <w:tcW w:w="1440" w:type="dxa"/>
            <w:tcBorders>
              <w:top w:val="nil"/>
              <w:left w:val="nil"/>
              <w:bottom w:val="single" w:sz="4" w:space="0" w:color="auto"/>
              <w:right w:val="single" w:sz="4" w:space="0" w:color="auto"/>
            </w:tcBorders>
            <w:shd w:val="clear" w:color="000000" w:fill="BFBFBF"/>
            <w:hideMark/>
          </w:tcPr>
          <w:p w14:paraId="37E54280" w14:textId="4D089094" w:rsidR="003B0CC5" w:rsidRPr="009945E9" w:rsidRDefault="003B0CC5" w:rsidP="003B0CC5">
            <w:pPr>
              <w:jc w:val="right"/>
              <w:rPr>
                <w:rFonts w:ascii="Arial" w:hAnsi="Arial" w:cs="Arial"/>
                <w:b/>
                <w:sz w:val="17"/>
                <w:szCs w:val="17"/>
              </w:rPr>
            </w:pPr>
            <w:r w:rsidRPr="009945E9">
              <w:rPr>
                <w:rFonts w:ascii="Arial" w:hAnsi="Arial" w:cs="Arial"/>
                <w:sz w:val="17"/>
                <w:szCs w:val="17"/>
              </w:rPr>
              <w:t xml:space="preserve"> </w:t>
            </w:r>
            <w:r w:rsidRPr="009945E9">
              <w:rPr>
                <w:rFonts w:ascii="Arial" w:hAnsi="Arial" w:cs="Arial"/>
                <w:b/>
                <w:sz w:val="17"/>
                <w:szCs w:val="17"/>
              </w:rPr>
              <w:t xml:space="preserve">2,341,386,303 </w:t>
            </w:r>
          </w:p>
        </w:tc>
      </w:tr>
    </w:tbl>
    <w:p w14:paraId="1890C1D3" w14:textId="77777777" w:rsidR="00F71E5C" w:rsidRPr="009945E9" w:rsidRDefault="00F71E5C" w:rsidP="00F71E5C">
      <w:pPr>
        <w:rPr>
          <w:rFonts w:ascii="Arial" w:eastAsia="Calibri" w:hAnsi="Arial" w:cs="Arial"/>
          <w:spacing w:val="-1"/>
          <w:sz w:val="17"/>
          <w:szCs w:val="17"/>
        </w:rPr>
      </w:pPr>
    </w:p>
    <w:p w14:paraId="04687EDE" w14:textId="5CF7D11A" w:rsidR="008A5AE2" w:rsidRPr="009945E9" w:rsidRDefault="008A5AE2" w:rsidP="00F71E5C">
      <w:pPr>
        <w:rPr>
          <w:rFonts w:ascii="Arial" w:eastAsia="Calibri" w:hAnsi="Arial" w:cs="Arial"/>
          <w:spacing w:val="-1"/>
          <w:sz w:val="17"/>
          <w:szCs w:val="17"/>
        </w:rPr>
      </w:pPr>
    </w:p>
    <w:p w14:paraId="2A1DB1D5" w14:textId="2AC87804" w:rsidR="009276B1" w:rsidRPr="009945E9" w:rsidRDefault="009276B1" w:rsidP="00F71E5C">
      <w:pPr>
        <w:rPr>
          <w:rFonts w:ascii="Arial" w:eastAsia="Calibri" w:hAnsi="Arial" w:cs="Arial"/>
          <w:spacing w:val="-1"/>
          <w:sz w:val="17"/>
          <w:szCs w:val="17"/>
        </w:rPr>
      </w:pPr>
    </w:p>
    <w:p w14:paraId="67B1096B" w14:textId="4FF2D2BC" w:rsidR="009276B1" w:rsidRPr="009945E9" w:rsidRDefault="009276B1" w:rsidP="00F71E5C">
      <w:pPr>
        <w:rPr>
          <w:rFonts w:ascii="Arial" w:eastAsia="Calibri" w:hAnsi="Arial" w:cs="Arial"/>
          <w:spacing w:val="-1"/>
          <w:sz w:val="17"/>
          <w:szCs w:val="17"/>
        </w:rPr>
      </w:pPr>
    </w:p>
    <w:p w14:paraId="24C24403" w14:textId="3BA57E9B" w:rsidR="009276B1" w:rsidRPr="009945E9" w:rsidRDefault="009276B1" w:rsidP="00F71E5C">
      <w:pPr>
        <w:rPr>
          <w:rFonts w:ascii="Arial" w:eastAsia="Calibri" w:hAnsi="Arial" w:cs="Arial"/>
          <w:spacing w:val="-1"/>
          <w:sz w:val="17"/>
          <w:szCs w:val="17"/>
        </w:rPr>
      </w:pPr>
    </w:p>
    <w:p w14:paraId="37D7BB81" w14:textId="77777777" w:rsidR="00F71E5C" w:rsidRPr="009945E9" w:rsidRDefault="00F71E5C" w:rsidP="006528E1">
      <w:pPr>
        <w:pStyle w:val="Prrafodelista"/>
        <w:numPr>
          <w:ilvl w:val="0"/>
          <w:numId w:val="10"/>
        </w:numPr>
        <w:autoSpaceDE w:val="0"/>
        <w:autoSpaceDN w:val="0"/>
        <w:adjustRightInd w:val="0"/>
        <w:spacing w:before="240" w:after="120"/>
        <w:ind w:left="851" w:firstLine="0"/>
        <w:jc w:val="both"/>
        <w:rPr>
          <w:rFonts w:ascii="Arial" w:hAnsi="Arial" w:cs="Arial"/>
          <w:b/>
          <w:sz w:val="17"/>
          <w:szCs w:val="17"/>
        </w:rPr>
      </w:pPr>
      <w:r w:rsidRPr="009945E9">
        <w:rPr>
          <w:rFonts w:ascii="Arial" w:hAnsi="Arial" w:cs="Arial"/>
          <w:b/>
          <w:sz w:val="17"/>
          <w:szCs w:val="17"/>
        </w:rPr>
        <w:t>Notas al Estado de Variación en la Hacienda Pública</w:t>
      </w:r>
    </w:p>
    <w:p w14:paraId="6A4107D2" w14:textId="77777777" w:rsidR="007E2498" w:rsidRPr="009945E9" w:rsidRDefault="007E2498" w:rsidP="007E2498">
      <w:pPr>
        <w:pStyle w:val="Prrafodelista"/>
        <w:autoSpaceDE w:val="0"/>
        <w:autoSpaceDN w:val="0"/>
        <w:adjustRightInd w:val="0"/>
        <w:spacing w:before="240" w:after="120"/>
        <w:ind w:left="851"/>
        <w:jc w:val="both"/>
        <w:rPr>
          <w:rFonts w:ascii="Arial" w:hAnsi="Arial" w:cs="Arial"/>
          <w:b/>
          <w:sz w:val="17"/>
          <w:szCs w:val="17"/>
        </w:rPr>
      </w:pPr>
    </w:p>
    <w:p w14:paraId="5BD5F9D3" w14:textId="14D27B9A" w:rsidR="00F71E5C" w:rsidRPr="009945E9" w:rsidRDefault="00F71E5C" w:rsidP="006528E1">
      <w:pPr>
        <w:spacing w:before="80" w:line="250" w:lineRule="exact"/>
        <w:ind w:left="851"/>
        <w:jc w:val="both"/>
        <w:rPr>
          <w:rFonts w:ascii="Arial" w:eastAsia="Calibri" w:hAnsi="Arial" w:cs="Arial"/>
          <w:spacing w:val="-1"/>
          <w:sz w:val="17"/>
          <w:szCs w:val="17"/>
        </w:rPr>
      </w:pPr>
      <w:r w:rsidRPr="009945E9">
        <w:rPr>
          <w:rFonts w:ascii="Arial" w:eastAsia="Calibri" w:hAnsi="Arial" w:cs="Arial"/>
          <w:spacing w:val="-1"/>
          <w:sz w:val="17"/>
          <w:szCs w:val="17"/>
        </w:rPr>
        <w:t xml:space="preserve">Se informa de manera agrupada, acerca de las modificaciones a la Hacienda Pública contribuida al </w:t>
      </w:r>
      <w:r w:rsidR="00891257" w:rsidRPr="009945E9">
        <w:rPr>
          <w:rFonts w:ascii="Arial" w:eastAsia="Calibri" w:hAnsi="Arial" w:cs="Arial"/>
          <w:spacing w:val="-1"/>
          <w:sz w:val="17"/>
          <w:szCs w:val="17"/>
        </w:rPr>
        <w:t xml:space="preserve">31 de diciembre </w:t>
      </w:r>
      <w:r w:rsidR="006360BB" w:rsidRPr="009945E9">
        <w:rPr>
          <w:rFonts w:ascii="Arial" w:eastAsia="Calibri" w:hAnsi="Arial" w:cs="Arial"/>
          <w:spacing w:val="-1"/>
          <w:sz w:val="17"/>
          <w:szCs w:val="17"/>
        </w:rPr>
        <w:t>del 2022</w:t>
      </w:r>
      <w:r w:rsidRPr="009945E9">
        <w:rPr>
          <w:rFonts w:ascii="Arial" w:eastAsia="Calibri" w:hAnsi="Arial" w:cs="Arial"/>
          <w:spacing w:val="-1"/>
          <w:sz w:val="17"/>
          <w:szCs w:val="17"/>
        </w:rPr>
        <w:t>:</w:t>
      </w:r>
    </w:p>
    <w:p w14:paraId="3ADDFB21" w14:textId="77777777" w:rsidR="00B92566" w:rsidRPr="009945E9" w:rsidRDefault="008A5AE2" w:rsidP="008A5AE2">
      <w:pPr>
        <w:autoSpaceDE w:val="0"/>
        <w:autoSpaceDN w:val="0"/>
        <w:adjustRightInd w:val="0"/>
        <w:spacing w:before="240"/>
        <w:jc w:val="center"/>
        <w:rPr>
          <w:rFonts w:ascii="Arial" w:eastAsia="Calibri" w:hAnsi="Arial" w:cs="Arial"/>
          <w:b/>
          <w:spacing w:val="-1"/>
          <w:sz w:val="17"/>
          <w:szCs w:val="17"/>
        </w:rPr>
      </w:pPr>
      <w:r w:rsidRPr="009945E9">
        <w:rPr>
          <w:rFonts w:ascii="Arial" w:eastAsia="Calibri" w:hAnsi="Arial" w:cs="Arial"/>
          <w:b/>
          <w:spacing w:val="-1"/>
          <w:sz w:val="17"/>
          <w:szCs w:val="17"/>
        </w:rPr>
        <w:t xml:space="preserve">            </w:t>
      </w:r>
      <w:r w:rsidR="00F71E5C" w:rsidRPr="009945E9">
        <w:rPr>
          <w:rFonts w:ascii="Arial" w:eastAsia="Calibri" w:hAnsi="Arial" w:cs="Arial"/>
          <w:b/>
          <w:spacing w:val="-1"/>
          <w:sz w:val="17"/>
          <w:szCs w:val="17"/>
        </w:rPr>
        <w:t>(Pesos)</w:t>
      </w:r>
    </w:p>
    <w:tbl>
      <w:tblPr>
        <w:tblW w:w="6804" w:type="dxa"/>
        <w:tblInd w:w="2838" w:type="dxa"/>
        <w:tblLayout w:type="fixed"/>
        <w:tblCellMar>
          <w:left w:w="70" w:type="dxa"/>
          <w:right w:w="70" w:type="dxa"/>
        </w:tblCellMar>
        <w:tblLook w:val="04A0" w:firstRow="1" w:lastRow="0" w:firstColumn="1" w:lastColumn="0" w:noHBand="0" w:noVBand="1"/>
      </w:tblPr>
      <w:tblGrid>
        <w:gridCol w:w="2977"/>
        <w:gridCol w:w="1701"/>
        <w:gridCol w:w="2126"/>
      </w:tblGrid>
      <w:tr w:rsidR="00B92566" w:rsidRPr="009945E9" w14:paraId="6F2CE1AA" w14:textId="77777777" w:rsidTr="008A5AE2">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0F7F4E8" w14:textId="77777777" w:rsidR="00B92566" w:rsidRPr="009945E9" w:rsidRDefault="00B92566" w:rsidP="00B92566">
            <w:pPr>
              <w:jc w:val="center"/>
              <w:rPr>
                <w:rFonts w:ascii="Arial" w:hAnsi="Arial" w:cs="Arial"/>
                <w:b/>
                <w:bCs/>
                <w:color w:val="000000"/>
                <w:sz w:val="17"/>
                <w:szCs w:val="17"/>
              </w:rPr>
            </w:pPr>
            <w:r w:rsidRPr="009945E9">
              <w:rPr>
                <w:rFonts w:ascii="Arial" w:hAnsi="Arial" w:cs="Arial"/>
                <w:b/>
                <w:bCs/>
                <w:color w:val="000000"/>
                <w:sz w:val="17"/>
                <w:szCs w:val="17"/>
              </w:rPr>
              <w:t>Cuenta</w:t>
            </w:r>
          </w:p>
        </w:tc>
        <w:tc>
          <w:tcPr>
            <w:tcW w:w="1701" w:type="dxa"/>
            <w:tcBorders>
              <w:top w:val="single" w:sz="4" w:space="0" w:color="auto"/>
              <w:left w:val="nil"/>
              <w:bottom w:val="single" w:sz="4" w:space="0" w:color="auto"/>
              <w:right w:val="single" w:sz="4" w:space="0" w:color="auto"/>
            </w:tcBorders>
            <w:shd w:val="clear" w:color="000000" w:fill="BFBFBF"/>
            <w:vAlign w:val="center"/>
            <w:hideMark/>
          </w:tcPr>
          <w:p w14:paraId="737B52E7" w14:textId="77777777" w:rsidR="00B92566" w:rsidRPr="009945E9" w:rsidRDefault="008503B1" w:rsidP="00B92566">
            <w:pPr>
              <w:jc w:val="center"/>
              <w:rPr>
                <w:rFonts w:ascii="Arial" w:hAnsi="Arial" w:cs="Arial"/>
                <w:b/>
                <w:bCs/>
                <w:color w:val="000000"/>
                <w:sz w:val="17"/>
                <w:szCs w:val="17"/>
              </w:rPr>
            </w:pPr>
            <w:r w:rsidRPr="009945E9">
              <w:rPr>
                <w:rFonts w:ascii="Arial" w:hAnsi="Arial" w:cs="Arial"/>
                <w:b/>
                <w:bCs/>
                <w:color w:val="000000"/>
                <w:sz w:val="17"/>
                <w:szCs w:val="17"/>
              </w:rPr>
              <w:t>2022</w:t>
            </w:r>
          </w:p>
        </w:tc>
        <w:tc>
          <w:tcPr>
            <w:tcW w:w="2126" w:type="dxa"/>
            <w:tcBorders>
              <w:top w:val="single" w:sz="4" w:space="0" w:color="auto"/>
              <w:left w:val="nil"/>
              <w:bottom w:val="single" w:sz="4" w:space="0" w:color="auto"/>
              <w:right w:val="single" w:sz="4" w:space="0" w:color="auto"/>
            </w:tcBorders>
            <w:shd w:val="clear" w:color="000000" w:fill="BFBFBF"/>
            <w:vAlign w:val="center"/>
            <w:hideMark/>
          </w:tcPr>
          <w:p w14:paraId="5D28540A" w14:textId="77777777" w:rsidR="00B92566" w:rsidRPr="009945E9" w:rsidRDefault="008503B1" w:rsidP="00B92566">
            <w:pPr>
              <w:jc w:val="center"/>
              <w:rPr>
                <w:rFonts w:ascii="Arial" w:hAnsi="Arial" w:cs="Arial"/>
                <w:b/>
                <w:bCs/>
                <w:color w:val="000000"/>
                <w:sz w:val="17"/>
                <w:szCs w:val="17"/>
              </w:rPr>
            </w:pPr>
            <w:r w:rsidRPr="009945E9">
              <w:rPr>
                <w:rFonts w:ascii="Arial" w:hAnsi="Arial" w:cs="Arial"/>
                <w:b/>
                <w:bCs/>
                <w:color w:val="000000"/>
                <w:sz w:val="17"/>
                <w:szCs w:val="17"/>
              </w:rPr>
              <w:t>2021</w:t>
            </w:r>
          </w:p>
        </w:tc>
      </w:tr>
      <w:tr w:rsidR="00B92566" w:rsidRPr="009945E9" w14:paraId="046CBE15" w14:textId="77777777" w:rsidTr="008A5AE2">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7DA3563" w14:textId="77777777" w:rsidR="00B92566" w:rsidRPr="009945E9" w:rsidRDefault="008A5AE2" w:rsidP="00B92566">
            <w:pPr>
              <w:rPr>
                <w:rFonts w:ascii="Arial" w:hAnsi="Arial" w:cs="Arial"/>
                <w:color w:val="000000"/>
                <w:sz w:val="17"/>
                <w:szCs w:val="17"/>
              </w:rPr>
            </w:pPr>
            <w:r w:rsidRPr="009945E9">
              <w:rPr>
                <w:rFonts w:ascii="Arial" w:hAnsi="Arial" w:cs="Arial"/>
                <w:color w:val="000000"/>
                <w:sz w:val="17"/>
                <w:szCs w:val="17"/>
              </w:rPr>
              <w:t>Hacienda Pública/Patrimonio</w:t>
            </w:r>
          </w:p>
        </w:tc>
        <w:tc>
          <w:tcPr>
            <w:tcW w:w="1701" w:type="dxa"/>
            <w:tcBorders>
              <w:top w:val="nil"/>
              <w:left w:val="nil"/>
              <w:bottom w:val="single" w:sz="4" w:space="0" w:color="auto"/>
              <w:right w:val="single" w:sz="4" w:space="0" w:color="auto"/>
            </w:tcBorders>
            <w:shd w:val="clear" w:color="auto" w:fill="auto"/>
            <w:vAlign w:val="center"/>
            <w:hideMark/>
          </w:tcPr>
          <w:p w14:paraId="793EEFE7" w14:textId="3798CECE" w:rsidR="00B92566" w:rsidRPr="007017B8" w:rsidRDefault="007017B8" w:rsidP="009652DB">
            <w:pPr>
              <w:jc w:val="right"/>
              <w:rPr>
                <w:rFonts w:ascii="Arial" w:hAnsi="Arial" w:cs="Arial"/>
                <w:color w:val="000000"/>
                <w:sz w:val="17"/>
                <w:szCs w:val="17"/>
              </w:rPr>
            </w:pPr>
            <w:r w:rsidRPr="007017B8">
              <w:rPr>
                <w:rFonts w:ascii="Arial" w:hAnsi="Arial" w:cs="Arial"/>
                <w:bCs/>
                <w:color w:val="000000"/>
                <w:sz w:val="17"/>
                <w:szCs w:val="17"/>
              </w:rPr>
              <w:t>65,586,923,242</w:t>
            </w:r>
          </w:p>
        </w:tc>
        <w:tc>
          <w:tcPr>
            <w:tcW w:w="2126" w:type="dxa"/>
            <w:tcBorders>
              <w:top w:val="nil"/>
              <w:left w:val="nil"/>
              <w:bottom w:val="single" w:sz="4" w:space="0" w:color="auto"/>
              <w:right w:val="single" w:sz="4" w:space="0" w:color="auto"/>
            </w:tcBorders>
            <w:shd w:val="clear" w:color="auto" w:fill="auto"/>
            <w:vAlign w:val="center"/>
            <w:hideMark/>
          </w:tcPr>
          <w:p w14:paraId="7E86620E" w14:textId="77777777" w:rsidR="00B92566" w:rsidRPr="009945E9" w:rsidRDefault="007E2498" w:rsidP="00B92566">
            <w:pPr>
              <w:jc w:val="right"/>
              <w:rPr>
                <w:rFonts w:ascii="Arial" w:hAnsi="Arial" w:cs="Arial"/>
                <w:color w:val="000000"/>
                <w:sz w:val="17"/>
                <w:szCs w:val="17"/>
              </w:rPr>
            </w:pPr>
            <w:r w:rsidRPr="009945E9">
              <w:rPr>
                <w:rFonts w:ascii="Arial" w:hAnsi="Arial" w:cs="Arial"/>
                <w:color w:val="000000"/>
                <w:sz w:val="17"/>
                <w:szCs w:val="17"/>
              </w:rPr>
              <w:t>62,492,312,944</w:t>
            </w:r>
          </w:p>
        </w:tc>
      </w:tr>
    </w:tbl>
    <w:p w14:paraId="5AC4DD01" w14:textId="77777777" w:rsidR="0037045C" w:rsidRPr="009945E9" w:rsidRDefault="0037045C" w:rsidP="0037045C">
      <w:pPr>
        <w:jc w:val="both"/>
        <w:rPr>
          <w:rFonts w:ascii="Arial" w:hAnsi="Arial" w:cs="Arial"/>
          <w:sz w:val="17"/>
          <w:szCs w:val="17"/>
        </w:rPr>
      </w:pPr>
    </w:p>
    <w:p w14:paraId="4D5F641A" w14:textId="4C781F39" w:rsidR="00B52E0C" w:rsidRPr="009945E9" w:rsidRDefault="00B52E0C" w:rsidP="004913BF">
      <w:pPr>
        <w:spacing w:before="80" w:line="240" w:lineRule="exact"/>
        <w:ind w:left="851"/>
        <w:jc w:val="both"/>
        <w:rPr>
          <w:rFonts w:ascii="Arial" w:eastAsia="Calibri" w:hAnsi="Arial" w:cs="Arial"/>
          <w:spacing w:val="-1"/>
          <w:sz w:val="17"/>
          <w:szCs w:val="17"/>
        </w:rPr>
      </w:pPr>
      <w:r w:rsidRPr="009945E9">
        <w:rPr>
          <w:rFonts w:ascii="Arial" w:eastAsia="Calibri" w:hAnsi="Arial" w:cs="Arial"/>
          <w:spacing w:val="-1"/>
          <w:sz w:val="17"/>
          <w:szCs w:val="17"/>
        </w:rPr>
        <w:t>La Variación en la Hacienda Pública /Patrimonio se debe principalmente d</w:t>
      </w:r>
      <w:r w:rsidR="006360BB" w:rsidRPr="009945E9">
        <w:rPr>
          <w:rFonts w:ascii="Arial" w:eastAsia="Calibri" w:hAnsi="Arial" w:cs="Arial"/>
          <w:spacing w:val="-1"/>
          <w:sz w:val="17"/>
          <w:szCs w:val="17"/>
        </w:rPr>
        <w:t xml:space="preserve">el resultado del ejercicio al </w:t>
      </w:r>
      <w:r w:rsidR="00891257" w:rsidRPr="009945E9">
        <w:rPr>
          <w:rFonts w:ascii="Arial" w:eastAsia="Calibri" w:hAnsi="Arial" w:cs="Arial"/>
          <w:spacing w:val="-1"/>
          <w:sz w:val="17"/>
          <w:szCs w:val="17"/>
        </w:rPr>
        <w:t xml:space="preserve">31 de diciembre </w:t>
      </w:r>
      <w:r w:rsidR="0002406C" w:rsidRPr="009945E9">
        <w:rPr>
          <w:rFonts w:ascii="Arial" w:eastAsia="Calibri" w:hAnsi="Arial" w:cs="Arial"/>
          <w:spacing w:val="-1"/>
          <w:sz w:val="17"/>
          <w:szCs w:val="17"/>
        </w:rPr>
        <w:t>del 2022</w:t>
      </w:r>
      <w:r w:rsidRPr="009945E9">
        <w:rPr>
          <w:rFonts w:ascii="Arial" w:eastAsia="Calibri" w:hAnsi="Arial" w:cs="Arial"/>
          <w:spacing w:val="-1"/>
          <w:sz w:val="17"/>
          <w:szCs w:val="17"/>
        </w:rPr>
        <w:t>.</w:t>
      </w:r>
    </w:p>
    <w:p w14:paraId="5F901322" w14:textId="77777777" w:rsidR="00B52E0C" w:rsidRPr="009945E9" w:rsidRDefault="00B52E0C" w:rsidP="004913BF">
      <w:pPr>
        <w:spacing w:before="80" w:line="240" w:lineRule="exact"/>
        <w:ind w:left="851"/>
        <w:jc w:val="both"/>
        <w:rPr>
          <w:rFonts w:ascii="Arial" w:eastAsia="Calibri" w:hAnsi="Arial" w:cs="Arial"/>
          <w:spacing w:val="-1"/>
          <w:sz w:val="17"/>
          <w:szCs w:val="17"/>
        </w:rPr>
      </w:pPr>
    </w:p>
    <w:p w14:paraId="353AE973" w14:textId="481B6CDA" w:rsidR="004913BF" w:rsidRPr="009945E9" w:rsidRDefault="004913BF" w:rsidP="004913BF">
      <w:pPr>
        <w:spacing w:before="80" w:line="240" w:lineRule="exact"/>
        <w:ind w:left="851"/>
        <w:jc w:val="both"/>
        <w:rPr>
          <w:rFonts w:ascii="Arial" w:eastAsia="Calibri" w:hAnsi="Arial" w:cs="Arial"/>
          <w:spacing w:val="-1"/>
          <w:sz w:val="17"/>
          <w:szCs w:val="17"/>
        </w:rPr>
      </w:pPr>
      <w:r w:rsidRPr="009945E9">
        <w:rPr>
          <w:rFonts w:ascii="Arial" w:eastAsia="Calibri" w:hAnsi="Arial" w:cs="Arial"/>
          <w:spacing w:val="-1"/>
          <w:sz w:val="17"/>
          <w:szCs w:val="17"/>
        </w:rPr>
        <w:t>Dentro del grupo de Resultado de Ejercicios Anteriores se tiene una variació</w:t>
      </w:r>
      <w:r w:rsidR="002022DC" w:rsidRPr="009945E9">
        <w:rPr>
          <w:rFonts w:ascii="Arial" w:eastAsia="Calibri" w:hAnsi="Arial" w:cs="Arial"/>
          <w:spacing w:val="-1"/>
          <w:sz w:val="17"/>
          <w:szCs w:val="17"/>
        </w:rPr>
        <w:t xml:space="preserve">n acumulada por la cantidad de </w:t>
      </w:r>
      <w:r w:rsidR="0028645B" w:rsidRPr="009945E9">
        <w:rPr>
          <w:rFonts w:ascii="Arial" w:eastAsia="Calibri" w:hAnsi="Arial" w:cs="Arial"/>
          <w:spacing w:val="-1"/>
          <w:sz w:val="17"/>
          <w:szCs w:val="17"/>
        </w:rPr>
        <w:t>-1,684,511,912</w:t>
      </w:r>
      <w:r w:rsidRPr="009945E9">
        <w:rPr>
          <w:rFonts w:ascii="Arial" w:eastAsia="Calibri" w:hAnsi="Arial" w:cs="Arial"/>
          <w:spacing w:val="-1"/>
          <w:sz w:val="17"/>
          <w:szCs w:val="17"/>
        </w:rPr>
        <w:t>,</w:t>
      </w:r>
      <w:r w:rsidR="007E2498" w:rsidRPr="009945E9">
        <w:rPr>
          <w:rFonts w:ascii="Arial" w:eastAsia="Calibri" w:hAnsi="Arial" w:cs="Arial"/>
          <w:spacing w:val="-1"/>
          <w:sz w:val="17"/>
          <w:szCs w:val="17"/>
        </w:rPr>
        <w:t xml:space="preserve"> la cual se deriva </w:t>
      </w:r>
      <w:r w:rsidR="002022DC" w:rsidRPr="009945E9">
        <w:rPr>
          <w:rFonts w:ascii="Arial" w:eastAsia="Calibri" w:hAnsi="Arial" w:cs="Arial"/>
          <w:spacing w:val="-1"/>
          <w:sz w:val="17"/>
          <w:szCs w:val="17"/>
        </w:rPr>
        <w:t xml:space="preserve">principalmente </w:t>
      </w:r>
      <w:r w:rsidR="007E2498" w:rsidRPr="009945E9">
        <w:rPr>
          <w:rFonts w:ascii="Arial" w:eastAsia="Calibri" w:hAnsi="Arial" w:cs="Arial"/>
          <w:spacing w:val="-1"/>
          <w:sz w:val="17"/>
          <w:szCs w:val="17"/>
        </w:rPr>
        <w:t>de lo siguiente</w:t>
      </w:r>
      <w:r w:rsidRPr="009945E9">
        <w:rPr>
          <w:rFonts w:ascii="Arial" w:eastAsia="Calibri" w:hAnsi="Arial" w:cs="Arial"/>
          <w:spacing w:val="-1"/>
          <w:sz w:val="17"/>
          <w:szCs w:val="17"/>
        </w:rPr>
        <w:t>:</w:t>
      </w:r>
    </w:p>
    <w:p w14:paraId="301AC269" w14:textId="77777777" w:rsidR="004913BF" w:rsidRPr="009945E9" w:rsidRDefault="004913BF" w:rsidP="004913BF">
      <w:pPr>
        <w:spacing w:before="80" w:line="240" w:lineRule="exact"/>
        <w:ind w:left="851"/>
        <w:jc w:val="both"/>
        <w:rPr>
          <w:rFonts w:ascii="Arial" w:eastAsia="Calibri" w:hAnsi="Arial" w:cs="Arial"/>
          <w:spacing w:val="-1"/>
          <w:sz w:val="17"/>
          <w:szCs w:val="17"/>
        </w:rPr>
      </w:pPr>
    </w:p>
    <w:p w14:paraId="7680F9AD" w14:textId="579CB787" w:rsidR="006E386F" w:rsidRPr="009945E9" w:rsidRDefault="006E386F" w:rsidP="006E386F">
      <w:pPr>
        <w:pStyle w:val="Prrafodelista"/>
        <w:numPr>
          <w:ilvl w:val="0"/>
          <w:numId w:val="41"/>
        </w:numPr>
        <w:shd w:val="clear" w:color="auto" w:fill="FFFFFF" w:themeFill="background1"/>
        <w:spacing w:before="80" w:line="240" w:lineRule="exact"/>
        <w:jc w:val="both"/>
        <w:rPr>
          <w:rFonts w:ascii="Arial" w:eastAsia="Calibri" w:hAnsi="Arial" w:cs="Arial"/>
          <w:spacing w:val="-1"/>
          <w:sz w:val="17"/>
          <w:szCs w:val="17"/>
        </w:rPr>
      </w:pPr>
      <w:r w:rsidRPr="009945E9">
        <w:rPr>
          <w:rFonts w:ascii="Arial" w:eastAsia="Calibri" w:hAnsi="Arial" w:cs="Arial"/>
          <w:spacing w:val="-1"/>
          <w:sz w:val="17"/>
          <w:szCs w:val="17"/>
        </w:rPr>
        <w:t xml:space="preserve">Resultado del Ejercicio 2021 por la cantidad de </w:t>
      </w:r>
      <w:r w:rsidR="009106A5" w:rsidRPr="009945E9">
        <w:rPr>
          <w:rFonts w:ascii="Arial" w:eastAsia="Calibri" w:hAnsi="Arial" w:cs="Arial"/>
          <w:spacing w:val="-1"/>
          <w:sz w:val="17"/>
          <w:szCs w:val="17"/>
        </w:rPr>
        <w:t xml:space="preserve">- </w:t>
      </w:r>
      <w:r w:rsidRPr="009945E9">
        <w:rPr>
          <w:rFonts w:ascii="Arial" w:eastAsia="Calibri" w:hAnsi="Arial" w:cs="Arial"/>
          <w:spacing w:val="-1"/>
          <w:sz w:val="17"/>
          <w:szCs w:val="17"/>
        </w:rPr>
        <w:t xml:space="preserve">392,017,927. </w:t>
      </w:r>
    </w:p>
    <w:p w14:paraId="15886ADB" w14:textId="77777777" w:rsidR="006E386F" w:rsidRPr="009945E9" w:rsidRDefault="006E386F" w:rsidP="006E386F">
      <w:pPr>
        <w:pStyle w:val="Prrafodelista"/>
        <w:shd w:val="clear" w:color="auto" w:fill="FFFFFF" w:themeFill="background1"/>
        <w:spacing w:before="80" w:line="240" w:lineRule="exact"/>
        <w:ind w:left="1287"/>
        <w:jc w:val="both"/>
        <w:rPr>
          <w:rFonts w:ascii="Arial" w:eastAsia="Calibri" w:hAnsi="Arial" w:cs="Arial"/>
          <w:spacing w:val="-1"/>
          <w:sz w:val="17"/>
          <w:szCs w:val="17"/>
        </w:rPr>
      </w:pPr>
    </w:p>
    <w:p w14:paraId="7B8436E9" w14:textId="77777777" w:rsidR="006A611B" w:rsidRPr="009945E9" w:rsidRDefault="006A611B" w:rsidP="006A611B">
      <w:pPr>
        <w:pStyle w:val="Prrafodelista"/>
        <w:numPr>
          <w:ilvl w:val="0"/>
          <w:numId w:val="41"/>
        </w:numPr>
        <w:shd w:val="clear" w:color="auto" w:fill="FFFFFF" w:themeFill="background1"/>
        <w:spacing w:before="80" w:line="240" w:lineRule="exact"/>
        <w:jc w:val="both"/>
        <w:rPr>
          <w:rFonts w:ascii="Arial" w:eastAsia="Calibri" w:hAnsi="Arial" w:cs="Arial"/>
          <w:spacing w:val="-1"/>
          <w:sz w:val="17"/>
          <w:szCs w:val="17"/>
        </w:rPr>
      </w:pPr>
      <w:r w:rsidRPr="009945E9">
        <w:rPr>
          <w:rFonts w:ascii="Arial" w:eastAsia="Calibri" w:hAnsi="Arial" w:cs="Arial"/>
          <w:spacing w:val="-1"/>
          <w:sz w:val="17"/>
          <w:szCs w:val="17"/>
        </w:rPr>
        <w:t>Depreciación de ejercicios anteriores por la cantidad de -1,192,230,874.</w:t>
      </w:r>
    </w:p>
    <w:p w14:paraId="73CD2A97" w14:textId="77777777" w:rsidR="006A611B" w:rsidRPr="009945E9" w:rsidRDefault="006A611B" w:rsidP="006A611B">
      <w:pPr>
        <w:pStyle w:val="Prrafodelista"/>
        <w:rPr>
          <w:rFonts w:ascii="Arial" w:eastAsia="Calibri" w:hAnsi="Arial" w:cs="Arial"/>
          <w:spacing w:val="-1"/>
          <w:sz w:val="17"/>
          <w:szCs w:val="17"/>
        </w:rPr>
      </w:pPr>
    </w:p>
    <w:p w14:paraId="6DF6E1B1" w14:textId="7CDE698D" w:rsidR="009276B1" w:rsidRPr="006A611B" w:rsidRDefault="006A611B" w:rsidP="006A611B">
      <w:pPr>
        <w:pStyle w:val="Prrafodelista"/>
        <w:numPr>
          <w:ilvl w:val="0"/>
          <w:numId w:val="41"/>
        </w:numPr>
        <w:shd w:val="clear" w:color="auto" w:fill="FFFFFF" w:themeFill="background1"/>
        <w:spacing w:before="80" w:line="240" w:lineRule="exact"/>
        <w:jc w:val="both"/>
        <w:rPr>
          <w:rFonts w:ascii="Arial" w:eastAsia="Calibri" w:hAnsi="Arial" w:cs="Arial"/>
          <w:spacing w:val="-1"/>
          <w:sz w:val="17"/>
          <w:szCs w:val="17"/>
        </w:rPr>
      </w:pPr>
      <w:r w:rsidRPr="009945E9">
        <w:rPr>
          <w:rFonts w:ascii="Arial" w:eastAsia="Calibri" w:hAnsi="Arial" w:cs="Arial"/>
          <w:spacing w:val="-1"/>
          <w:sz w:val="17"/>
          <w:szCs w:val="17"/>
        </w:rPr>
        <w:t>Bajas de Activo y reclasificaciones de Patrimonio antes de la Ley General de Contabili</w:t>
      </w:r>
      <w:r w:rsidRPr="006A611B">
        <w:rPr>
          <w:rFonts w:ascii="Arial" w:eastAsia="Calibri" w:hAnsi="Arial" w:cs="Arial"/>
          <w:spacing w:val="-1"/>
          <w:sz w:val="17"/>
          <w:szCs w:val="17"/>
        </w:rPr>
        <w:t>dad Gubernamental por la cantidad de -518, 357,413.</w:t>
      </w:r>
    </w:p>
    <w:p w14:paraId="7551D33E" w14:textId="15E66542" w:rsidR="009276B1" w:rsidRPr="006E32EC" w:rsidRDefault="009276B1" w:rsidP="009276B1">
      <w:pPr>
        <w:shd w:val="clear" w:color="auto" w:fill="FFFFFF" w:themeFill="background1"/>
        <w:spacing w:before="80" w:line="240" w:lineRule="exact"/>
        <w:rPr>
          <w:rFonts w:ascii="Arial" w:eastAsia="Calibri" w:hAnsi="Arial" w:cs="Arial"/>
          <w:spacing w:val="-1"/>
          <w:sz w:val="17"/>
          <w:szCs w:val="17"/>
        </w:rPr>
      </w:pPr>
    </w:p>
    <w:p w14:paraId="04FFB075" w14:textId="72937A92" w:rsidR="00F02939" w:rsidRPr="006E32EC" w:rsidRDefault="00F02939" w:rsidP="00E11E66">
      <w:pPr>
        <w:shd w:val="clear" w:color="auto" w:fill="FFFFFF" w:themeFill="background1"/>
        <w:spacing w:before="80" w:line="240" w:lineRule="exact"/>
        <w:jc w:val="both"/>
        <w:rPr>
          <w:rFonts w:ascii="Arial" w:eastAsia="Calibri" w:hAnsi="Arial" w:cs="Arial"/>
          <w:spacing w:val="-1"/>
          <w:sz w:val="17"/>
          <w:szCs w:val="17"/>
        </w:rPr>
      </w:pPr>
    </w:p>
    <w:p w14:paraId="24FACCC5" w14:textId="77777777" w:rsidR="00F71E5C" w:rsidRPr="006E32EC" w:rsidRDefault="00F71E5C" w:rsidP="0017087B">
      <w:pPr>
        <w:pStyle w:val="Prrafodelista"/>
        <w:numPr>
          <w:ilvl w:val="0"/>
          <w:numId w:val="10"/>
        </w:numPr>
        <w:autoSpaceDE w:val="0"/>
        <w:autoSpaceDN w:val="0"/>
        <w:adjustRightInd w:val="0"/>
        <w:spacing w:before="240" w:after="120"/>
        <w:ind w:left="851" w:firstLine="0"/>
        <w:jc w:val="both"/>
        <w:rPr>
          <w:rFonts w:ascii="Arial" w:hAnsi="Arial" w:cs="Arial"/>
          <w:b/>
          <w:sz w:val="17"/>
          <w:szCs w:val="17"/>
        </w:rPr>
      </w:pPr>
      <w:r w:rsidRPr="006E32EC">
        <w:rPr>
          <w:rFonts w:ascii="Arial" w:hAnsi="Arial" w:cs="Arial"/>
          <w:b/>
          <w:sz w:val="17"/>
          <w:szCs w:val="17"/>
        </w:rPr>
        <w:lastRenderedPageBreak/>
        <w:t>Notas al Estado de Flujos de Efectivo</w:t>
      </w:r>
    </w:p>
    <w:p w14:paraId="448E5544" w14:textId="77777777" w:rsidR="00584FD0" w:rsidRPr="006E32EC" w:rsidRDefault="00584FD0" w:rsidP="0017087B">
      <w:pPr>
        <w:pStyle w:val="Prrafodelista"/>
        <w:autoSpaceDE w:val="0"/>
        <w:autoSpaceDN w:val="0"/>
        <w:adjustRightInd w:val="0"/>
        <w:spacing w:before="240" w:after="120"/>
        <w:ind w:left="851"/>
        <w:jc w:val="both"/>
        <w:rPr>
          <w:rFonts w:ascii="Arial" w:hAnsi="Arial" w:cs="Arial"/>
          <w:b/>
          <w:sz w:val="17"/>
          <w:szCs w:val="17"/>
        </w:rPr>
      </w:pPr>
    </w:p>
    <w:p w14:paraId="2369F848" w14:textId="77777777" w:rsidR="00F71E5C" w:rsidRPr="006E32EC" w:rsidRDefault="00F71E5C" w:rsidP="0017087B">
      <w:pPr>
        <w:pStyle w:val="Prrafodelista"/>
        <w:autoSpaceDE w:val="0"/>
        <w:autoSpaceDN w:val="0"/>
        <w:adjustRightInd w:val="0"/>
        <w:spacing w:before="240" w:after="120"/>
        <w:ind w:left="851"/>
        <w:jc w:val="both"/>
        <w:rPr>
          <w:rFonts w:ascii="Arial" w:hAnsi="Arial" w:cs="Arial"/>
          <w:b/>
          <w:sz w:val="17"/>
          <w:szCs w:val="17"/>
        </w:rPr>
      </w:pPr>
    </w:p>
    <w:p w14:paraId="3366AF2F" w14:textId="1E4FD218" w:rsidR="00F71E5C" w:rsidRPr="006E32EC" w:rsidRDefault="00F71E5C" w:rsidP="0017087B">
      <w:pPr>
        <w:pStyle w:val="Prrafodelista"/>
        <w:numPr>
          <w:ilvl w:val="0"/>
          <w:numId w:val="8"/>
        </w:numPr>
        <w:autoSpaceDE w:val="0"/>
        <w:autoSpaceDN w:val="0"/>
        <w:adjustRightInd w:val="0"/>
        <w:spacing w:before="240" w:after="120"/>
        <w:ind w:left="851" w:firstLine="0"/>
        <w:jc w:val="both"/>
        <w:rPr>
          <w:rFonts w:ascii="Arial" w:hAnsi="Arial" w:cs="Arial"/>
          <w:b/>
          <w:sz w:val="17"/>
          <w:szCs w:val="17"/>
        </w:rPr>
      </w:pPr>
      <w:r w:rsidRPr="006E32EC">
        <w:rPr>
          <w:rFonts w:ascii="Arial" w:hAnsi="Arial" w:cs="Arial"/>
          <w:b/>
          <w:sz w:val="17"/>
          <w:szCs w:val="17"/>
        </w:rPr>
        <w:t>Efectivo y equivalentes</w:t>
      </w:r>
    </w:p>
    <w:p w14:paraId="773BA70D" w14:textId="77777777" w:rsidR="0016029C" w:rsidRPr="006E32EC" w:rsidRDefault="0016029C" w:rsidP="0016029C">
      <w:pPr>
        <w:pStyle w:val="Prrafodelista"/>
        <w:autoSpaceDE w:val="0"/>
        <w:autoSpaceDN w:val="0"/>
        <w:adjustRightInd w:val="0"/>
        <w:spacing w:before="240" w:after="120"/>
        <w:ind w:left="851"/>
        <w:jc w:val="both"/>
        <w:rPr>
          <w:rFonts w:ascii="Arial" w:hAnsi="Arial" w:cs="Arial"/>
          <w:b/>
          <w:sz w:val="17"/>
          <w:szCs w:val="17"/>
        </w:rPr>
      </w:pPr>
    </w:p>
    <w:p w14:paraId="055B6D6D" w14:textId="77777777" w:rsidR="00F71E5C" w:rsidRPr="006E32EC" w:rsidRDefault="00F71E5C" w:rsidP="0017087B">
      <w:pPr>
        <w:spacing w:before="80" w:line="250" w:lineRule="exact"/>
        <w:ind w:left="851" w:right="-1559"/>
        <w:jc w:val="both"/>
        <w:rPr>
          <w:rFonts w:ascii="Arial" w:eastAsia="Calibri" w:hAnsi="Arial" w:cs="Arial"/>
          <w:spacing w:val="-1"/>
          <w:sz w:val="17"/>
          <w:szCs w:val="17"/>
        </w:rPr>
      </w:pPr>
      <w:r w:rsidRPr="006E32EC">
        <w:rPr>
          <w:rFonts w:ascii="Arial" w:eastAsia="Calibri" w:hAnsi="Arial" w:cs="Arial"/>
          <w:spacing w:val="-1"/>
          <w:sz w:val="17"/>
          <w:szCs w:val="17"/>
        </w:rPr>
        <w:t>El análisis de los saldos inicial y final que figuran en la última parte del Estado de Flujo de Efectivo en la cuenta de efectivo y equivalentes es como sigue:</w:t>
      </w:r>
    </w:p>
    <w:p w14:paraId="1F81AFCA" w14:textId="77777777" w:rsidR="00F71E5C" w:rsidRPr="006E32EC" w:rsidRDefault="008711D5" w:rsidP="00F71E5C">
      <w:pPr>
        <w:autoSpaceDE w:val="0"/>
        <w:autoSpaceDN w:val="0"/>
        <w:adjustRightInd w:val="0"/>
        <w:spacing w:before="240"/>
        <w:jc w:val="center"/>
        <w:rPr>
          <w:rFonts w:ascii="Arial" w:eastAsia="Calibri" w:hAnsi="Arial" w:cs="Arial"/>
          <w:b/>
          <w:spacing w:val="-1"/>
          <w:sz w:val="17"/>
          <w:szCs w:val="17"/>
        </w:rPr>
      </w:pPr>
      <w:r w:rsidRPr="006E32EC">
        <w:rPr>
          <w:rFonts w:ascii="Arial" w:eastAsia="Calibri" w:hAnsi="Arial" w:cs="Arial"/>
          <w:b/>
          <w:spacing w:val="-1"/>
          <w:sz w:val="17"/>
          <w:szCs w:val="17"/>
        </w:rPr>
        <w:t xml:space="preserve">           </w:t>
      </w:r>
      <w:r w:rsidR="0017087B" w:rsidRPr="006E32EC">
        <w:rPr>
          <w:rFonts w:ascii="Arial" w:eastAsia="Calibri" w:hAnsi="Arial" w:cs="Arial"/>
          <w:b/>
          <w:spacing w:val="-1"/>
          <w:sz w:val="17"/>
          <w:szCs w:val="17"/>
        </w:rPr>
        <w:t xml:space="preserve">   </w:t>
      </w:r>
      <w:r w:rsidR="00F71E5C" w:rsidRPr="006E32EC">
        <w:rPr>
          <w:rFonts w:ascii="Arial" w:eastAsia="Calibri" w:hAnsi="Arial" w:cs="Arial"/>
          <w:b/>
          <w:spacing w:val="-1"/>
          <w:sz w:val="17"/>
          <w:szCs w:val="17"/>
        </w:rPr>
        <w:t>(Pesos)</w:t>
      </w:r>
    </w:p>
    <w:tbl>
      <w:tblPr>
        <w:tblW w:w="9260" w:type="dxa"/>
        <w:tblInd w:w="1658" w:type="dxa"/>
        <w:tblCellMar>
          <w:left w:w="70" w:type="dxa"/>
          <w:right w:w="70" w:type="dxa"/>
        </w:tblCellMar>
        <w:tblLook w:val="04A0" w:firstRow="1" w:lastRow="0" w:firstColumn="1" w:lastColumn="0" w:noHBand="0" w:noVBand="1"/>
      </w:tblPr>
      <w:tblGrid>
        <w:gridCol w:w="4900"/>
        <w:gridCol w:w="2180"/>
        <w:gridCol w:w="2180"/>
      </w:tblGrid>
      <w:tr w:rsidR="00F71E5C" w:rsidRPr="006E32EC" w14:paraId="523939BC" w14:textId="77777777" w:rsidTr="008711D5">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418CE8"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Cuenta</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6C786C8" w14:textId="77777777" w:rsidR="00F71E5C" w:rsidRPr="006E32EC" w:rsidRDefault="008503B1" w:rsidP="00F71E5C">
            <w:pPr>
              <w:jc w:val="center"/>
              <w:rPr>
                <w:rFonts w:ascii="Arial" w:hAnsi="Arial" w:cs="Arial"/>
                <w:b/>
                <w:bCs/>
                <w:color w:val="000000"/>
                <w:sz w:val="17"/>
                <w:szCs w:val="17"/>
              </w:rPr>
            </w:pPr>
            <w:r w:rsidRPr="006E32EC">
              <w:rPr>
                <w:rFonts w:ascii="Arial" w:hAnsi="Arial" w:cs="Arial"/>
                <w:b/>
                <w:bCs/>
                <w:color w:val="000000"/>
                <w:sz w:val="17"/>
                <w:szCs w:val="17"/>
              </w:rPr>
              <w:t>2022</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F8A9315" w14:textId="77777777" w:rsidR="00F71E5C" w:rsidRPr="006E32EC" w:rsidRDefault="008503B1" w:rsidP="00F71E5C">
            <w:pPr>
              <w:jc w:val="center"/>
              <w:rPr>
                <w:rFonts w:ascii="Arial" w:hAnsi="Arial" w:cs="Arial"/>
                <w:b/>
                <w:bCs/>
                <w:color w:val="000000"/>
                <w:sz w:val="17"/>
                <w:szCs w:val="17"/>
              </w:rPr>
            </w:pPr>
            <w:r w:rsidRPr="006E32EC">
              <w:rPr>
                <w:rFonts w:ascii="Arial" w:hAnsi="Arial" w:cs="Arial"/>
                <w:b/>
                <w:bCs/>
                <w:color w:val="000000"/>
                <w:sz w:val="17"/>
                <w:szCs w:val="17"/>
              </w:rPr>
              <w:t>2021</w:t>
            </w:r>
          </w:p>
        </w:tc>
      </w:tr>
      <w:tr w:rsidR="00915CDA" w:rsidRPr="006E32EC" w14:paraId="7B3D7908" w14:textId="77777777" w:rsidTr="008711D5">
        <w:trPr>
          <w:trHeight w:val="240"/>
        </w:trPr>
        <w:tc>
          <w:tcPr>
            <w:tcW w:w="4900" w:type="dxa"/>
            <w:tcBorders>
              <w:top w:val="nil"/>
              <w:left w:val="single" w:sz="4" w:space="0" w:color="auto"/>
              <w:bottom w:val="single" w:sz="4" w:space="0" w:color="auto"/>
              <w:right w:val="single" w:sz="4" w:space="0" w:color="auto"/>
            </w:tcBorders>
            <w:shd w:val="clear" w:color="000000" w:fill="FFFFFF"/>
            <w:vAlign w:val="center"/>
          </w:tcPr>
          <w:p w14:paraId="6A4A190E" w14:textId="5BE1ED62" w:rsidR="00915CDA" w:rsidRPr="006E32EC" w:rsidRDefault="00915CDA" w:rsidP="00915CDA">
            <w:pPr>
              <w:rPr>
                <w:rFonts w:ascii="Arial" w:hAnsi="Arial" w:cs="Arial"/>
                <w:color w:val="000000"/>
                <w:sz w:val="17"/>
                <w:szCs w:val="17"/>
              </w:rPr>
            </w:pPr>
            <w:r w:rsidRPr="006E32EC">
              <w:rPr>
                <w:rFonts w:ascii="Arial" w:hAnsi="Arial" w:cs="Arial"/>
                <w:color w:val="000000"/>
                <w:sz w:val="17"/>
                <w:szCs w:val="17"/>
              </w:rPr>
              <w:t>Efectivo</w:t>
            </w:r>
          </w:p>
        </w:tc>
        <w:tc>
          <w:tcPr>
            <w:tcW w:w="2180" w:type="dxa"/>
            <w:tcBorders>
              <w:top w:val="nil"/>
              <w:left w:val="nil"/>
              <w:bottom w:val="single" w:sz="4" w:space="0" w:color="auto"/>
              <w:right w:val="single" w:sz="4" w:space="0" w:color="auto"/>
            </w:tcBorders>
            <w:shd w:val="clear" w:color="000000" w:fill="FFFFFF"/>
          </w:tcPr>
          <w:p w14:paraId="37B02765" w14:textId="15A79337"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556,670 </w:t>
            </w:r>
          </w:p>
        </w:tc>
        <w:tc>
          <w:tcPr>
            <w:tcW w:w="2180" w:type="dxa"/>
            <w:tcBorders>
              <w:top w:val="nil"/>
              <w:left w:val="nil"/>
              <w:bottom w:val="single" w:sz="4" w:space="0" w:color="auto"/>
              <w:right w:val="single" w:sz="4" w:space="0" w:color="auto"/>
            </w:tcBorders>
            <w:shd w:val="clear" w:color="000000" w:fill="FFFFFF"/>
          </w:tcPr>
          <w:p w14:paraId="7BE42A73" w14:textId="58C752AF"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   </w:t>
            </w:r>
          </w:p>
        </w:tc>
      </w:tr>
      <w:tr w:rsidR="00915CDA" w:rsidRPr="006E32EC" w14:paraId="69AD9096" w14:textId="77777777" w:rsidTr="008711D5">
        <w:trPr>
          <w:trHeight w:val="240"/>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6AD5EAF3" w14:textId="77777777" w:rsidR="00915CDA" w:rsidRPr="006E32EC" w:rsidRDefault="00915CDA" w:rsidP="00915CDA">
            <w:pPr>
              <w:rPr>
                <w:rFonts w:ascii="Arial" w:hAnsi="Arial" w:cs="Arial"/>
                <w:color w:val="000000"/>
                <w:sz w:val="17"/>
                <w:szCs w:val="17"/>
              </w:rPr>
            </w:pPr>
            <w:r w:rsidRPr="006E32EC">
              <w:rPr>
                <w:rFonts w:ascii="Arial" w:hAnsi="Arial" w:cs="Arial"/>
                <w:color w:val="000000"/>
                <w:sz w:val="17"/>
                <w:szCs w:val="17"/>
              </w:rPr>
              <w:t>Efectivo en Bancos – Tesorería</w:t>
            </w:r>
          </w:p>
        </w:tc>
        <w:tc>
          <w:tcPr>
            <w:tcW w:w="2180" w:type="dxa"/>
            <w:tcBorders>
              <w:top w:val="nil"/>
              <w:left w:val="nil"/>
              <w:bottom w:val="single" w:sz="4" w:space="0" w:color="auto"/>
              <w:right w:val="single" w:sz="4" w:space="0" w:color="auto"/>
            </w:tcBorders>
            <w:shd w:val="clear" w:color="000000" w:fill="FFFFFF"/>
          </w:tcPr>
          <w:p w14:paraId="2BA36DC1" w14:textId="53C48828"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5,024,265,048 </w:t>
            </w:r>
          </w:p>
        </w:tc>
        <w:tc>
          <w:tcPr>
            <w:tcW w:w="2180" w:type="dxa"/>
            <w:tcBorders>
              <w:top w:val="nil"/>
              <w:left w:val="nil"/>
              <w:bottom w:val="single" w:sz="4" w:space="0" w:color="auto"/>
              <w:right w:val="single" w:sz="4" w:space="0" w:color="auto"/>
            </w:tcBorders>
            <w:shd w:val="clear" w:color="000000" w:fill="FFFFFF"/>
          </w:tcPr>
          <w:p w14:paraId="37B65A28" w14:textId="1269D1CF"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2,884,864,125 </w:t>
            </w:r>
          </w:p>
        </w:tc>
      </w:tr>
      <w:tr w:rsidR="00915CDA" w:rsidRPr="006E32EC" w14:paraId="433452E2" w14:textId="77777777" w:rsidTr="008711D5">
        <w:trPr>
          <w:trHeight w:val="240"/>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4290C573" w14:textId="77777777" w:rsidR="00915CDA" w:rsidRPr="006E32EC" w:rsidRDefault="00915CDA" w:rsidP="00915CDA">
            <w:pPr>
              <w:rPr>
                <w:rFonts w:ascii="Arial" w:hAnsi="Arial" w:cs="Arial"/>
                <w:color w:val="000000"/>
                <w:sz w:val="17"/>
                <w:szCs w:val="17"/>
              </w:rPr>
            </w:pPr>
            <w:r w:rsidRPr="006E32EC">
              <w:rPr>
                <w:rFonts w:ascii="Arial" w:hAnsi="Arial" w:cs="Arial"/>
                <w:color w:val="000000"/>
                <w:sz w:val="17"/>
                <w:szCs w:val="17"/>
              </w:rPr>
              <w:t>Efectivo en Bancos – Dependencias</w:t>
            </w:r>
          </w:p>
        </w:tc>
        <w:tc>
          <w:tcPr>
            <w:tcW w:w="2180" w:type="dxa"/>
            <w:tcBorders>
              <w:top w:val="nil"/>
              <w:left w:val="nil"/>
              <w:bottom w:val="single" w:sz="4" w:space="0" w:color="auto"/>
              <w:right w:val="single" w:sz="4" w:space="0" w:color="auto"/>
            </w:tcBorders>
            <w:shd w:val="clear" w:color="000000" w:fill="FFFFFF"/>
          </w:tcPr>
          <w:p w14:paraId="46F3A963" w14:textId="7AB4EFC6"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5,907,487 </w:t>
            </w:r>
          </w:p>
        </w:tc>
        <w:tc>
          <w:tcPr>
            <w:tcW w:w="2180" w:type="dxa"/>
            <w:tcBorders>
              <w:top w:val="nil"/>
              <w:left w:val="nil"/>
              <w:bottom w:val="single" w:sz="4" w:space="0" w:color="auto"/>
              <w:right w:val="single" w:sz="4" w:space="0" w:color="auto"/>
            </w:tcBorders>
            <w:shd w:val="clear" w:color="000000" w:fill="FFFFFF"/>
          </w:tcPr>
          <w:p w14:paraId="0CB6284A" w14:textId="0DC80B31"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7,976,167 </w:t>
            </w:r>
          </w:p>
        </w:tc>
      </w:tr>
      <w:tr w:rsidR="00915CDA" w:rsidRPr="006E32EC" w14:paraId="53147377" w14:textId="77777777" w:rsidTr="008711D5">
        <w:trPr>
          <w:trHeight w:val="240"/>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495C8430" w14:textId="77777777" w:rsidR="00915CDA" w:rsidRPr="006E32EC" w:rsidRDefault="00915CDA" w:rsidP="00915CDA">
            <w:pPr>
              <w:rPr>
                <w:rFonts w:ascii="Arial" w:hAnsi="Arial" w:cs="Arial"/>
                <w:color w:val="000000"/>
                <w:sz w:val="17"/>
                <w:szCs w:val="17"/>
              </w:rPr>
            </w:pPr>
            <w:r w:rsidRPr="006E32EC">
              <w:rPr>
                <w:rFonts w:ascii="Arial" w:hAnsi="Arial" w:cs="Arial"/>
                <w:color w:val="000000"/>
                <w:sz w:val="17"/>
                <w:szCs w:val="17"/>
              </w:rPr>
              <w:t>Inversiones Temporales (hasta 3 meses)</w:t>
            </w:r>
          </w:p>
        </w:tc>
        <w:tc>
          <w:tcPr>
            <w:tcW w:w="2180" w:type="dxa"/>
            <w:tcBorders>
              <w:top w:val="nil"/>
              <w:left w:val="nil"/>
              <w:bottom w:val="single" w:sz="4" w:space="0" w:color="auto"/>
              <w:right w:val="single" w:sz="4" w:space="0" w:color="auto"/>
            </w:tcBorders>
            <w:shd w:val="clear" w:color="000000" w:fill="FFFFFF"/>
          </w:tcPr>
          <w:p w14:paraId="7D480857" w14:textId="2205F968" w:rsidR="00915CDA" w:rsidRPr="006E32EC" w:rsidRDefault="00915CDA" w:rsidP="00915CDA">
            <w:pPr>
              <w:jc w:val="right"/>
              <w:rPr>
                <w:rFonts w:ascii="Arial" w:hAnsi="Arial" w:cs="Arial"/>
                <w:sz w:val="17"/>
                <w:szCs w:val="17"/>
              </w:rPr>
            </w:pPr>
            <w:r w:rsidRPr="006E32EC">
              <w:rPr>
                <w:rFonts w:ascii="Arial" w:hAnsi="Arial" w:cs="Arial"/>
                <w:sz w:val="17"/>
                <w:szCs w:val="17"/>
              </w:rPr>
              <w:t xml:space="preserve"> -   </w:t>
            </w:r>
          </w:p>
        </w:tc>
        <w:tc>
          <w:tcPr>
            <w:tcW w:w="2180" w:type="dxa"/>
            <w:tcBorders>
              <w:top w:val="nil"/>
              <w:left w:val="nil"/>
              <w:bottom w:val="single" w:sz="4" w:space="0" w:color="auto"/>
              <w:right w:val="single" w:sz="4" w:space="0" w:color="auto"/>
            </w:tcBorders>
            <w:shd w:val="clear" w:color="000000" w:fill="FFFFFF"/>
          </w:tcPr>
          <w:p w14:paraId="4F74E8D1" w14:textId="112B33F3" w:rsidR="00915CDA" w:rsidRPr="006E32EC" w:rsidRDefault="00915CDA" w:rsidP="00915CDA">
            <w:pPr>
              <w:jc w:val="right"/>
              <w:rPr>
                <w:rFonts w:ascii="Arial" w:hAnsi="Arial" w:cs="Arial"/>
                <w:sz w:val="17"/>
                <w:szCs w:val="17"/>
              </w:rPr>
            </w:pPr>
            <w:r w:rsidRPr="006E32EC">
              <w:rPr>
                <w:rFonts w:ascii="Arial" w:hAnsi="Arial" w:cs="Arial"/>
                <w:sz w:val="17"/>
                <w:szCs w:val="17"/>
              </w:rPr>
              <w:t xml:space="preserve"> 919,988,871 </w:t>
            </w:r>
          </w:p>
        </w:tc>
      </w:tr>
      <w:tr w:rsidR="00B72E03" w:rsidRPr="006E32EC" w14:paraId="4E97503D" w14:textId="77777777" w:rsidTr="008711D5">
        <w:trPr>
          <w:trHeight w:val="240"/>
        </w:trPr>
        <w:tc>
          <w:tcPr>
            <w:tcW w:w="4900" w:type="dxa"/>
            <w:tcBorders>
              <w:top w:val="nil"/>
              <w:left w:val="single" w:sz="4" w:space="0" w:color="auto"/>
              <w:bottom w:val="single" w:sz="4" w:space="0" w:color="auto"/>
              <w:right w:val="single" w:sz="4" w:space="0" w:color="auto"/>
            </w:tcBorders>
            <w:shd w:val="clear" w:color="000000" w:fill="FFFFFF"/>
            <w:vAlign w:val="center"/>
          </w:tcPr>
          <w:p w14:paraId="529E7864" w14:textId="77777777" w:rsidR="00B72E03" w:rsidRPr="006E32EC" w:rsidRDefault="00B72E03" w:rsidP="00B72E03">
            <w:pPr>
              <w:rPr>
                <w:rFonts w:ascii="Arial" w:hAnsi="Arial" w:cs="Arial"/>
                <w:color w:val="000000"/>
                <w:sz w:val="17"/>
                <w:szCs w:val="17"/>
              </w:rPr>
            </w:pPr>
            <w:r w:rsidRPr="006E32EC">
              <w:rPr>
                <w:rFonts w:ascii="Arial" w:hAnsi="Arial" w:cs="Arial"/>
                <w:color w:val="000000"/>
                <w:sz w:val="17"/>
                <w:szCs w:val="17"/>
              </w:rPr>
              <w:t>Fondos con afectación específica</w:t>
            </w:r>
          </w:p>
        </w:tc>
        <w:tc>
          <w:tcPr>
            <w:tcW w:w="2180" w:type="dxa"/>
            <w:tcBorders>
              <w:top w:val="nil"/>
              <w:left w:val="nil"/>
              <w:bottom w:val="single" w:sz="4" w:space="0" w:color="auto"/>
              <w:right w:val="single" w:sz="4" w:space="0" w:color="auto"/>
            </w:tcBorders>
            <w:shd w:val="clear" w:color="000000" w:fill="FFFFFF"/>
          </w:tcPr>
          <w:p w14:paraId="247D7E34" w14:textId="7BB9FFA5" w:rsidR="00B72E03" w:rsidRPr="006E32EC" w:rsidRDefault="00B72E03" w:rsidP="00B72E03">
            <w:pPr>
              <w:jc w:val="right"/>
              <w:rPr>
                <w:rFonts w:ascii="Arial" w:hAnsi="Arial" w:cs="Arial"/>
                <w:sz w:val="17"/>
                <w:szCs w:val="17"/>
              </w:rPr>
            </w:pPr>
            <w:r w:rsidRPr="006E32EC">
              <w:rPr>
                <w:rFonts w:ascii="Arial" w:hAnsi="Arial" w:cs="Arial"/>
                <w:sz w:val="17"/>
                <w:szCs w:val="17"/>
              </w:rPr>
              <w:t xml:space="preserve"> -   </w:t>
            </w:r>
          </w:p>
        </w:tc>
        <w:tc>
          <w:tcPr>
            <w:tcW w:w="2180" w:type="dxa"/>
            <w:tcBorders>
              <w:top w:val="nil"/>
              <w:left w:val="nil"/>
              <w:bottom w:val="single" w:sz="4" w:space="0" w:color="auto"/>
              <w:right w:val="single" w:sz="4" w:space="0" w:color="auto"/>
            </w:tcBorders>
            <w:shd w:val="clear" w:color="000000" w:fill="FFFFFF"/>
          </w:tcPr>
          <w:p w14:paraId="7D5F5D9D" w14:textId="4A0256ED" w:rsidR="00B72E03" w:rsidRPr="006E32EC" w:rsidRDefault="00B72E03" w:rsidP="00B72E03">
            <w:pPr>
              <w:jc w:val="right"/>
              <w:rPr>
                <w:rFonts w:ascii="Arial" w:hAnsi="Arial" w:cs="Arial"/>
                <w:sz w:val="17"/>
                <w:szCs w:val="17"/>
              </w:rPr>
            </w:pPr>
            <w:r w:rsidRPr="006E32EC">
              <w:rPr>
                <w:rFonts w:ascii="Arial" w:hAnsi="Arial" w:cs="Arial"/>
                <w:sz w:val="17"/>
                <w:szCs w:val="17"/>
              </w:rPr>
              <w:t xml:space="preserve"> -   </w:t>
            </w:r>
          </w:p>
        </w:tc>
      </w:tr>
      <w:tr w:rsidR="00B72E03" w:rsidRPr="006E32EC" w14:paraId="0C91ABB4" w14:textId="77777777" w:rsidTr="008711D5">
        <w:trPr>
          <w:trHeight w:val="240"/>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1DEE05E9" w14:textId="77777777" w:rsidR="00B72E03" w:rsidRPr="006E32EC" w:rsidRDefault="00B72E03" w:rsidP="00B72E03">
            <w:pPr>
              <w:rPr>
                <w:rFonts w:ascii="Arial" w:hAnsi="Arial" w:cs="Arial"/>
                <w:color w:val="000000"/>
                <w:sz w:val="17"/>
                <w:szCs w:val="17"/>
              </w:rPr>
            </w:pPr>
            <w:r w:rsidRPr="006E32EC">
              <w:rPr>
                <w:rFonts w:ascii="Arial" w:hAnsi="Arial" w:cs="Arial"/>
                <w:color w:val="000000"/>
                <w:sz w:val="17"/>
                <w:szCs w:val="17"/>
              </w:rPr>
              <w:t>Depósitos de Fondos de Terceros y Otros</w:t>
            </w:r>
          </w:p>
        </w:tc>
        <w:tc>
          <w:tcPr>
            <w:tcW w:w="2180" w:type="dxa"/>
            <w:tcBorders>
              <w:top w:val="nil"/>
              <w:left w:val="nil"/>
              <w:bottom w:val="single" w:sz="4" w:space="0" w:color="auto"/>
              <w:right w:val="single" w:sz="4" w:space="0" w:color="auto"/>
            </w:tcBorders>
            <w:shd w:val="clear" w:color="000000" w:fill="FFFFFF"/>
          </w:tcPr>
          <w:p w14:paraId="4F6575A3" w14:textId="2BBB5724" w:rsidR="00B72E03" w:rsidRPr="006E32EC" w:rsidRDefault="00B72E03" w:rsidP="00B72E03">
            <w:pPr>
              <w:jc w:val="right"/>
              <w:rPr>
                <w:rFonts w:ascii="Arial" w:hAnsi="Arial" w:cs="Arial"/>
                <w:sz w:val="17"/>
                <w:szCs w:val="17"/>
              </w:rPr>
            </w:pPr>
            <w:r w:rsidRPr="006E32EC">
              <w:rPr>
                <w:rFonts w:ascii="Arial" w:hAnsi="Arial" w:cs="Arial"/>
                <w:sz w:val="17"/>
                <w:szCs w:val="17"/>
              </w:rPr>
              <w:t xml:space="preserve"> -   </w:t>
            </w:r>
          </w:p>
        </w:tc>
        <w:tc>
          <w:tcPr>
            <w:tcW w:w="2180" w:type="dxa"/>
            <w:tcBorders>
              <w:top w:val="nil"/>
              <w:left w:val="nil"/>
              <w:bottom w:val="single" w:sz="4" w:space="0" w:color="auto"/>
              <w:right w:val="single" w:sz="4" w:space="0" w:color="auto"/>
            </w:tcBorders>
            <w:shd w:val="clear" w:color="000000" w:fill="FFFFFF"/>
          </w:tcPr>
          <w:p w14:paraId="025EDEB0" w14:textId="33400A97" w:rsidR="00B72E03" w:rsidRPr="006E32EC" w:rsidRDefault="00B72E03" w:rsidP="00B72E03">
            <w:pPr>
              <w:jc w:val="right"/>
              <w:rPr>
                <w:rFonts w:ascii="Arial" w:hAnsi="Arial" w:cs="Arial"/>
                <w:sz w:val="17"/>
                <w:szCs w:val="17"/>
              </w:rPr>
            </w:pPr>
            <w:r w:rsidRPr="006E32EC">
              <w:rPr>
                <w:rFonts w:ascii="Arial" w:hAnsi="Arial" w:cs="Arial"/>
                <w:sz w:val="17"/>
                <w:szCs w:val="17"/>
              </w:rPr>
              <w:t xml:space="preserve"> -   </w:t>
            </w:r>
          </w:p>
        </w:tc>
      </w:tr>
      <w:tr w:rsidR="00B72E03" w:rsidRPr="006E32EC" w14:paraId="4AD37AF5" w14:textId="77777777" w:rsidTr="008711D5">
        <w:trPr>
          <w:trHeight w:val="240"/>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4B74E0D9" w14:textId="77777777" w:rsidR="00B72E03" w:rsidRPr="006E32EC" w:rsidRDefault="00B72E03" w:rsidP="00B72E03">
            <w:pPr>
              <w:rPr>
                <w:rFonts w:ascii="Arial" w:hAnsi="Arial" w:cs="Arial"/>
                <w:color w:val="000000"/>
                <w:sz w:val="17"/>
                <w:szCs w:val="17"/>
              </w:rPr>
            </w:pPr>
            <w:r w:rsidRPr="006E32EC">
              <w:rPr>
                <w:rFonts w:ascii="Arial" w:hAnsi="Arial" w:cs="Arial"/>
                <w:color w:val="000000"/>
                <w:sz w:val="17"/>
                <w:szCs w:val="17"/>
              </w:rPr>
              <w:t>Otros Efectivos y Equivalentes</w:t>
            </w:r>
          </w:p>
        </w:tc>
        <w:tc>
          <w:tcPr>
            <w:tcW w:w="2180" w:type="dxa"/>
            <w:tcBorders>
              <w:top w:val="nil"/>
              <w:left w:val="nil"/>
              <w:bottom w:val="single" w:sz="4" w:space="0" w:color="auto"/>
              <w:right w:val="single" w:sz="4" w:space="0" w:color="auto"/>
            </w:tcBorders>
            <w:shd w:val="clear" w:color="000000" w:fill="FFFFFF"/>
          </w:tcPr>
          <w:p w14:paraId="5DE2C81A" w14:textId="3269B186" w:rsidR="00B72E03" w:rsidRPr="006E32EC" w:rsidRDefault="00B72E03" w:rsidP="00B72E03">
            <w:pPr>
              <w:jc w:val="right"/>
              <w:rPr>
                <w:rFonts w:ascii="Arial" w:hAnsi="Arial" w:cs="Arial"/>
                <w:sz w:val="17"/>
                <w:szCs w:val="17"/>
              </w:rPr>
            </w:pPr>
            <w:r w:rsidRPr="006E32EC">
              <w:rPr>
                <w:rFonts w:ascii="Arial" w:hAnsi="Arial" w:cs="Arial"/>
                <w:sz w:val="17"/>
                <w:szCs w:val="17"/>
              </w:rPr>
              <w:t xml:space="preserve"> -   </w:t>
            </w:r>
          </w:p>
        </w:tc>
        <w:tc>
          <w:tcPr>
            <w:tcW w:w="2180" w:type="dxa"/>
            <w:tcBorders>
              <w:top w:val="nil"/>
              <w:left w:val="nil"/>
              <w:bottom w:val="single" w:sz="4" w:space="0" w:color="auto"/>
              <w:right w:val="single" w:sz="4" w:space="0" w:color="auto"/>
            </w:tcBorders>
            <w:shd w:val="clear" w:color="000000" w:fill="FFFFFF"/>
          </w:tcPr>
          <w:p w14:paraId="602371D9" w14:textId="026AEDA4" w:rsidR="00B72E03" w:rsidRPr="006E32EC" w:rsidRDefault="00B72E03" w:rsidP="00B72E03">
            <w:pPr>
              <w:jc w:val="right"/>
              <w:rPr>
                <w:rFonts w:ascii="Arial" w:hAnsi="Arial" w:cs="Arial"/>
                <w:sz w:val="17"/>
                <w:szCs w:val="17"/>
              </w:rPr>
            </w:pPr>
            <w:r w:rsidRPr="006E32EC">
              <w:rPr>
                <w:rFonts w:ascii="Arial" w:hAnsi="Arial" w:cs="Arial"/>
                <w:sz w:val="17"/>
                <w:szCs w:val="17"/>
              </w:rPr>
              <w:t xml:space="preserve"> -   </w:t>
            </w:r>
          </w:p>
        </w:tc>
      </w:tr>
      <w:tr w:rsidR="00915CDA" w:rsidRPr="006E32EC" w14:paraId="7AED0964" w14:textId="77777777" w:rsidTr="008711D5">
        <w:trPr>
          <w:trHeight w:val="58"/>
        </w:trPr>
        <w:tc>
          <w:tcPr>
            <w:tcW w:w="490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2E20DCC6" w14:textId="77777777" w:rsidR="00915CDA" w:rsidRPr="006E32EC" w:rsidRDefault="00915CDA" w:rsidP="00915CDA">
            <w:pPr>
              <w:jc w:val="center"/>
              <w:rPr>
                <w:rFonts w:ascii="Arial" w:hAnsi="Arial" w:cs="Arial"/>
                <w:b/>
                <w:bCs/>
                <w:color w:val="000000"/>
                <w:sz w:val="17"/>
                <w:szCs w:val="17"/>
              </w:rPr>
            </w:pPr>
            <w:r w:rsidRPr="006E32EC">
              <w:rPr>
                <w:rFonts w:ascii="Arial" w:hAnsi="Arial" w:cs="Arial"/>
                <w:b/>
                <w:bCs/>
                <w:color w:val="000000"/>
                <w:sz w:val="17"/>
                <w:szCs w:val="17"/>
              </w:rPr>
              <w:t>Total de Efectivo y Equivalentes</w:t>
            </w:r>
          </w:p>
        </w:tc>
        <w:tc>
          <w:tcPr>
            <w:tcW w:w="2180" w:type="dxa"/>
            <w:tcBorders>
              <w:top w:val="nil"/>
              <w:left w:val="nil"/>
              <w:bottom w:val="single" w:sz="4" w:space="0" w:color="auto"/>
              <w:right w:val="single" w:sz="4" w:space="0" w:color="auto"/>
            </w:tcBorders>
            <w:shd w:val="clear" w:color="auto" w:fill="BFBFBF" w:themeFill="background1" w:themeFillShade="BF"/>
          </w:tcPr>
          <w:p w14:paraId="3DC2749E" w14:textId="23A3E285" w:rsidR="00915CDA" w:rsidRPr="006E32EC" w:rsidRDefault="00915CDA" w:rsidP="00915CDA">
            <w:pPr>
              <w:jc w:val="right"/>
              <w:rPr>
                <w:rFonts w:ascii="Arial" w:hAnsi="Arial" w:cs="Arial"/>
                <w:b/>
                <w:sz w:val="17"/>
                <w:szCs w:val="17"/>
              </w:rPr>
            </w:pPr>
            <w:r w:rsidRPr="006E32EC">
              <w:rPr>
                <w:rFonts w:ascii="Arial" w:hAnsi="Arial" w:cs="Arial"/>
                <w:b/>
                <w:sz w:val="17"/>
                <w:szCs w:val="17"/>
              </w:rPr>
              <w:t xml:space="preserve"> 5,030,729,205 </w:t>
            </w:r>
          </w:p>
        </w:tc>
        <w:tc>
          <w:tcPr>
            <w:tcW w:w="2180" w:type="dxa"/>
            <w:tcBorders>
              <w:top w:val="nil"/>
              <w:left w:val="nil"/>
              <w:bottom w:val="single" w:sz="4" w:space="0" w:color="auto"/>
              <w:right w:val="single" w:sz="4" w:space="0" w:color="auto"/>
            </w:tcBorders>
            <w:shd w:val="clear" w:color="auto" w:fill="BFBFBF" w:themeFill="background1" w:themeFillShade="BF"/>
          </w:tcPr>
          <w:p w14:paraId="68009F52" w14:textId="66A89E73" w:rsidR="00915CDA" w:rsidRPr="006E32EC" w:rsidRDefault="00915CDA" w:rsidP="00915CDA">
            <w:pPr>
              <w:jc w:val="right"/>
              <w:rPr>
                <w:rFonts w:ascii="Arial" w:hAnsi="Arial" w:cs="Arial"/>
                <w:b/>
                <w:sz w:val="17"/>
                <w:szCs w:val="17"/>
              </w:rPr>
            </w:pPr>
            <w:r w:rsidRPr="006E32EC">
              <w:rPr>
                <w:rFonts w:ascii="Arial" w:hAnsi="Arial" w:cs="Arial"/>
                <w:b/>
                <w:sz w:val="17"/>
                <w:szCs w:val="17"/>
              </w:rPr>
              <w:t xml:space="preserve"> 3,812,829,163 </w:t>
            </w:r>
          </w:p>
        </w:tc>
      </w:tr>
    </w:tbl>
    <w:p w14:paraId="728E4426" w14:textId="77777777" w:rsidR="00605B36" w:rsidRPr="006E32EC" w:rsidRDefault="00605B36" w:rsidP="004B105F">
      <w:pPr>
        <w:spacing w:before="80" w:line="250" w:lineRule="exact"/>
        <w:ind w:left="851" w:right="-1559"/>
        <w:jc w:val="both"/>
        <w:rPr>
          <w:rFonts w:ascii="Arial" w:eastAsia="Calibri" w:hAnsi="Arial" w:cs="Arial"/>
          <w:spacing w:val="-1"/>
          <w:sz w:val="17"/>
          <w:szCs w:val="17"/>
        </w:rPr>
      </w:pPr>
    </w:p>
    <w:p w14:paraId="56D96BB3" w14:textId="77777777" w:rsidR="00C14511" w:rsidRPr="006E32EC" w:rsidRDefault="008C627D" w:rsidP="004B105F">
      <w:pPr>
        <w:spacing w:before="80" w:line="250" w:lineRule="exact"/>
        <w:ind w:left="851" w:right="-1559"/>
        <w:jc w:val="both"/>
        <w:rPr>
          <w:rFonts w:ascii="Arial" w:eastAsia="Calibri" w:hAnsi="Arial" w:cs="Arial"/>
          <w:b/>
          <w:spacing w:val="-1"/>
          <w:sz w:val="17"/>
          <w:szCs w:val="17"/>
        </w:rPr>
      </w:pPr>
      <w:r w:rsidRPr="006E32EC">
        <w:rPr>
          <w:rFonts w:ascii="Arial" w:eastAsia="Calibri" w:hAnsi="Arial" w:cs="Arial"/>
          <w:spacing w:val="-1"/>
          <w:sz w:val="17"/>
          <w:szCs w:val="17"/>
        </w:rPr>
        <w:t>C</w:t>
      </w:r>
      <w:r w:rsidR="00F71E5C" w:rsidRPr="006E32EC">
        <w:rPr>
          <w:rFonts w:ascii="Arial" w:eastAsia="Calibri" w:hAnsi="Arial" w:cs="Arial"/>
          <w:spacing w:val="-1"/>
          <w:sz w:val="17"/>
          <w:szCs w:val="17"/>
        </w:rPr>
        <w:t>onciliación de los Flujos de Efectivos Netos de las Actividades de Operación y la cuenta de Ahorro/Desahorro antes de Rubros Extraordinarios:</w:t>
      </w:r>
      <w:r w:rsidR="008441ED" w:rsidRPr="006E32EC">
        <w:rPr>
          <w:rFonts w:ascii="Arial" w:eastAsia="Calibri" w:hAnsi="Arial" w:cs="Arial"/>
          <w:b/>
          <w:spacing w:val="-1"/>
          <w:sz w:val="17"/>
          <w:szCs w:val="17"/>
        </w:rPr>
        <w:t xml:space="preserve">                                                                                       </w:t>
      </w:r>
    </w:p>
    <w:p w14:paraId="6E05A2A4" w14:textId="77777777" w:rsidR="00C14511" w:rsidRPr="006E32EC" w:rsidRDefault="00C14511" w:rsidP="004B105F">
      <w:pPr>
        <w:spacing w:before="80" w:line="250" w:lineRule="exact"/>
        <w:ind w:right="-1559"/>
        <w:rPr>
          <w:rFonts w:ascii="Arial" w:eastAsia="Calibri" w:hAnsi="Arial" w:cs="Arial"/>
          <w:b/>
          <w:spacing w:val="-1"/>
          <w:sz w:val="17"/>
          <w:szCs w:val="17"/>
        </w:rPr>
      </w:pPr>
    </w:p>
    <w:p w14:paraId="693D6E01" w14:textId="77777777" w:rsidR="00F71E5C" w:rsidRPr="006E32EC" w:rsidRDefault="00C14511" w:rsidP="004B105F">
      <w:pPr>
        <w:spacing w:before="80" w:line="250" w:lineRule="exact"/>
        <w:ind w:left="851" w:right="-1559"/>
        <w:rPr>
          <w:rFonts w:ascii="Arial" w:eastAsia="Calibri" w:hAnsi="Arial" w:cs="Arial"/>
          <w:b/>
          <w:spacing w:val="-1"/>
          <w:sz w:val="17"/>
          <w:szCs w:val="17"/>
        </w:rPr>
      </w:pPr>
      <w:r w:rsidRPr="006E32EC">
        <w:rPr>
          <w:rFonts w:ascii="Arial" w:eastAsia="Calibri" w:hAnsi="Arial" w:cs="Arial"/>
          <w:b/>
          <w:spacing w:val="-1"/>
          <w:sz w:val="17"/>
          <w:szCs w:val="17"/>
        </w:rPr>
        <w:t xml:space="preserve">                                                                                                                     </w:t>
      </w:r>
      <w:r w:rsidR="008441ED" w:rsidRPr="006E32EC">
        <w:rPr>
          <w:rFonts w:ascii="Arial" w:eastAsia="Calibri" w:hAnsi="Arial" w:cs="Arial"/>
          <w:b/>
          <w:spacing w:val="-1"/>
          <w:sz w:val="17"/>
          <w:szCs w:val="17"/>
        </w:rPr>
        <w:t>(Pesos)</w:t>
      </w:r>
      <w:r w:rsidR="00FA5B2F" w:rsidRPr="006E32EC">
        <w:rPr>
          <w:rFonts w:ascii="Arial" w:eastAsia="Calibri" w:hAnsi="Arial" w:cs="Arial"/>
          <w:b/>
          <w:spacing w:val="-1"/>
          <w:sz w:val="17"/>
          <w:szCs w:val="17"/>
        </w:rPr>
        <w:t xml:space="preserve">       </w:t>
      </w:r>
    </w:p>
    <w:tbl>
      <w:tblPr>
        <w:tblpPr w:leftFromText="141" w:rightFromText="141" w:vertAnchor="text" w:horzAnchor="margin" w:tblpXSpec="center" w:tblpY="262"/>
        <w:tblOverlap w:val="never"/>
        <w:tblW w:w="9238" w:type="dxa"/>
        <w:tblCellMar>
          <w:left w:w="70" w:type="dxa"/>
          <w:right w:w="70" w:type="dxa"/>
        </w:tblCellMar>
        <w:tblLook w:val="04A0" w:firstRow="1" w:lastRow="0" w:firstColumn="1" w:lastColumn="0" w:noHBand="0" w:noVBand="1"/>
      </w:tblPr>
      <w:tblGrid>
        <w:gridCol w:w="5082"/>
        <w:gridCol w:w="2078"/>
        <w:gridCol w:w="2078"/>
      </w:tblGrid>
      <w:tr w:rsidR="008711D5" w:rsidRPr="006E32EC" w14:paraId="3A274D4F" w14:textId="77777777" w:rsidTr="008711D5">
        <w:trPr>
          <w:trHeight w:val="253"/>
        </w:trPr>
        <w:tc>
          <w:tcPr>
            <w:tcW w:w="508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B20316" w14:textId="77777777" w:rsidR="008711D5" w:rsidRPr="006E32EC" w:rsidRDefault="008711D5" w:rsidP="008711D5">
            <w:pPr>
              <w:jc w:val="center"/>
              <w:rPr>
                <w:rFonts w:ascii="Arial" w:hAnsi="Arial" w:cs="Arial"/>
                <w:b/>
                <w:bCs/>
                <w:color w:val="000000"/>
                <w:sz w:val="17"/>
                <w:szCs w:val="17"/>
              </w:rPr>
            </w:pPr>
            <w:r w:rsidRPr="006E32EC">
              <w:rPr>
                <w:rFonts w:ascii="Arial" w:hAnsi="Arial" w:cs="Arial"/>
                <w:b/>
                <w:bCs/>
                <w:color w:val="000000"/>
                <w:sz w:val="17"/>
                <w:szCs w:val="17"/>
              </w:rPr>
              <w:t> </w:t>
            </w:r>
          </w:p>
        </w:tc>
        <w:tc>
          <w:tcPr>
            <w:tcW w:w="207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C2D6451" w14:textId="77777777" w:rsidR="008711D5" w:rsidRPr="006E32EC" w:rsidRDefault="008503B1" w:rsidP="007B027E">
            <w:pPr>
              <w:jc w:val="center"/>
              <w:rPr>
                <w:rFonts w:ascii="Arial" w:hAnsi="Arial" w:cs="Arial"/>
                <w:b/>
                <w:bCs/>
                <w:color w:val="000000"/>
                <w:sz w:val="17"/>
                <w:szCs w:val="17"/>
              </w:rPr>
            </w:pPr>
            <w:r w:rsidRPr="006E32EC">
              <w:rPr>
                <w:rFonts w:ascii="Arial" w:hAnsi="Arial" w:cs="Arial"/>
                <w:b/>
                <w:bCs/>
                <w:color w:val="000000"/>
                <w:sz w:val="17"/>
                <w:szCs w:val="17"/>
              </w:rPr>
              <w:t>2022</w:t>
            </w:r>
          </w:p>
        </w:tc>
        <w:tc>
          <w:tcPr>
            <w:tcW w:w="207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46E650C" w14:textId="77777777" w:rsidR="008711D5" w:rsidRPr="006E32EC" w:rsidRDefault="008503B1" w:rsidP="008711D5">
            <w:pPr>
              <w:jc w:val="center"/>
              <w:rPr>
                <w:rFonts w:ascii="Arial" w:hAnsi="Arial" w:cs="Arial"/>
                <w:b/>
                <w:bCs/>
                <w:color w:val="000000"/>
                <w:sz w:val="17"/>
                <w:szCs w:val="17"/>
              </w:rPr>
            </w:pPr>
            <w:r w:rsidRPr="006E32EC">
              <w:rPr>
                <w:rFonts w:ascii="Arial" w:hAnsi="Arial" w:cs="Arial"/>
                <w:b/>
                <w:bCs/>
                <w:color w:val="000000"/>
                <w:sz w:val="17"/>
                <w:szCs w:val="17"/>
              </w:rPr>
              <w:t>2021</w:t>
            </w:r>
          </w:p>
        </w:tc>
      </w:tr>
      <w:tr w:rsidR="00F66A4C" w:rsidRPr="006E32EC" w14:paraId="4B78F7A0" w14:textId="77777777" w:rsidTr="008711D5">
        <w:trPr>
          <w:trHeight w:val="253"/>
        </w:trPr>
        <w:tc>
          <w:tcPr>
            <w:tcW w:w="5082" w:type="dxa"/>
            <w:tcBorders>
              <w:top w:val="nil"/>
              <w:left w:val="single" w:sz="4" w:space="0" w:color="auto"/>
              <w:bottom w:val="single" w:sz="4" w:space="0" w:color="auto"/>
              <w:right w:val="single" w:sz="4" w:space="0" w:color="auto"/>
            </w:tcBorders>
            <w:shd w:val="clear" w:color="000000" w:fill="FFFFFF"/>
            <w:vAlign w:val="center"/>
            <w:hideMark/>
          </w:tcPr>
          <w:p w14:paraId="10CDA246" w14:textId="77777777" w:rsidR="00F66A4C" w:rsidRPr="006E32EC" w:rsidRDefault="00F66A4C" w:rsidP="00F66A4C">
            <w:pPr>
              <w:rPr>
                <w:rFonts w:ascii="Arial" w:hAnsi="Arial" w:cs="Arial"/>
                <w:b/>
                <w:bCs/>
                <w:color w:val="000000"/>
                <w:sz w:val="17"/>
                <w:szCs w:val="17"/>
              </w:rPr>
            </w:pPr>
            <w:r w:rsidRPr="006E32EC">
              <w:rPr>
                <w:rFonts w:ascii="Arial" w:hAnsi="Arial" w:cs="Arial"/>
                <w:b/>
                <w:bCs/>
                <w:color w:val="000000"/>
                <w:sz w:val="17"/>
                <w:szCs w:val="17"/>
              </w:rPr>
              <w:t>Ahorro/Desahorro antes de Rubros Extraordinarios</w:t>
            </w:r>
          </w:p>
        </w:tc>
        <w:tc>
          <w:tcPr>
            <w:tcW w:w="2078" w:type="dxa"/>
            <w:tcBorders>
              <w:top w:val="nil"/>
              <w:left w:val="nil"/>
              <w:bottom w:val="single" w:sz="4" w:space="0" w:color="auto"/>
              <w:right w:val="single" w:sz="4" w:space="0" w:color="auto"/>
            </w:tcBorders>
            <w:shd w:val="clear" w:color="000000" w:fill="FFFFFF"/>
          </w:tcPr>
          <w:p w14:paraId="3BD7115A" w14:textId="03C0CD95" w:rsidR="00F66A4C" w:rsidRPr="00BA667A" w:rsidRDefault="003B0CC5" w:rsidP="00F66A4C">
            <w:pPr>
              <w:jc w:val="right"/>
              <w:rPr>
                <w:rFonts w:ascii="Arial" w:hAnsi="Arial" w:cs="Arial"/>
                <w:sz w:val="17"/>
                <w:szCs w:val="17"/>
                <w:highlight w:val="yellow"/>
              </w:rPr>
            </w:pPr>
            <w:r w:rsidRPr="00BA667A">
              <w:rPr>
                <w:rFonts w:ascii="Arial" w:hAnsi="Arial" w:cs="Arial"/>
                <w:sz w:val="17"/>
                <w:szCs w:val="17"/>
              </w:rPr>
              <w:t>-937,593,414</w:t>
            </w:r>
          </w:p>
        </w:tc>
        <w:tc>
          <w:tcPr>
            <w:tcW w:w="2078" w:type="dxa"/>
            <w:tcBorders>
              <w:top w:val="nil"/>
              <w:left w:val="nil"/>
              <w:bottom w:val="single" w:sz="4" w:space="0" w:color="auto"/>
              <w:right w:val="single" w:sz="4" w:space="0" w:color="auto"/>
            </w:tcBorders>
            <w:shd w:val="clear" w:color="000000" w:fill="FFFFFF"/>
          </w:tcPr>
          <w:p w14:paraId="44C16CD5" w14:textId="28F65FA5" w:rsidR="00F66A4C" w:rsidRPr="00F66A4C" w:rsidRDefault="00F66A4C" w:rsidP="00F66A4C">
            <w:pPr>
              <w:jc w:val="right"/>
              <w:rPr>
                <w:rFonts w:ascii="Arial" w:hAnsi="Arial" w:cs="Arial"/>
                <w:sz w:val="17"/>
                <w:szCs w:val="17"/>
                <w:highlight w:val="yellow"/>
              </w:rPr>
            </w:pPr>
            <w:r w:rsidRPr="00F66A4C">
              <w:rPr>
                <w:rFonts w:ascii="Arial" w:hAnsi="Arial" w:cs="Arial"/>
                <w:sz w:val="17"/>
                <w:szCs w:val="17"/>
              </w:rPr>
              <w:t xml:space="preserve">-1,216,744,262 </w:t>
            </w:r>
          </w:p>
        </w:tc>
      </w:tr>
      <w:tr w:rsidR="008711D5" w:rsidRPr="006E32EC" w14:paraId="2033060F" w14:textId="77777777" w:rsidTr="008711D5">
        <w:trPr>
          <w:trHeight w:val="110"/>
        </w:trPr>
        <w:tc>
          <w:tcPr>
            <w:tcW w:w="5082" w:type="dxa"/>
            <w:tcBorders>
              <w:top w:val="nil"/>
              <w:left w:val="single" w:sz="4" w:space="0" w:color="auto"/>
              <w:bottom w:val="single" w:sz="4" w:space="0" w:color="auto"/>
              <w:right w:val="single" w:sz="4" w:space="0" w:color="auto"/>
            </w:tcBorders>
            <w:shd w:val="clear" w:color="000000" w:fill="FFFFFF"/>
            <w:vAlign w:val="center"/>
            <w:hideMark/>
          </w:tcPr>
          <w:p w14:paraId="7AC0A391" w14:textId="77777777" w:rsidR="008711D5" w:rsidRPr="006E32EC" w:rsidRDefault="008711D5" w:rsidP="008711D5">
            <w:pPr>
              <w:rPr>
                <w:rFonts w:ascii="Arial" w:hAnsi="Arial" w:cs="Arial"/>
                <w:b/>
                <w:bCs/>
                <w:color w:val="000000"/>
                <w:sz w:val="17"/>
                <w:szCs w:val="17"/>
              </w:rPr>
            </w:pPr>
            <w:r w:rsidRPr="006E32EC">
              <w:rPr>
                <w:rFonts w:ascii="Arial" w:hAnsi="Arial" w:cs="Arial"/>
                <w:b/>
                <w:bCs/>
                <w:color w:val="000000"/>
                <w:sz w:val="17"/>
                <w:szCs w:val="17"/>
              </w:rPr>
              <w:t> </w:t>
            </w:r>
          </w:p>
        </w:tc>
        <w:tc>
          <w:tcPr>
            <w:tcW w:w="2078" w:type="dxa"/>
            <w:tcBorders>
              <w:top w:val="nil"/>
              <w:left w:val="nil"/>
              <w:bottom w:val="single" w:sz="4" w:space="0" w:color="auto"/>
              <w:right w:val="single" w:sz="4" w:space="0" w:color="auto"/>
            </w:tcBorders>
            <w:shd w:val="clear" w:color="000000" w:fill="FFFFFF"/>
          </w:tcPr>
          <w:p w14:paraId="4B4FE7D6" w14:textId="77777777" w:rsidR="008711D5" w:rsidRPr="00BA667A" w:rsidRDefault="008711D5" w:rsidP="009B4495">
            <w:pPr>
              <w:jc w:val="right"/>
              <w:rPr>
                <w:rFonts w:ascii="Arial" w:hAnsi="Arial" w:cs="Arial"/>
                <w:sz w:val="17"/>
                <w:szCs w:val="17"/>
                <w:highlight w:val="yellow"/>
              </w:rPr>
            </w:pPr>
          </w:p>
        </w:tc>
        <w:tc>
          <w:tcPr>
            <w:tcW w:w="2078" w:type="dxa"/>
            <w:tcBorders>
              <w:top w:val="nil"/>
              <w:left w:val="nil"/>
              <w:bottom w:val="single" w:sz="4" w:space="0" w:color="auto"/>
              <w:right w:val="single" w:sz="4" w:space="0" w:color="auto"/>
            </w:tcBorders>
            <w:shd w:val="clear" w:color="000000" w:fill="FFFFFF"/>
          </w:tcPr>
          <w:p w14:paraId="537DE7D0" w14:textId="77777777" w:rsidR="008711D5" w:rsidRPr="00F66A4C" w:rsidRDefault="008711D5" w:rsidP="009B4495">
            <w:pPr>
              <w:jc w:val="right"/>
              <w:rPr>
                <w:rFonts w:ascii="Arial" w:hAnsi="Arial" w:cs="Arial"/>
                <w:sz w:val="17"/>
                <w:szCs w:val="17"/>
                <w:highlight w:val="yellow"/>
              </w:rPr>
            </w:pPr>
          </w:p>
        </w:tc>
      </w:tr>
      <w:tr w:rsidR="003B0CC5" w:rsidRPr="006E32EC" w14:paraId="4C97256D" w14:textId="77777777" w:rsidTr="009945E9">
        <w:trPr>
          <w:trHeight w:val="253"/>
        </w:trPr>
        <w:tc>
          <w:tcPr>
            <w:tcW w:w="5082" w:type="dxa"/>
            <w:tcBorders>
              <w:top w:val="nil"/>
              <w:left w:val="single" w:sz="4" w:space="0" w:color="auto"/>
              <w:bottom w:val="single" w:sz="4" w:space="0" w:color="auto"/>
              <w:right w:val="single" w:sz="4" w:space="0" w:color="auto"/>
            </w:tcBorders>
            <w:shd w:val="clear" w:color="000000" w:fill="FFFFFF"/>
            <w:vAlign w:val="center"/>
            <w:hideMark/>
          </w:tcPr>
          <w:p w14:paraId="607C2BB7" w14:textId="77777777" w:rsidR="003B0CC5" w:rsidRPr="006E32EC" w:rsidRDefault="003B0CC5" w:rsidP="003B0CC5">
            <w:pPr>
              <w:rPr>
                <w:rFonts w:ascii="Arial" w:hAnsi="Arial" w:cs="Arial"/>
                <w:b/>
                <w:i/>
                <w:iCs/>
                <w:color w:val="000000"/>
                <w:sz w:val="17"/>
                <w:szCs w:val="17"/>
              </w:rPr>
            </w:pPr>
            <w:r w:rsidRPr="006E32EC">
              <w:rPr>
                <w:rFonts w:ascii="Arial" w:hAnsi="Arial" w:cs="Arial"/>
                <w:b/>
                <w:i/>
                <w:iCs/>
                <w:color w:val="000000"/>
                <w:sz w:val="17"/>
                <w:szCs w:val="17"/>
              </w:rPr>
              <w:t>Movimientos de partidas (o rubros) que no afectan al efectivo</w:t>
            </w:r>
          </w:p>
        </w:tc>
        <w:tc>
          <w:tcPr>
            <w:tcW w:w="2078" w:type="dxa"/>
            <w:tcBorders>
              <w:top w:val="nil"/>
              <w:left w:val="nil"/>
              <w:bottom w:val="single" w:sz="4" w:space="0" w:color="auto"/>
              <w:right w:val="single" w:sz="4" w:space="0" w:color="auto"/>
            </w:tcBorders>
            <w:shd w:val="clear" w:color="auto" w:fill="auto"/>
            <w:hideMark/>
          </w:tcPr>
          <w:p w14:paraId="16A5E326" w14:textId="387BBF2B" w:rsidR="003B0CC5" w:rsidRPr="009945E9" w:rsidRDefault="003B0CC5" w:rsidP="003B0CC5">
            <w:pPr>
              <w:jc w:val="right"/>
              <w:rPr>
                <w:rFonts w:ascii="Arial" w:hAnsi="Arial" w:cs="Arial"/>
                <w:sz w:val="17"/>
                <w:szCs w:val="17"/>
              </w:rPr>
            </w:pPr>
            <w:r w:rsidRPr="009945E9">
              <w:rPr>
                <w:rFonts w:ascii="Arial" w:hAnsi="Arial" w:cs="Arial"/>
                <w:sz w:val="17"/>
                <w:szCs w:val="17"/>
              </w:rPr>
              <w:t xml:space="preserve"> 3,917,955,650 </w:t>
            </w:r>
          </w:p>
        </w:tc>
        <w:tc>
          <w:tcPr>
            <w:tcW w:w="2078" w:type="dxa"/>
            <w:tcBorders>
              <w:top w:val="nil"/>
              <w:left w:val="nil"/>
              <w:bottom w:val="single" w:sz="4" w:space="0" w:color="auto"/>
              <w:right w:val="single" w:sz="4" w:space="0" w:color="auto"/>
            </w:tcBorders>
            <w:shd w:val="clear" w:color="auto" w:fill="auto"/>
            <w:hideMark/>
          </w:tcPr>
          <w:p w14:paraId="7507F035" w14:textId="699D804D" w:rsidR="003B0CC5" w:rsidRPr="009945E9" w:rsidRDefault="003B0CC5" w:rsidP="003B0CC5">
            <w:pPr>
              <w:jc w:val="right"/>
              <w:rPr>
                <w:rFonts w:ascii="Arial" w:hAnsi="Arial" w:cs="Arial"/>
                <w:sz w:val="17"/>
                <w:szCs w:val="17"/>
              </w:rPr>
            </w:pPr>
            <w:r w:rsidRPr="00F66A4C">
              <w:rPr>
                <w:rFonts w:ascii="Arial" w:hAnsi="Arial" w:cs="Arial"/>
                <w:sz w:val="17"/>
                <w:szCs w:val="17"/>
              </w:rPr>
              <w:t xml:space="preserve"> 1,280,145,178 </w:t>
            </w:r>
          </w:p>
        </w:tc>
      </w:tr>
      <w:tr w:rsidR="003B0CC5" w:rsidRPr="006E32EC" w14:paraId="369948C6" w14:textId="77777777" w:rsidTr="009945E9">
        <w:trPr>
          <w:trHeight w:val="253"/>
        </w:trPr>
        <w:tc>
          <w:tcPr>
            <w:tcW w:w="5082" w:type="dxa"/>
            <w:tcBorders>
              <w:top w:val="nil"/>
              <w:left w:val="single" w:sz="4" w:space="0" w:color="auto"/>
              <w:bottom w:val="single" w:sz="4" w:space="0" w:color="auto"/>
              <w:right w:val="single" w:sz="4" w:space="0" w:color="auto"/>
            </w:tcBorders>
            <w:shd w:val="clear" w:color="000000" w:fill="FFFFFF"/>
            <w:vAlign w:val="center"/>
            <w:hideMark/>
          </w:tcPr>
          <w:p w14:paraId="5D83B052" w14:textId="77777777" w:rsidR="003B0CC5" w:rsidRPr="006E32EC" w:rsidRDefault="003B0CC5" w:rsidP="003B0CC5">
            <w:pPr>
              <w:ind w:firstLineChars="100" w:firstLine="170"/>
              <w:rPr>
                <w:rFonts w:ascii="Arial" w:hAnsi="Arial" w:cs="Arial"/>
                <w:color w:val="000000"/>
                <w:sz w:val="17"/>
                <w:szCs w:val="17"/>
              </w:rPr>
            </w:pPr>
            <w:r w:rsidRPr="006E32EC">
              <w:rPr>
                <w:rFonts w:ascii="Arial" w:hAnsi="Arial" w:cs="Arial"/>
                <w:color w:val="000000"/>
                <w:sz w:val="17"/>
                <w:szCs w:val="17"/>
              </w:rPr>
              <w:t>Depreciación</w:t>
            </w:r>
          </w:p>
        </w:tc>
        <w:tc>
          <w:tcPr>
            <w:tcW w:w="2078" w:type="dxa"/>
            <w:tcBorders>
              <w:top w:val="nil"/>
              <w:left w:val="nil"/>
              <w:bottom w:val="single" w:sz="4" w:space="0" w:color="auto"/>
              <w:right w:val="single" w:sz="4" w:space="0" w:color="auto"/>
            </w:tcBorders>
            <w:shd w:val="clear" w:color="auto" w:fill="auto"/>
          </w:tcPr>
          <w:p w14:paraId="20101EF2" w14:textId="03100652" w:rsidR="003B0CC5" w:rsidRPr="009945E9" w:rsidRDefault="003B0CC5" w:rsidP="003B0CC5">
            <w:pPr>
              <w:jc w:val="right"/>
              <w:rPr>
                <w:rFonts w:ascii="Arial" w:hAnsi="Arial" w:cs="Arial"/>
                <w:sz w:val="17"/>
                <w:szCs w:val="17"/>
              </w:rPr>
            </w:pPr>
            <w:r w:rsidRPr="009945E9">
              <w:rPr>
                <w:rFonts w:ascii="Arial" w:hAnsi="Arial" w:cs="Arial"/>
                <w:sz w:val="17"/>
                <w:szCs w:val="17"/>
              </w:rPr>
              <w:t xml:space="preserve">-293,585,187 </w:t>
            </w:r>
          </w:p>
        </w:tc>
        <w:tc>
          <w:tcPr>
            <w:tcW w:w="2078" w:type="dxa"/>
            <w:tcBorders>
              <w:top w:val="nil"/>
              <w:left w:val="nil"/>
              <w:bottom w:val="single" w:sz="4" w:space="0" w:color="auto"/>
              <w:right w:val="single" w:sz="4" w:space="0" w:color="auto"/>
            </w:tcBorders>
            <w:shd w:val="clear" w:color="auto" w:fill="auto"/>
          </w:tcPr>
          <w:p w14:paraId="257FE5A2" w14:textId="2C43683B" w:rsidR="003B0CC5" w:rsidRPr="00F66A4C" w:rsidRDefault="003B0CC5" w:rsidP="003B0CC5">
            <w:pPr>
              <w:jc w:val="right"/>
              <w:rPr>
                <w:rFonts w:ascii="Arial" w:hAnsi="Arial" w:cs="Arial"/>
                <w:sz w:val="17"/>
                <w:szCs w:val="17"/>
              </w:rPr>
            </w:pPr>
            <w:r w:rsidRPr="00F66A4C">
              <w:rPr>
                <w:rFonts w:ascii="Arial" w:hAnsi="Arial" w:cs="Arial"/>
                <w:sz w:val="17"/>
                <w:szCs w:val="17"/>
              </w:rPr>
              <w:t xml:space="preserve">-263,986,242 </w:t>
            </w:r>
          </w:p>
        </w:tc>
      </w:tr>
      <w:tr w:rsidR="00F66A4C" w:rsidRPr="006E32EC" w14:paraId="753A1A4A" w14:textId="77777777" w:rsidTr="009945E9">
        <w:trPr>
          <w:trHeight w:val="253"/>
        </w:trPr>
        <w:tc>
          <w:tcPr>
            <w:tcW w:w="5082" w:type="dxa"/>
            <w:tcBorders>
              <w:top w:val="nil"/>
              <w:left w:val="single" w:sz="4" w:space="0" w:color="auto"/>
              <w:bottom w:val="single" w:sz="4" w:space="0" w:color="auto"/>
              <w:right w:val="single" w:sz="4" w:space="0" w:color="auto"/>
            </w:tcBorders>
            <w:shd w:val="clear" w:color="000000" w:fill="FFFFFF"/>
            <w:vAlign w:val="center"/>
            <w:hideMark/>
          </w:tcPr>
          <w:p w14:paraId="3189B45D" w14:textId="77777777" w:rsidR="00F66A4C" w:rsidRPr="006E32EC" w:rsidRDefault="00F66A4C" w:rsidP="00F66A4C">
            <w:pPr>
              <w:ind w:firstLineChars="100" w:firstLine="170"/>
              <w:rPr>
                <w:rFonts w:ascii="Arial" w:hAnsi="Arial" w:cs="Arial"/>
                <w:color w:val="000000"/>
                <w:sz w:val="17"/>
                <w:szCs w:val="17"/>
              </w:rPr>
            </w:pPr>
            <w:r w:rsidRPr="006E32EC">
              <w:rPr>
                <w:rFonts w:ascii="Arial" w:hAnsi="Arial" w:cs="Arial"/>
                <w:color w:val="000000"/>
                <w:sz w:val="17"/>
                <w:szCs w:val="17"/>
              </w:rPr>
              <w:t>Amortización</w:t>
            </w:r>
          </w:p>
        </w:tc>
        <w:tc>
          <w:tcPr>
            <w:tcW w:w="2078" w:type="dxa"/>
            <w:tcBorders>
              <w:top w:val="nil"/>
              <w:left w:val="nil"/>
              <w:bottom w:val="single" w:sz="4" w:space="0" w:color="auto"/>
              <w:right w:val="single" w:sz="4" w:space="0" w:color="auto"/>
            </w:tcBorders>
            <w:shd w:val="clear" w:color="auto" w:fill="auto"/>
          </w:tcPr>
          <w:p w14:paraId="0AD924DC" w14:textId="45E23063" w:rsidR="00F66A4C" w:rsidRPr="009945E9" w:rsidRDefault="00F66A4C" w:rsidP="00F66A4C">
            <w:pPr>
              <w:jc w:val="right"/>
              <w:rPr>
                <w:rFonts w:ascii="Arial" w:hAnsi="Arial" w:cs="Arial"/>
                <w:sz w:val="17"/>
                <w:szCs w:val="17"/>
              </w:rPr>
            </w:pPr>
            <w:r w:rsidRPr="009945E9">
              <w:rPr>
                <w:rFonts w:ascii="Arial" w:hAnsi="Arial" w:cs="Arial"/>
                <w:sz w:val="17"/>
                <w:szCs w:val="17"/>
              </w:rPr>
              <w:t xml:space="preserve"> -   </w:t>
            </w:r>
          </w:p>
        </w:tc>
        <w:tc>
          <w:tcPr>
            <w:tcW w:w="2078" w:type="dxa"/>
            <w:tcBorders>
              <w:top w:val="nil"/>
              <w:left w:val="nil"/>
              <w:bottom w:val="single" w:sz="4" w:space="0" w:color="auto"/>
              <w:right w:val="single" w:sz="4" w:space="0" w:color="auto"/>
            </w:tcBorders>
            <w:shd w:val="clear" w:color="auto" w:fill="auto"/>
          </w:tcPr>
          <w:p w14:paraId="4767D3EE" w14:textId="3D5886B4" w:rsidR="00F66A4C" w:rsidRPr="00F66A4C" w:rsidRDefault="00F66A4C" w:rsidP="00F66A4C">
            <w:pPr>
              <w:jc w:val="right"/>
              <w:rPr>
                <w:rFonts w:ascii="Arial" w:hAnsi="Arial" w:cs="Arial"/>
                <w:sz w:val="17"/>
                <w:szCs w:val="17"/>
              </w:rPr>
            </w:pPr>
            <w:r w:rsidRPr="00F66A4C">
              <w:rPr>
                <w:rFonts w:ascii="Arial" w:hAnsi="Arial" w:cs="Arial"/>
                <w:sz w:val="17"/>
                <w:szCs w:val="17"/>
              </w:rPr>
              <w:t xml:space="preserve">-164,772,150 </w:t>
            </w:r>
          </w:p>
        </w:tc>
      </w:tr>
      <w:tr w:rsidR="008711D5" w:rsidRPr="006E32EC" w14:paraId="120514B1" w14:textId="77777777" w:rsidTr="009945E9">
        <w:trPr>
          <w:trHeight w:val="253"/>
        </w:trPr>
        <w:tc>
          <w:tcPr>
            <w:tcW w:w="5082" w:type="dxa"/>
            <w:tcBorders>
              <w:top w:val="nil"/>
              <w:left w:val="single" w:sz="4" w:space="0" w:color="auto"/>
              <w:bottom w:val="single" w:sz="4" w:space="0" w:color="auto"/>
              <w:right w:val="single" w:sz="4" w:space="0" w:color="auto"/>
            </w:tcBorders>
            <w:shd w:val="clear" w:color="000000" w:fill="FFFFFF"/>
            <w:vAlign w:val="center"/>
            <w:hideMark/>
          </w:tcPr>
          <w:p w14:paraId="510F7800" w14:textId="77777777" w:rsidR="008711D5" w:rsidRPr="006E32EC" w:rsidRDefault="008711D5" w:rsidP="008711D5">
            <w:pPr>
              <w:ind w:firstLineChars="100" w:firstLine="170"/>
              <w:rPr>
                <w:rFonts w:ascii="Arial" w:hAnsi="Arial" w:cs="Arial"/>
                <w:color w:val="000000"/>
                <w:sz w:val="17"/>
                <w:szCs w:val="17"/>
              </w:rPr>
            </w:pPr>
            <w:r w:rsidRPr="006E32EC">
              <w:rPr>
                <w:rFonts w:ascii="Arial" w:hAnsi="Arial" w:cs="Arial"/>
                <w:color w:val="000000"/>
                <w:sz w:val="17"/>
                <w:szCs w:val="17"/>
              </w:rPr>
              <w:t>Incrementos en las provisiones</w:t>
            </w:r>
          </w:p>
        </w:tc>
        <w:tc>
          <w:tcPr>
            <w:tcW w:w="2078" w:type="dxa"/>
            <w:tcBorders>
              <w:top w:val="nil"/>
              <w:left w:val="nil"/>
              <w:bottom w:val="single" w:sz="4" w:space="0" w:color="auto"/>
              <w:right w:val="single" w:sz="4" w:space="0" w:color="auto"/>
            </w:tcBorders>
            <w:shd w:val="clear" w:color="auto" w:fill="auto"/>
          </w:tcPr>
          <w:p w14:paraId="597B8039" w14:textId="77777777" w:rsidR="008711D5" w:rsidRPr="00F66A4C" w:rsidRDefault="008711D5" w:rsidP="009B4495">
            <w:pPr>
              <w:jc w:val="right"/>
              <w:rPr>
                <w:rFonts w:ascii="Arial" w:hAnsi="Arial" w:cs="Arial"/>
                <w:sz w:val="17"/>
                <w:szCs w:val="17"/>
              </w:rPr>
            </w:pPr>
            <w:r w:rsidRPr="00F66A4C">
              <w:rPr>
                <w:rFonts w:ascii="Arial" w:hAnsi="Arial" w:cs="Arial"/>
                <w:sz w:val="17"/>
                <w:szCs w:val="17"/>
              </w:rPr>
              <w:t>-</w:t>
            </w:r>
          </w:p>
        </w:tc>
        <w:tc>
          <w:tcPr>
            <w:tcW w:w="2078" w:type="dxa"/>
            <w:tcBorders>
              <w:top w:val="nil"/>
              <w:left w:val="nil"/>
              <w:bottom w:val="single" w:sz="4" w:space="0" w:color="auto"/>
              <w:right w:val="single" w:sz="4" w:space="0" w:color="auto"/>
            </w:tcBorders>
            <w:shd w:val="clear" w:color="auto" w:fill="auto"/>
          </w:tcPr>
          <w:p w14:paraId="71F2FDF2" w14:textId="77777777" w:rsidR="008711D5" w:rsidRPr="00F66A4C" w:rsidRDefault="008711D5" w:rsidP="009B4495">
            <w:pPr>
              <w:jc w:val="right"/>
              <w:rPr>
                <w:rFonts w:ascii="Arial" w:hAnsi="Arial" w:cs="Arial"/>
                <w:sz w:val="17"/>
                <w:szCs w:val="17"/>
              </w:rPr>
            </w:pPr>
            <w:r w:rsidRPr="00F66A4C">
              <w:rPr>
                <w:rFonts w:ascii="Arial" w:hAnsi="Arial" w:cs="Arial"/>
                <w:sz w:val="17"/>
                <w:szCs w:val="17"/>
              </w:rPr>
              <w:t xml:space="preserve"> -   </w:t>
            </w:r>
          </w:p>
        </w:tc>
      </w:tr>
      <w:tr w:rsidR="008711D5" w:rsidRPr="006E32EC" w14:paraId="00EF441B" w14:textId="77777777" w:rsidTr="008711D5">
        <w:trPr>
          <w:trHeight w:val="253"/>
        </w:trPr>
        <w:tc>
          <w:tcPr>
            <w:tcW w:w="5082" w:type="dxa"/>
            <w:tcBorders>
              <w:top w:val="nil"/>
              <w:left w:val="single" w:sz="4" w:space="0" w:color="auto"/>
              <w:bottom w:val="single" w:sz="4" w:space="0" w:color="auto"/>
              <w:right w:val="single" w:sz="4" w:space="0" w:color="auto"/>
            </w:tcBorders>
            <w:shd w:val="clear" w:color="000000" w:fill="FFFFFF"/>
            <w:vAlign w:val="center"/>
            <w:hideMark/>
          </w:tcPr>
          <w:p w14:paraId="67F793CE" w14:textId="77777777" w:rsidR="008711D5" w:rsidRPr="006E32EC" w:rsidRDefault="008711D5" w:rsidP="008711D5">
            <w:pPr>
              <w:ind w:firstLineChars="100" w:firstLine="170"/>
              <w:rPr>
                <w:rFonts w:ascii="Arial" w:hAnsi="Arial" w:cs="Arial"/>
                <w:color w:val="000000"/>
                <w:sz w:val="17"/>
                <w:szCs w:val="17"/>
              </w:rPr>
            </w:pPr>
            <w:r w:rsidRPr="006E32EC">
              <w:rPr>
                <w:rFonts w:ascii="Arial" w:hAnsi="Arial" w:cs="Arial"/>
                <w:color w:val="000000"/>
                <w:sz w:val="17"/>
                <w:szCs w:val="17"/>
              </w:rPr>
              <w:t>Incremento en inversiones producido por revaluación</w:t>
            </w:r>
          </w:p>
        </w:tc>
        <w:tc>
          <w:tcPr>
            <w:tcW w:w="2078" w:type="dxa"/>
            <w:tcBorders>
              <w:top w:val="nil"/>
              <w:left w:val="nil"/>
              <w:bottom w:val="single" w:sz="4" w:space="0" w:color="auto"/>
              <w:right w:val="single" w:sz="4" w:space="0" w:color="auto"/>
            </w:tcBorders>
            <w:shd w:val="clear" w:color="auto" w:fill="auto"/>
          </w:tcPr>
          <w:p w14:paraId="1FEE26F2" w14:textId="77777777" w:rsidR="008711D5" w:rsidRPr="00F66A4C" w:rsidRDefault="008711D5" w:rsidP="009B4495">
            <w:pPr>
              <w:jc w:val="right"/>
              <w:rPr>
                <w:rFonts w:ascii="Arial" w:hAnsi="Arial" w:cs="Arial"/>
                <w:sz w:val="17"/>
                <w:szCs w:val="17"/>
              </w:rPr>
            </w:pPr>
            <w:r w:rsidRPr="00F66A4C">
              <w:rPr>
                <w:rFonts w:ascii="Arial" w:hAnsi="Arial" w:cs="Arial"/>
                <w:sz w:val="17"/>
                <w:szCs w:val="17"/>
              </w:rPr>
              <w:t>-</w:t>
            </w:r>
          </w:p>
        </w:tc>
        <w:tc>
          <w:tcPr>
            <w:tcW w:w="2078" w:type="dxa"/>
            <w:tcBorders>
              <w:top w:val="nil"/>
              <w:left w:val="nil"/>
              <w:bottom w:val="single" w:sz="4" w:space="0" w:color="auto"/>
              <w:right w:val="single" w:sz="4" w:space="0" w:color="auto"/>
            </w:tcBorders>
            <w:shd w:val="clear" w:color="000000" w:fill="FFFFFF"/>
          </w:tcPr>
          <w:p w14:paraId="0E58D4FA" w14:textId="77777777" w:rsidR="008711D5" w:rsidRPr="00F66A4C" w:rsidRDefault="008711D5" w:rsidP="009B4495">
            <w:pPr>
              <w:jc w:val="right"/>
              <w:rPr>
                <w:rFonts w:ascii="Arial" w:hAnsi="Arial" w:cs="Arial"/>
                <w:sz w:val="17"/>
                <w:szCs w:val="17"/>
              </w:rPr>
            </w:pPr>
            <w:r w:rsidRPr="00F66A4C">
              <w:rPr>
                <w:rFonts w:ascii="Arial" w:hAnsi="Arial" w:cs="Arial"/>
                <w:sz w:val="17"/>
                <w:szCs w:val="17"/>
              </w:rPr>
              <w:t xml:space="preserve"> -   </w:t>
            </w:r>
          </w:p>
        </w:tc>
      </w:tr>
      <w:tr w:rsidR="008711D5" w:rsidRPr="006E32EC" w14:paraId="39492B35" w14:textId="77777777" w:rsidTr="008711D5">
        <w:trPr>
          <w:trHeight w:val="222"/>
        </w:trPr>
        <w:tc>
          <w:tcPr>
            <w:tcW w:w="5082" w:type="dxa"/>
            <w:tcBorders>
              <w:top w:val="nil"/>
              <w:left w:val="single" w:sz="4" w:space="0" w:color="auto"/>
              <w:bottom w:val="single" w:sz="4" w:space="0" w:color="auto"/>
              <w:right w:val="single" w:sz="4" w:space="0" w:color="auto"/>
            </w:tcBorders>
            <w:shd w:val="clear" w:color="000000" w:fill="FFFFFF"/>
            <w:vAlign w:val="center"/>
            <w:hideMark/>
          </w:tcPr>
          <w:p w14:paraId="761465A5" w14:textId="77777777" w:rsidR="008711D5" w:rsidRPr="006E32EC" w:rsidRDefault="008711D5" w:rsidP="008711D5">
            <w:pPr>
              <w:ind w:firstLineChars="100" w:firstLine="170"/>
              <w:rPr>
                <w:rFonts w:ascii="Arial" w:hAnsi="Arial" w:cs="Arial"/>
                <w:color w:val="000000"/>
                <w:sz w:val="17"/>
                <w:szCs w:val="17"/>
              </w:rPr>
            </w:pPr>
            <w:r w:rsidRPr="006E32EC">
              <w:rPr>
                <w:rFonts w:ascii="Arial" w:hAnsi="Arial" w:cs="Arial"/>
                <w:color w:val="000000"/>
                <w:sz w:val="17"/>
                <w:szCs w:val="17"/>
              </w:rPr>
              <w:t>Ganancia/pérdida en venta de propiedad, planta y equipo</w:t>
            </w:r>
          </w:p>
        </w:tc>
        <w:tc>
          <w:tcPr>
            <w:tcW w:w="2078" w:type="dxa"/>
            <w:tcBorders>
              <w:top w:val="nil"/>
              <w:left w:val="nil"/>
              <w:bottom w:val="single" w:sz="4" w:space="0" w:color="auto"/>
              <w:right w:val="single" w:sz="4" w:space="0" w:color="auto"/>
            </w:tcBorders>
            <w:shd w:val="clear" w:color="000000" w:fill="FFFFFF"/>
          </w:tcPr>
          <w:p w14:paraId="078C60BC" w14:textId="77777777" w:rsidR="008711D5" w:rsidRPr="00F66A4C" w:rsidRDefault="008711D5" w:rsidP="009B4495">
            <w:pPr>
              <w:jc w:val="right"/>
              <w:rPr>
                <w:rFonts w:ascii="Arial" w:hAnsi="Arial" w:cs="Arial"/>
                <w:sz w:val="17"/>
                <w:szCs w:val="17"/>
              </w:rPr>
            </w:pPr>
            <w:r w:rsidRPr="00F66A4C">
              <w:rPr>
                <w:rFonts w:ascii="Arial" w:hAnsi="Arial" w:cs="Arial"/>
                <w:sz w:val="17"/>
                <w:szCs w:val="17"/>
              </w:rPr>
              <w:t>-</w:t>
            </w:r>
          </w:p>
        </w:tc>
        <w:tc>
          <w:tcPr>
            <w:tcW w:w="2078" w:type="dxa"/>
            <w:tcBorders>
              <w:top w:val="nil"/>
              <w:left w:val="nil"/>
              <w:bottom w:val="single" w:sz="4" w:space="0" w:color="auto"/>
              <w:right w:val="single" w:sz="4" w:space="0" w:color="auto"/>
            </w:tcBorders>
            <w:shd w:val="clear" w:color="000000" w:fill="FFFFFF"/>
          </w:tcPr>
          <w:p w14:paraId="2F67B9A1" w14:textId="77777777" w:rsidR="008711D5" w:rsidRPr="00F66A4C" w:rsidRDefault="008711D5" w:rsidP="009B4495">
            <w:pPr>
              <w:jc w:val="right"/>
              <w:rPr>
                <w:rFonts w:ascii="Arial" w:hAnsi="Arial" w:cs="Arial"/>
                <w:sz w:val="17"/>
                <w:szCs w:val="17"/>
              </w:rPr>
            </w:pPr>
            <w:r w:rsidRPr="00F66A4C">
              <w:rPr>
                <w:rFonts w:ascii="Arial" w:hAnsi="Arial" w:cs="Arial"/>
                <w:sz w:val="17"/>
                <w:szCs w:val="17"/>
              </w:rPr>
              <w:t>-</w:t>
            </w:r>
          </w:p>
        </w:tc>
      </w:tr>
      <w:tr w:rsidR="00F66A4C" w:rsidRPr="006E32EC" w14:paraId="5F1078FB" w14:textId="77777777" w:rsidTr="008711D5">
        <w:trPr>
          <w:trHeight w:val="253"/>
        </w:trPr>
        <w:tc>
          <w:tcPr>
            <w:tcW w:w="5082" w:type="dxa"/>
            <w:tcBorders>
              <w:top w:val="nil"/>
              <w:left w:val="single" w:sz="4" w:space="0" w:color="auto"/>
              <w:bottom w:val="single" w:sz="4" w:space="0" w:color="auto"/>
              <w:right w:val="single" w:sz="4" w:space="0" w:color="auto"/>
            </w:tcBorders>
            <w:shd w:val="clear" w:color="000000" w:fill="FFFFFF"/>
            <w:vAlign w:val="center"/>
          </w:tcPr>
          <w:p w14:paraId="470B624D" w14:textId="77777777" w:rsidR="00F66A4C" w:rsidRPr="006E32EC" w:rsidRDefault="00F66A4C" w:rsidP="00F66A4C">
            <w:pPr>
              <w:ind w:firstLineChars="100" w:firstLine="170"/>
              <w:rPr>
                <w:rFonts w:ascii="Arial" w:hAnsi="Arial" w:cs="Arial"/>
                <w:color w:val="000000"/>
                <w:sz w:val="17"/>
                <w:szCs w:val="17"/>
              </w:rPr>
            </w:pPr>
            <w:r w:rsidRPr="006E32EC">
              <w:rPr>
                <w:rFonts w:ascii="Arial" w:hAnsi="Arial" w:cs="Arial"/>
                <w:color w:val="000000"/>
                <w:sz w:val="17"/>
                <w:szCs w:val="17"/>
              </w:rPr>
              <w:t>Incremento en activo circulante</w:t>
            </w:r>
          </w:p>
        </w:tc>
        <w:tc>
          <w:tcPr>
            <w:tcW w:w="2078" w:type="dxa"/>
            <w:tcBorders>
              <w:top w:val="nil"/>
              <w:left w:val="nil"/>
              <w:bottom w:val="single" w:sz="4" w:space="0" w:color="auto"/>
              <w:right w:val="single" w:sz="4" w:space="0" w:color="auto"/>
            </w:tcBorders>
            <w:shd w:val="clear" w:color="000000" w:fill="FFFFFF"/>
          </w:tcPr>
          <w:p w14:paraId="1AC6F9D8" w14:textId="224FEEA2" w:rsidR="00F66A4C" w:rsidRPr="00F66A4C" w:rsidRDefault="00F66A4C" w:rsidP="00F66A4C">
            <w:pPr>
              <w:jc w:val="right"/>
              <w:rPr>
                <w:rFonts w:ascii="Arial" w:hAnsi="Arial" w:cs="Arial"/>
                <w:sz w:val="17"/>
                <w:szCs w:val="17"/>
              </w:rPr>
            </w:pPr>
            <w:r w:rsidRPr="00F66A4C">
              <w:rPr>
                <w:rFonts w:ascii="Arial" w:hAnsi="Arial" w:cs="Arial"/>
                <w:sz w:val="17"/>
                <w:szCs w:val="17"/>
              </w:rPr>
              <w:t>-</w:t>
            </w:r>
          </w:p>
        </w:tc>
        <w:tc>
          <w:tcPr>
            <w:tcW w:w="2078" w:type="dxa"/>
            <w:tcBorders>
              <w:top w:val="nil"/>
              <w:left w:val="nil"/>
              <w:bottom w:val="single" w:sz="4" w:space="0" w:color="auto"/>
              <w:right w:val="single" w:sz="4" w:space="0" w:color="auto"/>
            </w:tcBorders>
            <w:shd w:val="clear" w:color="000000" w:fill="FFFFFF"/>
          </w:tcPr>
          <w:p w14:paraId="5E6B8D16" w14:textId="2F94DD8A" w:rsidR="00F66A4C" w:rsidRPr="00F66A4C" w:rsidRDefault="00F66A4C" w:rsidP="00F66A4C">
            <w:pPr>
              <w:jc w:val="right"/>
              <w:rPr>
                <w:rFonts w:ascii="Arial" w:hAnsi="Arial" w:cs="Arial"/>
                <w:sz w:val="17"/>
                <w:szCs w:val="17"/>
              </w:rPr>
            </w:pPr>
            <w:r w:rsidRPr="00F66A4C">
              <w:rPr>
                <w:rFonts w:ascii="Arial" w:hAnsi="Arial" w:cs="Arial"/>
                <w:sz w:val="17"/>
                <w:szCs w:val="17"/>
              </w:rPr>
              <w:t>-</w:t>
            </w:r>
          </w:p>
        </w:tc>
      </w:tr>
      <w:tr w:rsidR="003B0CC5" w:rsidRPr="006E32EC" w14:paraId="193F0960" w14:textId="77777777" w:rsidTr="008711D5">
        <w:trPr>
          <w:trHeight w:val="253"/>
        </w:trPr>
        <w:tc>
          <w:tcPr>
            <w:tcW w:w="5082" w:type="dxa"/>
            <w:tcBorders>
              <w:top w:val="nil"/>
              <w:left w:val="single" w:sz="4" w:space="0" w:color="auto"/>
              <w:bottom w:val="single" w:sz="4" w:space="0" w:color="auto"/>
              <w:right w:val="single" w:sz="4" w:space="0" w:color="auto"/>
            </w:tcBorders>
            <w:shd w:val="clear" w:color="000000" w:fill="FFFFFF"/>
            <w:vAlign w:val="center"/>
            <w:hideMark/>
          </w:tcPr>
          <w:p w14:paraId="15FE15EB" w14:textId="77777777" w:rsidR="003B0CC5" w:rsidRPr="006E32EC" w:rsidRDefault="003B0CC5" w:rsidP="003B0CC5">
            <w:pPr>
              <w:ind w:firstLineChars="100" w:firstLine="170"/>
              <w:rPr>
                <w:rFonts w:ascii="Arial" w:hAnsi="Arial" w:cs="Arial"/>
                <w:color w:val="000000"/>
                <w:sz w:val="17"/>
                <w:szCs w:val="17"/>
              </w:rPr>
            </w:pPr>
            <w:r w:rsidRPr="006E32EC">
              <w:rPr>
                <w:rFonts w:ascii="Arial" w:hAnsi="Arial" w:cs="Arial"/>
                <w:color w:val="000000"/>
                <w:sz w:val="17"/>
                <w:szCs w:val="17"/>
              </w:rPr>
              <w:t>Incremento en la hacienda pública</w:t>
            </w:r>
          </w:p>
        </w:tc>
        <w:tc>
          <w:tcPr>
            <w:tcW w:w="2078" w:type="dxa"/>
            <w:tcBorders>
              <w:top w:val="nil"/>
              <w:left w:val="nil"/>
              <w:bottom w:val="single" w:sz="4" w:space="0" w:color="auto"/>
              <w:right w:val="single" w:sz="4" w:space="0" w:color="auto"/>
            </w:tcBorders>
            <w:shd w:val="clear" w:color="000000" w:fill="FFFFFF"/>
          </w:tcPr>
          <w:p w14:paraId="4F9B9EF4" w14:textId="2A70200F" w:rsidR="003B0CC5" w:rsidRPr="003B0CC5" w:rsidRDefault="003B0CC5" w:rsidP="003B0CC5">
            <w:pPr>
              <w:jc w:val="right"/>
              <w:rPr>
                <w:rFonts w:ascii="Arial" w:hAnsi="Arial" w:cs="Arial"/>
                <w:sz w:val="17"/>
                <w:szCs w:val="17"/>
              </w:rPr>
            </w:pPr>
            <w:r w:rsidRPr="003B0CC5">
              <w:rPr>
                <w:rFonts w:ascii="Arial" w:hAnsi="Arial" w:cs="Arial"/>
                <w:sz w:val="17"/>
                <w:szCs w:val="17"/>
              </w:rPr>
              <w:t xml:space="preserve"> 5,512,207,466 </w:t>
            </w:r>
          </w:p>
        </w:tc>
        <w:tc>
          <w:tcPr>
            <w:tcW w:w="2078" w:type="dxa"/>
            <w:tcBorders>
              <w:top w:val="nil"/>
              <w:left w:val="nil"/>
              <w:bottom w:val="single" w:sz="4" w:space="0" w:color="auto"/>
              <w:right w:val="single" w:sz="4" w:space="0" w:color="auto"/>
            </w:tcBorders>
            <w:shd w:val="clear" w:color="000000" w:fill="FFFFFF"/>
          </w:tcPr>
          <w:p w14:paraId="202DD487" w14:textId="353A943E" w:rsidR="003B0CC5" w:rsidRPr="00F66A4C" w:rsidRDefault="003B0CC5" w:rsidP="003B0CC5">
            <w:pPr>
              <w:jc w:val="right"/>
              <w:rPr>
                <w:rFonts w:ascii="Arial" w:hAnsi="Arial" w:cs="Arial"/>
                <w:sz w:val="17"/>
                <w:szCs w:val="17"/>
              </w:rPr>
            </w:pPr>
            <w:r w:rsidRPr="00F66A4C">
              <w:rPr>
                <w:rFonts w:ascii="Arial" w:hAnsi="Arial" w:cs="Arial"/>
                <w:sz w:val="17"/>
                <w:szCs w:val="17"/>
              </w:rPr>
              <w:t xml:space="preserve"> 1,911,619,805 </w:t>
            </w:r>
          </w:p>
        </w:tc>
      </w:tr>
      <w:tr w:rsidR="003B0CC5" w:rsidRPr="006E32EC" w14:paraId="010C67D4" w14:textId="77777777" w:rsidTr="008711D5">
        <w:trPr>
          <w:trHeight w:val="253"/>
        </w:trPr>
        <w:tc>
          <w:tcPr>
            <w:tcW w:w="5082" w:type="dxa"/>
            <w:tcBorders>
              <w:top w:val="nil"/>
              <w:left w:val="single" w:sz="4" w:space="0" w:color="auto"/>
              <w:bottom w:val="single" w:sz="4" w:space="0" w:color="auto"/>
              <w:right w:val="single" w:sz="4" w:space="0" w:color="auto"/>
            </w:tcBorders>
            <w:shd w:val="clear" w:color="000000" w:fill="FFFFFF"/>
            <w:vAlign w:val="center"/>
            <w:hideMark/>
          </w:tcPr>
          <w:p w14:paraId="2257628C" w14:textId="77777777" w:rsidR="003B0CC5" w:rsidRPr="006E32EC" w:rsidRDefault="003B0CC5" w:rsidP="003B0CC5">
            <w:pPr>
              <w:ind w:firstLineChars="100" w:firstLine="170"/>
              <w:rPr>
                <w:rFonts w:ascii="Arial" w:hAnsi="Arial" w:cs="Arial"/>
                <w:color w:val="000000"/>
                <w:sz w:val="17"/>
                <w:szCs w:val="17"/>
              </w:rPr>
            </w:pPr>
            <w:r w:rsidRPr="006E32EC">
              <w:rPr>
                <w:rFonts w:ascii="Arial" w:hAnsi="Arial" w:cs="Arial"/>
                <w:color w:val="000000"/>
                <w:sz w:val="17"/>
                <w:szCs w:val="17"/>
              </w:rPr>
              <w:t xml:space="preserve">Partidas extraordinarias </w:t>
            </w:r>
          </w:p>
        </w:tc>
        <w:tc>
          <w:tcPr>
            <w:tcW w:w="2078" w:type="dxa"/>
            <w:tcBorders>
              <w:top w:val="nil"/>
              <w:left w:val="nil"/>
              <w:bottom w:val="single" w:sz="4" w:space="0" w:color="auto"/>
              <w:right w:val="single" w:sz="4" w:space="0" w:color="auto"/>
            </w:tcBorders>
            <w:shd w:val="clear" w:color="000000" w:fill="FFFFFF"/>
          </w:tcPr>
          <w:p w14:paraId="0D6C50F5" w14:textId="24527BD2" w:rsidR="003B0CC5" w:rsidRPr="003B0CC5" w:rsidRDefault="003B0CC5" w:rsidP="003B0CC5">
            <w:pPr>
              <w:jc w:val="right"/>
              <w:rPr>
                <w:rFonts w:ascii="Arial" w:hAnsi="Arial" w:cs="Arial"/>
                <w:sz w:val="17"/>
                <w:szCs w:val="17"/>
              </w:rPr>
            </w:pPr>
            <w:r w:rsidRPr="003B0CC5">
              <w:rPr>
                <w:rFonts w:ascii="Arial" w:hAnsi="Arial" w:cs="Arial"/>
                <w:sz w:val="17"/>
                <w:szCs w:val="17"/>
              </w:rPr>
              <w:t xml:space="preserve">-2,561,279,231 </w:t>
            </w:r>
          </w:p>
        </w:tc>
        <w:tc>
          <w:tcPr>
            <w:tcW w:w="2078" w:type="dxa"/>
            <w:tcBorders>
              <w:top w:val="nil"/>
              <w:left w:val="nil"/>
              <w:bottom w:val="single" w:sz="4" w:space="0" w:color="auto"/>
              <w:right w:val="single" w:sz="4" w:space="0" w:color="auto"/>
            </w:tcBorders>
            <w:shd w:val="clear" w:color="000000" w:fill="FFFFFF"/>
          </w:tcPr>
          <w:p w14:paraId="0F6A6E0B" w14:textId="06EB1525" w:rsidR="003B0CC5" w:rsidRPr="00F66A4C" w:rsidRDefault="003B0CC5" w:rsidP="003B0CC5">
            <w:pPr>
              <w:jc w:val="right"/>
              <w:rPr>
                <w:rFonts w:ascii="Arial" w:hAnsi="Arial" w:cs="Arial"/>
                <w:sz w:val="17"/>
                <w:szCs w:val="17"/>
              </w:rPr>
            </w:pPr>
            <w:r w:rsidRPr="00F66A4C">
              <w:rPr>
                <w:rFonts w:ascii="Arial" w:hAnsi="Arial" w:cs="Arial"/>
                <w:sz w:val="17"/>
                <w:szCs w:val="17"/>
              </w:rPr>
              <w:t xml:space="preserve">-926,951,109 </w:t>
            </w:r>
          </w:p>
        </w:tc>
      </w:tr>
      <w:tr w:rsidR="003B0CC5" w:rsidRPr="006E32EC" w14:paraId="5EE4169E" w14:textId="77777777" w:rsidTr="008711D5">
        <w:trPr>
          <w:trHeight w:val="253"/>
        </w:trPr>
        <w:tc>
          <w:tcPr>
            <w:tcW w:w="5082" w:type="dxa"/>
            <w:tcBorders>
              <w:top w:val="nil"/>
              <w:left w:val="single" w:sz="4" w:space="0" w:color="auto"/>
              <w:bottom w:val="single" w:sz="4" w:space="0" w:color="auto"/>
              <w:right w:val="single" w:sz="4" w:space="0" w:color="auto"/>
            </w:tcBorders>
            <w:shd w:val="clear" w:color="000000" w:fill="FFFFFF"/>
            <w:vAlign w:val="center"/>
            <w:hideMark/>
          </w:tcPr>
          <w:p w14:paraId="53F7DC99" w14:textId="77777777" w:rsidR="003B0CC5" w:rsidRPr="006E32EC" w:rsidRDefault="003B0CC5" w:rsidP="003B0CC5">
            <w:pPr>
              <w:rPr>
                <w:rFonts w:ascii="Arial" w:hAnsi="Arial" w:cs="Arial"/>
                <w:color w:val="000000"/>
                <w:sz w:val="17"/>
                <w:szCs w:val="17"/>
              </w:rPr>
            </w:pPr>
            <w:r w:rsidRPr="006E32EC">
              <w:rPr>
                <w:rFonts w:ascii="Arial" w:hAnsi="Arial" w:cs="Arial"/>
                <w:color w:val="000000"/>
                <w:sz w:val="17"/>
                <w:szCs w:val="17"/>
              </w:rPr>
              <w:t xml:space="preserve">    Otros ingresos y beneficios</w:t>
            </w:r>
          </w:p>
        </w:tc>
        <w:tc>
          <w:tcPr>
            <w:tcW w:w="2078" w:type="dxa"/>
            <w:tcBorders>
              <w:top w:val="nil"/>
              <w:left w:val="nil"/>
              <w:bottom w:val="single" w:sz="4" w:space="0" w:color="auto"/>
              <w:right w:val="single" w:sz="4" w:space="0" w:color="auto"/>
            </w:tcBorders>
            <w:shd w:val="clear" w:color="000000" w:fill="FFFFFF"/>
          </w:tcPr>
          <w:p w14:paraId="66D6B658" w14:textId="37E15A99" w:rsidR="003B0CC5" w:rsidRPr="003B0CC5" w:rsidRDefault="003B0CC5" w:rsidP="003B0CC5">
            <w:pPr>
              <w:jc w:val="right"/>
              <w:rPr>
                <w:rFonts w:ascii="Arial" w:hAnsi="Arial" w:cs="Arial"/>
                <w:sz w:val="17"/>
                <w:szCs w:val="17"/>
                <w:highlight w:val="yellow"/>
              </w:rPr>
            </w:pPr>
            <w:r w:rsidRPr="003B0CC5">
              <w:rPr>
                <w:rFonts w:ascii="Arial" w:hAnsi="Arial" w:cs="Arial"/>
                <w:sz w:val="17"/>
                <w:szCs w:val="17"/>
              </w:rPr>
              <w:t xml:space="preserve"> 1,260,612,601 </w:t>
            </w:r>
          </w:p>
        </w:tc>
        <w:tc>
          <w:tcPr>
            <w:tcW w:w="2078" w:type="dxa"/>
            <w:tcBorders>
              <w:top w:val="nil"/>
              <w:left w:val="nil"/>
              <w:bottom w:val="single" w:sz="4" w:space="0" w:color="auto"/>
              <w:right w:val="single" w:sz="4" w:space="0" w:color="auto"/>
            </w:tcBorders>
            <w:shd w:val="clear" w:color="000000" w:fill="FFFFFF"/>
          </w:tcPr>
          <w:p w14:paraId="561E2E53" w14:textId="245AF80A" w:rsidR="003B0CC5" w:rsidRPr="00F66A4C" w:rsidRDefault="003B0CC5" w:rsidP="003B0CC5">
            <w:pPr>
              <w:jc w:val="right"/>
              <w:rPr>
                <w:rFonts w:ascii="Arial" w:hAnsi="Arial" w:cs="Arial"/>
                <w:sz w:val="17"/>
                <w:szCs w:val="17"/>
                <w:highlight w:val="yellow"/>
              </w:rPr>
            </w:pPr>
            <w:r w:rsidRPr="00F66A4C">
              <w:rPr>
                <w:rFonts w:ascii="Arial" w:hAnsi="Arial" w:cs="Arial"/>
                <w:sz w:val="17"/>
                <w:szCs w:val="17"/>
              </w:rPr>
              <w:t xml:space="preserve"> 724,234,874 </w:t>
            </w:r>
          </w:p>
        </w:tc>
      </w:tr>
      <w:tr w:rsidR="003B0CC5" w:rsidRPr="006E32EC" w14:paraId="74F8705F" w14:textId="77777777" w:rsidTr="00BB6CD5">
        <w:trPr>
          <w:trHeight w:val="253"/>
        </w:trPr>
        <w:tc>
          <w:tcPr>
            <w:tcW w:w="508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449DE3" w14:textId="77777777" w:rsidR="003B0CC5" w:rsidRPr="006E32EC" w:rsidRDefault="003B0CC5" w:rsidP="003B0CC5">
            <w:pPr>
              <w:rPr>
                <w:rFonts w:ascii="Arial" w:hAnsi="Arial" w:cs="Arial"/>
                <w:b/>
                <w:bCs/>
                <w:color w:val="000000"/>
                <w:sz w:val="17"/>
                <w:szCs w:val="17"/>
              </w:rPr>
            </w:pPr>
            <w:r w:rsidRPr="006E32EC">
              <w:rPr>
                <w:rFonts w:ascii="Arial" w:hAnsi="Arial" w:cs="Arial"/>
                <w:b/>
                <w:bCs/>
                <w:color w:val="000000"/>
                <w:sz w:val="17"/>
                <w:szCs w:val="17"/>
              </w:rPr>
              <w:t>Flujos de Efectivo Netos de las Actividades de Operación</w:t>
            </w:r>
          </w:p>
        </w:tc>
        <w:tc>
          <w:tcPr>
            <w:tcW w:w="2078" w:type="dxa"/>
            <w:tcBorders>
              <w:top w:val="single" w:sz="4" w:space="0" w:color="auto"/>
              <w:left w:val="nil"/>
              <w:bottom w:val="single" w:sz="4" w:space="0" w:color="auto"/>
              <w:right w:val="single" w:sz="4" w:space="0" w:color="auto"/>
            </w:tcBorders>
            <w:shd w:val="clear" w:color="auto" w:fill="BFBFBF" w:themeFill="background1" w:themeFillShade="BF"/>
            <w:hideMark/>
          </w:tcPr>
          <w:p w14:paraId="3669FC49" w14:textId="2CAEAE68" w:rsidR="003B0CC5" w:rsidRPr="003B0CC5" w:rsidRDefault="003B0CC5" w:rsidP="003B0CC5">
            <w:pPr>
              <w:jc w:val="right"/>
              <w:rPr>
                <w:rFonts w:ascii="Arial" w:hAnsi="Arial" w:cs="Arial"/>
                <w:b/>
                <w:sz w:val="17"/>
                <w:szCs w:val="17"/>
                <w:highlight w:val="yellow"/>
              </w:rPr>
            </w:pPr>
            <w:r w:rsidRPr="003B0CC5">
              <w:rPr>
                <w:rFonts w:ascii="Arial" w:hAnsi="Arial" w:cs="Arial"/>
                <w:b/>
                <w:sz w:val="17"/>
                <w:szCs w:val="17"/>
              </w:rPr>
              <w:t xml:space="preserve"> 2,980,362,236 </w:t>
            </w:r>
          </w:p>
        </w:tc>
        <w:tc>
          <w:tcPr>
            <w:tcW w:w="2078" w:type="dxa"/>
            <w:tcBorders>
              <w:top w:val="single" w:sz="4" w:space="0" w:color="auto"/>
              <w:left w:val="nil"/>
              <w:bottom w:val="single" w:sz="4" w:space="0" w:color="auto"/>
              <w:right w:val="single" w:sz="4" w:space="0" w:color="auto"/>
            </w:tcBorders>
            <w:shd w:val="clear" w:color="auto" w:fill="BFBFBF" w:themeFill="background1" w:themeFillShade="BF"/>
            <w:hideMark/>
          </w:tcPr>
          <w:p w14:paraId="1B0048E0" w14:textId="4BC5D810" w:rsidR="003B0CC5" w:rsidRPr="003B0CC5" w:rsidRDefault="003B0CC5" w:rsidP="003B0CC5">
            <w:pPr>
              <w:jc w:val="right"/>
              <w:rPr>
                <w:rFonts w:ascii="Arial" w:hAnsi="Arial" w:cs="Arial"/>
                <w:b/>
                <w:sz w:val="17"/>
                <w:szCs w:val="17"/>
                <w:highlight w:val="yellow"/>
              </w:rPr>
            </w:pPr>
            <w:r w:rsidRPr="003B0CC5">
              <w:rPr>
                <w:rFonts w:ascii="Arial" w:hAnsi="Arial" w:cs="Arial"/>
                <w:b/>
                <w:sz w:val="17"/>
                <w:szCs w:val="17"/>
              </w:rPr>
              <w:t xml:space="preserve"> 63,400,916 </w:t>
            </w:r>
          </w:p>
        </w:tc>
      </w:tr>
    </w:tbl>
    <w:p w14:paraId="79FBD2C9" w14:textId="77777777" w:rsidR="00D00509" w:rsidRPr="006E32EC" w:rsidRDefault="00D00509" w:rsidP="0002406C">
      <w:pPr>
        <w:spacing w:before="80" w:line="250" w:lineRule="exact"/>
        <w:ind w:right="-1559"/>
        <w:rPr>
          <w:rFonts w:ascii="Arial" w:eastAsia="Calibri" w:hAnsi="Arial" w:cs="Arial"/>
          <w:spacing w:val="-1"/>
          <w:sz w:val="17"/>
          <w:szCs w:val="17"/>
        </w:rPr>
      </w:pPr>
    </w:p>
    <w:p w14:paraId="4CD266F9" w14:textId="77777777" w:rsidR="00C14511" w:rsidRPr="006E32EC" w:rsidRDefault="00C14511" w:rsidP="00C14511">
      <w:pPr>
        <w:pStyle w:val="Prrafodelista"/>
        <w:autoSpaceDE w:val="0"/>
        <w:autoSpaceDN w:val="0"/>
        <w:adjustRightInd w:val="0"/>
        <w:spacing w:before="240" w:after="120"/>
        <w:ind w:left="3402"/>
        <w:jc w:val="both"/>
        <w:rPr>
          <w:rFonts w:ascii="Arial" w:hAnsi="Arial" w:cs="Arial"/>
          <w:b/>
          <w:sz w:val="17"/>
          <w:szCs w:val="17"/>
        </w:rPr>
      </w:pPr>
    </w:p>
    <w:p w14:paraId="3EC54555" w14:textId="77777777" w:rsidR="006930B0" w:rsidRPr="006E32EC" w:rsidRDefault="006930B0" w:rsidP="00C14511">
      <w:pPr>
        <w:pStyle w:val="Prrafodelista"/>
        <w:autoSpaceDE w:val="0"/>
        <w:autoSpaceDN w:val="0"/>
        <w:adjustRightInd w:val="0"/>
        <w:spacing w:before="240" w:after="120"/>
        <w:ind w:left="3402"/>
        <w:jc w:val="both"/>
        <w:rPr>
          <w:rFonts w:ascii="Arial" w:hAnsi="Arial" w:cs="Arial"/>
          <w:b/>
          <w:sz w:val="17"/>
          <w:szCs w:val="17"/>
        </w:rPr>
      </w:pPr>
    </w:p>
    <w:p w14:paraId="3101B6C8" w14:textId="77777777" w:rsidR="004B105F" w:rsidRPr="006E32EC" w:rsidRDefault="004B105F" w:rsidP="00C14511">
      <w:pPr>
        <w:pStyle w:val="Prrafodelista"/>
        <w:autoSpaceDE w:val="0"/>
        <w:autoSpaceDN w:val="0"/>
        <w:adjustRightInd w:val="0"/>
        <w:spacing w:before="240" w:after="120"/>
        <w:ind w:left="3402"/>
        <w:jc w:val="both"/>
        <w:rPr>
          <w:rFonts w:ascii="Arial" w:hAnsi="Arial" w:cs="Arial"/>
          <w:b/>
          <w:sz w:val="17"/>
          <w:szCs w:val="17"/>
        </w:rPr>
      </w:pPr>
    </w:p>
    <w:p w14:paraId="29CDD586" w14:textId="77777777" w:rsidR="004B105F" w:rsidRPr="006E32EC" w:rsidRDefault="004B105F" w:rsidP="00C14511">
      <w:pPr>
        <w:pStyle w:val="Prrafodelista"/>
        <w:autoSpaceDE w:val="0"/>
        <w:autoSpaceDN w:val="0"/>
        <w:adjustRightInd w:val="0"/>
        <w:spacing w:before="240" w:after="120"/>
        <w:ind w:left="3402"/>
        <w:jc w:val="both"/>
        <w:rPr>
          <w:rFonts w:ascii="Arial" w:hAnsi="Arial" w:cs="Arial"/>
          <w:b/>
          <w:sz w:val="17"/>
          <w:szCs w:val="17"/>
        </w:rPr>
      </w:pPr>
    </w:p>
    <w:p w14:paraId="5885385D" w14:textId="77777777" w:rsidR="00C14511" w:rsidRPr="006E32EC" w:rsidRDefault="00C14511" w:rsidP="00F71E5C">
      <w:pPr>
        <w:pStyle w:val="Prrafodelista"/>
        <w:autoSpaceDE w:val="0"/>
        <w:autoSpaceDN w:val="0"/>
        <w:adjustRightInd w:val="0"/>
        <w:spacing w:before="240" w:after="120"/>
        <w:ind w:left="1080"/>
        <w:jc w:val="both"/>
        <w:rPr>
          <w:rFonts w:ascii="Arial" w:hAnsi="Arial" w:cs="Arial"/>
          <w:b/>
          <w:sz w:val="17"/>
          <w:szCs w:val="17"/>
        </w:rPr>
      </w:pPr>
    </w:p>
    <w:p w14:paraId="09D03AF4" w14:textId="77777777" w:rsidR="00D00509" w:rsidRPr="006E32EC" w:rsidRDefault="00D00509" w:rsidP="00F71E5C">
      <w:pPr>
        <w:pStyle w:val="Prrafodelista"/>
        <w:autoSpaceDE w:val="0"/>
        <w:autoSpaceDN w:val="0"/>
        <w:adjustRightInd w:val="0"/>
        <w:spacing w:before="240" w:after="120"/>
        <w:ind w:left="1080"/>
        <w:jc w:val="both"/>
        <w:rPr>
          <w:rFonts w:ascii="Arial" w:hAnsi="Arial" w:cs="Arial"/>
          <w:b/>
          <w:sz w:val="17"/>
          <w:szCs w:val="17"/>
        </w:rPr>
      </w:pPr>
    </w:p>
    <w:p w14:paraId="14725D16" w14:textId="77777777" w:rsidR="00D00509" w:rsidRPr="006E32EC" w:rsidRDefault="00D00509" w:rsidP="00F71E5C">
      <w:pPr>
        <w:pStyle w:val="Prrafodelista"/>
        <w:autoSpaceDE w:val="0"/>
        <w:autoSpaceDN w:val="0"/>
        <w:adjustRightInd w:val="0"/>
        <w:spacing w:before="240" w:after="120"/>
        <w:ind w:left="1080"/>
        <w:jc w:val="both"/>
        <w:rPr>
          <w:rFonts w:ascii="Arial" w:hAnsi="Arial" w:cs="Arial"/>
          <w:b/>
          <w:sz w:val="17"/>
          <w:szCs w:val="17"/>
        </w:rPr>
      </w:pPr>
    </w:p>
    <w:p w14:paraId="0269E28C" w14:textId="77777777" w:rsidR="00D00509" w:rsidRPr="006E32EC" w:rsidRDefault="00D00509" w:rsidP="00F71E5C">
      <w:pPr>
        <w:pStyle w:val="Prrafodelista"/>
        <w:autoSpaceDE w:val="0"/>
        <w:autoSpaceDN w:val="0"/>
        <w:adjustRightInd w:val="0"/>
        <w:spacing w:before="240" w:after="120"/>
        <w:ind w:left="1080"/>
        <w:jc w:val="both"/>
        <w:rPr>
          <w:rFonts w:ascii="Arial" w:hAnsi="Arial" w:cs="Arial"/>
          <w:b/>
          <w:sz w:val="17"/>
          <w:szCs w:val="17"/>
        </w:rPr>
      </w:pPr>
    </w:p>
    <w:p w14:paraId="3324C843" w14:textId="77777777" w:rsidR="00D00509" w:rsidRPr="006E32EC" w:rsidRDefault="00D00509" w:rsidP="00F71E5C">
      <w:pPr>
        <w:pStyle w:val="Prrafodelista"/>
        <w:autoSpaceDE w:val="0"/>
        <w:autoSpaceDN w:val="0"/>
        <w:adjustRightInd w:val="0"/>
        <w:spacing w:before="240" w:after="120"/>
        <w:ind w:left="1080"/>
        <w:jc w:val="both"/>
        <w:rPr>
          <w:rFonts w:ascii="Arial" w:hAnsi="Arial" w:cs="Arial"/>
          <w:b/>
          <w:sz w:val="17"/>
          <w:szCs w:val="17"/>
        </w:rPr>
      </w:pPr>
    </w:p>
    <w:p w14:paraId="25237D0C" w14:textId="77777777" w:rsidR="00D00509" w:rsidRPr="006E32EC" w:rsidRDefault="00D00509" w:rsidP="00F71E5C">
      <w:pPr>
        <w:pStyle w:val="Prrafodelista"/>
        <w:autoSpaceDE w:val="0"/>
        <w:autoSpaceDN w:val="0"/>
        <w:adjustRightInd w:val="0"/>
        <w:spacing w:before="240" w:after="120"/>
        <w:ind w:left="1080"/>
        <w:jc w:val="both"/>
        <w:rPr>
          <w:rFonts w:ascii="Arial" w:hAnsi="Arial" w:cs="Arial"/>
          <w:b/>
          <w:sz w:val="17"/>
          <w:szCs w:val="17"/>
        </w:rPr>
      </w:pPr>
    </w:p>
    <w:p w14:paraId="5D810382" w14:textId="77777777" w:rsidR="00D00509" w:rsidRPr="006E32EC" w:rsidRDefault="00D00509" w:rsidP="00F71E5C">
      <w:pPr>
        <w:pStyle w:val="Prrafodelista"/>
        <w:autoSpaceDE w:val="0"/>
        <w:autoSpaceDN w:val="0"/>
        <w:adjustRightInd w:val="0"/>
        <w:spacing w:before="240" w:after="120"/>
        <w:ind w:left="1080"/>
        <w:jc w:val="both"/>
        <w:rPr>
          <w:rFonts w:ascii="Arial" w:hAnsi="Arial" w:cs="Arial"/>
          <w:b/>
          <w:sz w:val="17"/>
          <w:szCs w:val="17"/>
        </w:rPr>
      </w:pPr>
    </w:p>
    <w:p w14:paraId="39707D60" w14:textId="77777777" w:rsidR="00D00509" w:rsidRPr="006E32EC" w:rsidRDefault="00D00509" w:rsidP="00F71E5C">
      <w:pPr>
        <w:pStyle w:val="Prrafodelista"/>
        <w:autoSpaceDE w:val="0"/>
        <w:autoSpaceDN w:val="0"/>
        <w:adjustRightInd w:val="0"/>
        <w:spacing w:before="240" w:after="120"/>
        <w:ind w:left="1080"/>
        <w:jc w:val="both"/>
        <w:rPr>
          <w:rFonts w:ascii="Arial" w:hAnsi="Arial" w:cs="Arial"/>
          <w:b/>
          <w:sz w:val="17"/>
          <w:szCs w:val="17"/>
        </w:rPr>
      </w:pPr>
    </w:p>
    <w:p w14:paraId="2B869BFA" w14:textId="77777777" w:rsidR="00D00509" w:rsidRPr="006E32EC" w:rsidRDefault="00D00509" w:rsidP="00F71E5C">
      <w:pPr>
        <w:pStyle w:val="Prrafodelista"/>
        <w:autoSpaceDE w:val="0"/>
        <w:autoSpaceDN w:val="0"/>
        <w:adjustRightInd w:val="0"/>
        <w:spacing w:before="240" w:after="120"/>
        <w:ind w:left="1080"/>
        <w:jc w:val="both"/>
        <w:rPr>
          <w:rFonts w:ascii="Arial" w:hAnsi="Arial" w:cs="Arial"/>
          <w:b/>
          <w:sz w:val="17"/>
          <w:szCs w:val="17"/>
        </w:rPr>
      </w:pPr>
    </w:p>
    <w:p w14:paraId="661A7FF6" w14:textId="77777777" w:rsidR="00D00509" w:rsidRPr="006E32EC" w:rsidRDefault="00D00509" w:rsidP="00F71E5C">
      <w:pPr>
        <w:pStyle w:val="Prrafodelista"/>
        <w:autoSpaceDE w:val="0"/>
        <w:autoSpaceDN w:val="0"/>
        <w:adjustRightInd w:val="0"/>
        <w:spacing w:before="240" w:after="120"/>
        <w:ind w:left="1080"/>
        <w:jc w:val="both"/>
        <w:rPr>
          <w:rFonts w:ascii="Arial" w:hAnsi="Arial" w:cs="Arial"/>
          <w:b/>
          <w:sz w:val="17"/>
          <w:szCs w:val="17"/>
        </w:rPr>
      </w:pPr>
    </w:p>
    <w:p w14:paraId="21ABFEC6" w14:textId="77777777" w:rsidR="00D00509" w:rsidRPr="006E32EC" w:rsidRDefault="00D00509" w:rsidP="00F71E5C">
      <w:pPr>
        <w:pStyle w:val="Prrafodelista"/>
        <w:autoSpaceDE w:val="0"/>
        <w:autoSpaceDN w:val="0"/>
        <w:adjustRightInd w:val="0"/>
        <w:spacing w:before="240" w:after="120"/>
        <w:ind w:left="1080"/>
        <w:jc w:val="both"/>
        <w:rPr>
          <w:rFonts w:ascii="Arial" w:hAnsi="Arial" w:cs="Arial"/>
          <w:b/>
          <w:sz w:val="17"/>
          <w:szCs w:val="17"/>
        </w:rPr>
      </w:pPr>
    </w:p>
    <w:p w14:paraId="5E59B5D0" w14:textId="77777777" w:rsidR="00D00509" w:rsidRPr="006E32EC" w:rsidRDefault="00D00509" w:rsidP="00DD7A5F">
      <w:pPr>
        <w:autoSpaceDE w:val="0"/>
        <w:autoSpaceDN w:val="0"/>
        <w:adjustRightInd w:val="0"/>
        <w:spacing w:before="240" w:after="120"/>
        <w:jc w:val="both"/>
        <w:rPr>
          <w:rFonts w:ascii="Arial" w:hAnsi="Arial" w:cs="Arial"/>
          <w:b/>
          <w:sz w:val="17"/>
          <w:szCs w:val="17"/>
        </w:rPr>
      </w:pPr>
    </w:p>
    <w:p w14:paraId="32A0DC22" w14:textId="77777777" w:rsidR="0002406C" w:rsidRPr="006E32EC" w:rsidRDefault="0002406C" w:rsidP="00F51230">
      <w:pPr>
        <w:autoSpaceDE w:val="0"/>
        <w:autoSpaceDN w:val="0"/>
        <w:adjustRightInd w:val="0"/>
        <w:spacing w:before="240" w:after="120"/>
        <w:jc w:val="both"/>
        <w:rPr>
          <w:rFonts w:ascii="Arial" w:hAnsi="Arial" w:cs="Arial"/>
          <w:b/>
          <w:sz w:val="17"/>
          <w:szCs w:val="17"/>
        </w:rPr>
      </w:pPr>
    </w:p>
    <w:p w14:paraId="6029C995" w14:textId="77777777" w:rsidR="00FD04B3" w:rsidRPr="006E32EC" w:rsidRDefault="00FD04B3" w:rsidP="00FD04B3">
      <w:pPr>
        <w:pStyle w:val="Prrafodelista"/>
        <w:numPr>
          <w:ilvl w:val="0"/>
          <w:numId w:val="10"/>
        </w:numPr>
        <w:autoSpaceDE w:val="0"/>
        <w:autoSpaceDN w:val="0"/>
        <w:adjustRightInd w:val="0"/>
        <w:spacing w:before="240" w:after="120"/>
        <w:ind w:left="851" w:firstLine="0"/>
        <w:jc w:val="both"/>
        <w:rPr>
          <w:rFonts w:ascii="Arial" w:hAnsi="Arial" w:cs="Arial"/>
          <w:b/>
          <w:sz w:val="17"/>
          <w:szCs w:val="17"/>
        </w:rPr>
      </w:pPr>
      <w:r w:rsidRPr="006E32EC">
        <w:rPr>
          <w:rFonts w:ascii="Arial" w:hAnsi="Arial" w:cs="Arial"/>
          <w:b/>
          <w:sz w:val="17"/>
          <w:szCs w:val="17"/>
        </w:rPr>
        <w:lastRenderedPageBreak/>
        <w:t>Conciliación entre los Ingresos Presupuestarios y Contables, Egresos Presupuestarios y los Gastos Contables</w:t>
      </w:r>
    </w:p>
    <w:p w14:paraId="3E27530A" w14:textId="77777777" w:rsidR="004B105F" w:rsidRPr="006E32EC" w:rsidRDefault="004B105F" w:rsidP="004B105F">
      <w:pPr>
        <w:pStyle w:val="Prrafodelista"/>
        <w:autoSpaceDE w:val="0"/>
        <w:autoSpaceDN w:val="0"/>
        <w:adjustRightInd w:val="0"/>
        <w:spacing w:before="240" w:after="120"/>
        <w:ind w:left="851"/>
        <w:jc w:val="both"/>
        <w:rPr>
          <w:rFonts w:ascii="Arial" w:hAnsi="Arial" w:cs="Arial"/>
          <w:b/>
          <w:sz w:val="17"/>
          <w:szCs w:val="17"/>
        </w:rPr>
      </w:pPr>
    </w:p>
    <w:p w14:paraId="279FBB15" w14:textId="77777777" w:rsidR="005725FE" w:rsidRPr="006E32EC" w:rsidRDefault="00FD04B3" w:rsidP="005725FE">
      <w:pPr>
        <w:spacing w:before="80" w:line="25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 xml:space="preserve">La conciliación se presenta atendiendo a lo dispuesto por el </w:t>
      </w:r>
      <w:r w:rsidR="00572D89" w:rsidRPr="006E32EC">
        <w:rPr>
          <w:rFonts w:ascii="Arial" w:eastAsia="Calibri" w:hAnsi="Arial" w:cs="Arial"/>
          <w:spacing w:val="-1"/>
          <w:sz w:val="17"/>
          <w:szCs w:val="17"/>
        </w:rPr>
        <w:t>“</w:t>
      </w:r>
      <w:r w:rsidR="005725FE" w:rsidRPr="006E32EC">
        <w:rPr>
          <w:rFonts w:ascii="Arial" w:eastAsia="Calibri" w:hAnsi="Arial" w:cs="Arial"/>
          <w:spacing w:val="-1"/>
          <w:sz w:val="17"/>
          <w:szCs w:val="17"/>
        </w:rPr>
        <w:t>Acuerdo por el que se emite el formato de conciliación entre los ingresos presupuestarios y</w:t>
      </w:r>
    </w:p>
    <w:p w14:paraId="63A7533E" w14:textId="6779CC65" w:rsidR="00474ED0" w:rsidRPr="006E32EC" w:rsidRDefault="003C7953" w:rsidP="005725FE">
      <w:pPr>
        <w:spacing w:before="80" w:line="25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Contables</w:t>
      </w:r>
      <w:r w:rsidR="005725FE" w:rsidRPr="006E32EC">
        <w:rPr>
          <w:rFonts w:ascii="Arial" w:eastAsia="Calibri" w:hAnsi="Arial" w:cs="Arial"/>
          <w:spacing w:val="-1"/>
          <w:sz w:val="17"/>
          <w:szCs w:val="17"/>
        </w:rPr>
        <w:t>, así como entre los egresos presupuestarios y los gastos contables</w:t>
      </w:r>
      <w:r w:rsidR="00572D89" w:rsidRPr="006E32EC">
        <w:rPr>
          <w:rFonts w:ascii="Arial" w:eastAsia="Calibri" w:hAnsi="Arial" w:cs="Arial"/>
          <w:spacing w:val="-1"/>
          <w:sz w:val="17"/>
          <w:szCs w:val="17"/>
        </w:rPr>
        <w:t>”</w:t>
      </w:r>
      <w:r w:rsidR="00FD04B3" w:rsidRPr="006E32EC">
        <w:rPr>
          <w:rFonts w:ascii="Arial" w:eastAsia="Calibri" w:hAnsi="Arial" w:cs="Arial"/>
          <w:spacing w:val="-1"/>
          <w:sz w:val="17"/>
          <w:szCs w:val="17"/>
        </w:rPr>
        <w:t>, así como entre los egresos presupuestarios y los gastos contables:</w:t>
      </w:r>
    </w:p>
    <w:p w14:paraId="2E77CBCC" w14:textId="77777777" w:rsidR="00CD6D17" w:rsidRPr="006E32EC" w:rsidRDefault="00CD6D17" w:rsidP="004B105F">
      <w:pPr>
        <w:spacing w:before="80" w:line="250" w:lineRule="exact"/>
        <w:ind w:left="851"/>
        <w:jc w:val="both"/>
        <w:rPr>
          <w:rFonts w:ascii="Arial" w:eastAsia="Calibri" w:hAnsi="Arial" w:cs="Arial"/>
          <w:spacing w:val="-1"/>
          <w:sz w:val="17"/>
          <w:szCs w:val="17"/>
        </w:rPr>
      </w:pPr>
    </w:p>
    <w:tbl>
      <w:tblPr>
        <w:tblpPr w:leftFromText="141" w:rightFromText="141" w:vertAnchor="text" w:horzAnchor="margin" w:tblpXSpec="center" w:tblpY="18"/>
        <w:tblW w:w="9260" w:type="dxa"/>
        <w:tblCellMar>
          <w:left w:w="70" w:type="dxa"/>
          <w:right w:w="70" w:type="dxa"/>
        </w:tblCellMar>
        <w:tblLook w:val="04A0" w:firstRow="1" w:lastRow="0" w:firstColumn="1" w:lastColumn="0" w:noHBand="0" w:noVBand="1"/>
      </w:tblPr>
      <w:tblGrid>
        <w:gridCol w:w="4900"/>
        <w:gridCol w:w="2180"/>
        <w:gridCol w:w="2180"/>
      </w:tblGrid>
      <w:tr w:rsidR="004710C4" w:rsidRPr="00AB534E" w14:paraId="52D254A0" w14:textId="77777777" w:rsidTr="004710C4">
        <w:trPr>
          <w:trHeight w:val="240"/>
        </w:trPr>
        <w:tc>
          <w:tcPr>
            <w:tcW w:w="9260" w:type="dxa"/>
            <w:gridSpan w:val="3"/>
            <w:tcBorders>
              <w:top w:val="nil"/>
              <w:left w:val="nil"/>
              <w:bottom w:val="nil"/>
              <w:right w:val="nil"/>
            </w:tcBorders>
            <w:shd w:val="clear" w:color="000000" w:fill="FFFFFF"/>
            <w:vAlign w:val="center"/>
            <w:hideMark/>
          </w:tcPr>
          <w:p w14:paraId="6B080260" w14:textId="77777777" w:rsidR="004710C4" w:rsidRPr="00AB534E" w:rsidRDefault="004710C4" w:rsidP="004710C4">
            <w:pPr>
              <w:ind w:left="-212"/>
              <w:rPr>
                <w:rFonts w:ascii="Arial" w:hAnsi="Arial" w:cs="Arial"/>
                <w:b/>
                <w:bCs/>
                <w:color w:val="000000"/>
                <w:sz w:val="17"/>
                <w:szCs w:val="17"/>
              </w:rPr>
            </w:pPr>
            <w:r w:rsidRPr="00AB534E">
              <w:rPr>
                <w:rFonts w:ascii="Arial" w:hAnsi="Arial" w:cs="Arial"/>
                <w:b/>
                <w:bCs/>
                <w:color w:val="000000"/>
                <w:sz w:val="17"/>
                <w:szCs w:val="17"/>
              </w:rPr>
              <w:t>AA. Conciliación entre los Ingresos Presupuestarios y Contables:</w:t>
            </w:r>
          </w:p>
          <w:p w14:paraId="2D500D32" w14:textId="77777777" w:rsidR="004B105F" w:rsidRPr="00AB534E" w:rsidRDefault="004B105F" w:rsidP="004710C4">
            <w:pPr>
              <w:ind w:left="-212"/>
              <w:rPr>
                <w:rFonts w:ascii="Arial" w:hAnsi="Arial" w:cs="Arial"/>
                <w:b/>
                <w:bCs/>
                <w:color w:val="000000"/>
                <w:sz w:val="17"/>
                <w:szCs w:val="17"/>
              </w:rPr>
            </w:pPr>
          </w:p>
          <w:p w14:paraId="7316F56D" w14:textId="77777777" w:rsidR="004710C4" w:rsidRPr="00AB534E" w:rsidRDefault="004710C4" w:rsidP="004710C4">
            <w:pPr>
              <w:ind w:left="-212"/>
              <w:rPr>
                <w:rFonts w:ascii="Arial" w:hAnsi="Arial" w:cs="Arial"/>
                <w:b/>
                <w:bCs/>
                <w:color w:val="000000"/>
                <w:sz w:val="17"/>
                <w:szCs w:val="17"/>
              </w:rPr>
            </w:pPr>
            <w:r w:rsidRPr="00AB534E">
              <w:rPr>
                <w:rFonts w:ascii="Arial" w:eastAsia="Calibri" w:hAnsi="Arial" w:cs="Arial"/>
                <w:b/>
                <w:spacing w:val="-1"/>
                <w:sz w:val="17"/>
                <w:szCs w:val="17"/>
              </w:rPr>
              <w:t>(                                                                                             (Pesos)</w:t>
            </w:r>
          </w:p>
        </w:tc>
      </w:tr>
      <w:tr w:rsidR="004710C4" w:rsidRPr="00AB534E" w14:paraId="1D79E1D8" w14:textId="77777777" w:rsidTr="004710C4">
        <w:trPr>
          <w:trHeight w:val="240"/>
        </w:trPr>
        <w:tc>
          <w:tcPr>
            <w:tcW w:w="4900" w:type="dxa"/>
            <w:tcBorders>
              <w:top w:val="nil"/>
              <w:left w:val="nil"/>
              <w:bottom w:val="nil"/>
              <w:right w:val="nil"/>
            </w:tcBorders>
            <w:shd w:val="clear" w:color="000000" w:fill="FFFFFF"/>
            <w:vAlign w:val="center"/>
          </w:tcPr>
          <w:p w14:paraId="6A056C0B" w14:textId="77777777" w:rsidR="004710C4" w:rsidRPr="00AB534E" w:rsidRDefault="004710C4" w:rsidP="004710C4">
            <w:pPr>
              <w:rPr>
                <w:rFonts w:ascii="Arial" w:hAnsi="Arial" w:cs="Arial"/>
                <w:b/>
                <w:bCs/>
                <w:color w:val="000000"/>
                <w:sz w:val="17"/>
                <w:szCs w:val="17"/>
              </w:rPr>
            </w:pPr>
          </w:p>
        </w:tc>
        <w:tc>
          <w:tcPr>
            <w:tcW w:w="2180" w:type="dxa"/>
            <w:tcBorders>
              <w:top w:val="nil"/>
              <w:left w:val="nil"/>
              <w:bottom w:val="nil"/>
              <w:right w:val="nil"/>
            </w:tcBorders>
            <w:shd w:val="clear" w:color="000000" w:fill="FFFFFF"/>
            <w:vAlign w:val="center"/>
          </w:tcPr>
          <w:p w14:paraId="6D0ECDBE" w14:textId="77777777" w:rsidR="004710C4" w:rsidRPr="00AB534E" w:rsidRDefault="004710C4" w:rsidP="004710C4">
            <w:pPr>
              <w:rPr>
                <w:rFonts w:ascii="Arial" w:hAnsi="Arial" w:cs="Arial"/>
                <w:b/>
                <w:bCs/>
                <w:color w:val="000000"/>
                <w:sz w:val="17"/>
                <w:szCs w:val="17"/>
              </w:rPr>
            </w:pPr>
          </w:p>
        </w:tc>
        <w:tc>
          <w:tcPr>
            <w:tcW w:w="2180" w:type="dxa"/>
            <w:tcBorders>
              <w:top w:val="nil"/>
              <w:left w:val="nil"/>
              <w:bottom w:val="nil"/>
              <w:right w:val="nil"/>
            </w:tcBorders>
            <w:shd w:val="clear" w:color="000000" w:fill="FFFFFF"/>
            <w:vAlign w:val="center"/>
          </w:tcPr>
          <w:p w14:paraId="6BF7D381" w14:textId="77777777" w:rsidR="004710C4" w:rsidRPr="00AB534E" w:rsidRDefault="004710C4" w:rsidP="004710C4">
            <w:pPr>
              <w:rPr>
                <w:rFonts w:ascii="Arial" w:hAnsi="Arial" w:cs="Arial"/>
                <w:b/>
                <w:bCs/>
                <w:color w:val="000000"/>
                <w:sz w:val="17"/>
                <w:szCs w:val="17"/>
              </w:rPr>
            </w:pPr>
          </w:p>
        </w:tc>
      </w:tr>
      <w:tr w:rsidR="004710C4" w:rsidRPr="00AB534E" w14:paraId="5B5BCCA1" w14:textId="77777777" w:rsidTr="006930B0">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7D9D72F" w14:textId="77777777" w:rsidR="004710C4" w:rsidRPr="00AB534E" w:rsidRDefault="004710C4" w:rsidP="004710C4">
            <w:pPr>
              <w:rPr>
                <w:rFonts w:ascii="Arial" w:hAnsi="Arial" w:cs="Arial"/>
                <w:b/>
                <w:bCs/>
                <w:color w:val="000000"/>
                <w:sz w:val="17"/>
                <w:szCs w:val="17"/>
              </w:rPr>
            </w:pPr>
            <w:r w:rsidRPr="00AB534E">
              <w:rPr>
                <w:rFonts w:ascii="Arial" w:hAnsi="Arial" w:cs="Arial"/>
                <w:b/>
                <w:bCs/>
                <w:color w:val="000000"/>
                <w:sz w:val="17"/>
                <w:szCs w:val="17"/>
              </w:rPr>
              <w:t>1.Total de Ingresos Presupuestarios</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B211D5D" w14:textId="77777777" w:rsidR="004710C4" w:rsidRPr="00AB534E" w:rsidRDefault="004710C4" w:rsidP="004710C4">
            <w:pPr>
              <w:jc w:val="center"/>
              <w:rPr>
                <w:rFonts w:ascii="Arial" w:hAnsi="Arial" w:cs="Arial"/>
                <w:b/>
                <w:bCs/>
                <w:color w:val="000000"/>
                <w:sz w:val="17"/>
                <w:szCs w:val="17"/>
              </w:rPr>
            </w:pPr>
            <w:r w:rsidRPr="00AB534E">
              <w:rPr>
                <w:rFonts w:ascii="Arial" w:hAnsi="Arial" w:cs="Arial"/>
                <w:b/>
                <w:bCs/>
                <w:color w:val="000000"/>
                <w:sz w:val="17"/>
                <w:szCs w:val="17"/>
              </w:rPr>
              <w:t> </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07032DB" w14:textId="2B5C9020" w:rsidR="004710C4" w:rsidRPr="00AB534E" w:rsidRDefault="00AB534E" w:rsidP="004710C4">
            <w:pPr>
              <w:jc w:val="right"/>
              <w:rPr>
                <w:rFonts w:ascii="Arial" w:hAnsi="Arial" w:cs="Arial"/>
                <w:b/>
                <w:bCs/>
                <w:color w:val="000000"/>
                <w:sz w:val="17"/>
                <w:szCs w:val="17"/>
              </w:rPr>
            </w:pPr>
            <w:r w:rsidRPr="00AB534E">
              <w:rPr>
                <w:rFonts w:ascii="Arial" w:hAnsi="Arial" w:cs="Arial"/>
                <w:b/>
                <w:bCs/>
                <w:color w:val="000000"/>
                <w:sz w:val="17"/>
                <w:szCs w:val="17"/>
              </w:rPr>
              <w:t>47,421,204,946</w:t>
            </w:r>
          </w:p>
        </w:tc>
      </w:tr>
      <w:tr w:rsidR="004710C4" w:rsidRPr="00AB534E" w14:paraId="116722CD" w14:textId="77777777" w:rsidTr="004710C4">
        <w:trPr>
          <w:trHeight w:val="240"/>
        </w:trPr>
        <w:tc>
          <w:tcPr>
            <w:tcW w:w="4900" w:type="dxa"/>
            <w:tcBorders>
              <w:top w:val="nil"/>
              <w:left w:val="nil"/>
              <w:bottom w:val="nil"/>
              <w:right w:val="nil"/>
            </w:tcBorders>
            <w:shd w:val="clear" w:color="000000" w:fill="FFFFFF"/>
            <w:vAlign w:val="center"/>
            <w:hideMark/>
          </w:tcPr>
          <w:p w14:paraId="6BC62ADB" w14:textId="77777777" w:rsidR="004710C4" w:rsidRPr="00AB534E" w:rsidRDefault="004710C4" w:rsidP="004710C4">
            <w:pPr>
              <w:rPr>
                <w:rFonts w:ascii="Arial" w:hAnsi="Arial" w:cs="Arial"/>
                <w:b/>
                <w:bCs/>
                <w:color w:val="000000"/>
                <w:sz w:val="17"/>
                <w:szCs w:val="17"/>
              </w:rPr>
            </w:pPr>
            <w:r w:rsidRPr="00AB534E">
              <w:rPr>
                <w:rFonts w:ascii="Arial" w:hAnsi="Arial" w:cs="Arial"/>
                <w:b/>
                <w:bCs/>
                <w:color w:val="000000"/>
                <w:sz w:val="17"/>
                <w:szCs w:val="17"/>
              </w:rPr>
              <w:t> </w:t>
            </w:r>
          </w:p>
        </w:tc>
        <w:tc>
          <w:tcPr>
            <w:tcW w:w="2180" w:type="dxa"/>
            <w:tcBorders>
              <w:top w:val="nil"/>
              <w:left w:val="nil"/>
              <w:bottom w:val="nil"/>
              <w:right w:val="nil"/>
            </w:tcBorders>
            <w:shd w:val="clear" w:color="000000" w:fill="FFFFFF"/>
            <w:vAlign w:val="center"/>
            <w:hideMark/>
          </w:tcPr>
          <w:p w14:paraId="2C6702C1" w14:textId="77777777" w:rsidR="004710C4" w:rsidRPr="00AB534E" w:rsidRDefault="004710C4" w:rsidP="004710C4">
            <w:pPr>
              <w:rPr>
                <w:rFonts w:ascii="Arial" w:hAnsi="Arial" w:cs="Arial"/>
                <w:b/>
                <w:bCs/>
                <w:color w:val="000000"/>
                <w:sz w:val="17"/>
                <w:szCs w:val="17"/>
              </w:rPr>
            </w:pPr>
            <w:r w:rsidRPr="00AB534E">
              <w:rPr>
                <w:rFonts w:ascii="Arial" w:hAnsi="Arial" w:cs="Arial"/>
                <w:b/>
                <w:bCs/>
                <w:color w:val="000000"/>
                <w:sz w:val="17"/>
                <w:szCs w:val="17"/>
              </w:rPr>
              <w:t> </w:t>
            </w:r>
          </w:p>
        </w:tc>
        <w:tc>
          <w:tcPr>
            <w:tcW w:w="2180" w:type="dxa"/>
            <w:tcBorders>
              <w:top w:val="nil"/>
              <w:left w:val="nil"/>
              <w:bottom w:val="nil"/>
              <w:right w:val="nil"/>
            </w:tcBorders>
            <w:shd w:val="clear" w:color="000000" w:fill="FFFFFF"/>
            <w:vAlign w:val="center"/>
            <w:hideMark/>
          </w:tcPr>
          <w:p w14:paraId="06E16EDF" w14:textId="77777777" w:rsidR="004710C4" w:rsidRPr="00AB534E" w:rsidRDefault="004710C4" w:rsidP="004710C4">
            <w:pPr>
              <w:rPr>
                <w:rFonts w:ascii="Arial" w:hAnsi="Arial" w:cs="Arial"/>
                <w:b/>
                <w:bCs/>
                <w:color w:val="000000"/>
                <w:sz w:val="17"/>
                <w:szCs w:val="17"/>
              </w:rPr>
            </w:pPr>
            <w:r w:rsidRPr="00AB534E">
              <w:rPr>
                <w:rFonts w:ascii="Arial" w:hAnsi="Arial" w:cs="Arial"/>
                <w:b/>
                <w:bCs/>
                <w:color w:val="000000"/>
                <w:sz w:val="17"/>
                <w:szCs w:val="17"/>
              </w:rPr>
              <w:t> </w:t>
            </w:r>
          </w:p>
        </w:tc>
      </w:tr>
      <w:tr w:rsidR="004710C4" w:rsidRPr="00AB534E" w14:paraId="46DB033A" w14:textId="77777777" w:rsidTr="006930B0">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AED862" w14:textId="77777777" w:rsidR="004710C4" w:rsidRPr="00AB534E" w:rsidRDefault="004710C4" w:rsidP="004710C4">
            <w:pPr>
              <w:rPr>
                <w:rFonts w:ascii="Arial" w:hAnsi="Arial" w:cs="Arial"/>
                <w:b/>
                <w:bCs/>
                <w:color w:val="000000"/>
                <w:sz w:val="17"/>
                <w:szCs w:val="17"/>
              </w:rPr>
            </w:pPr>
            <w:r w:rsidRPr="00AB534E">
              <w:rPr>
                <w:rFonts w:ascii="Arial" w:hAnsi="Arial" w:cs="Arial"/>
                <w:b/>
                <w:bCs/>
                <w:color w:val="000000"/>
                <w:sz w:val="17"/>
                <w:szCs w:val="17"/>
              </w:rPr>
              <w:t>2. Más Ingresos Contables No Presupuestarios</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AAFED23" w14:textId="77777777" w:rsidR="004710C4" w:rsidRPr="00AB534E" w:rsidRDefault="004710C4" w:rsidP="004710C4">
            <w:pPr>
              <w:jc w:val="center"/>
              <w:rPr>
                <w:rFonts w:ascii="Arial" w:hAnsi="Arial" w:cs="Arial"/>
                <w:b/>
                <w:bCs/>
                <w:color w:val="000000"/>
                <w:sz w:val="17"/>
                <w:szCs w:val="17"/>
              </w:rPr>
            </w:pPr>
            <w:r w:rsidRPr="00AB534E">
              <w:rPr>
                <w:rFonts w:ascii="Arial" w:hAnsi="Arial" w:cs="Arial"/>
                <w:b/>
                <w:bCs/>
                <w:color w:val="000000"/>
                <w:sz w:val="17"/>
                <w:szCs w:val="17"/>
              </w:rPr>
              <w:t> </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A2920C5" w14:textId="09EC9E4C" w:rsidR="004710C4" w:rsidRPr="00AB534E" w:rsidRDefault="00737019" w:rsidP="004710C4">
            <w:pPr>
              <w:jc w:val="right"/>
              <w:rPr>
                <w:rFonts w:ascii="Arial" w:hAnsi="Arial" w:cs="Arial"/>
                <w:b/>
                <w:bCs/>
                <w:color w:val="000000"/>
                <w:sz w:val="17"/>
                <w:szCs w:val="17"/>
              </w:rPr>
            </w:pPr>
            <w:r>
              <w:rPr>
                <w:rFonts w:ascii="Arial" w:hAnsi="Arial" w:cs="Arial"/>
                <w:b/>
                <w:bCs/>
                <w:color w:val="000000"/>
                <w:sz w:val="17"/>
                <w:szCs w:val="17"/>
              </w:rPr>
              <w:t>1,260,612,601</w:t>
            </w:r>
          </w:p>
        </w:tc>
      </w:tr>
      <w:tr w:rsidR="004710C4" w:rsidRPr="00AB534E" w14:paraId="48EC926C" w14:textId="77777777" w:rsidTr="004710C4">
        <w:trPr>
          <w:trHeight w:val="240"/>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5B17A3DB" w14:textId="77777777" w:rsidR="004710C4" w:rsidRPr="00AB534E" w:rsidRDefault="004710C4" w:rsidP="004710C4">
            <w:pPr>
              <w:ind w:firstLineChars="100" w:firstLine="170"/>
              <w:rPr>
                <w:rFonts w:ascii="Arial" w:hAnsi="Arial" w:cs="Arial"/>
                <w:color w:val="000000"/>
                <w:sz w:val="17"/>
                <w:szCs w:val="17"/>
              </w:rPr>
            </w:pPr>
            <w:r w:rsidRPr="00AB534E">
              <w:rPr>
                <w:rFonts w:ascii="Arial" w:hAnsi="Arial" w:cs="Arial"/>
                <w:color w:val="000000"/>
                <w:sz w:val="17"/>
                <w:szCs w:val="17"/>
              </w:rPr>
              <w:t>2.1 Ingresos Financieros</w:t>
            </w:r>
          </w:p>
        </w:tc>
        <w:tc>
          <w:tcPr>
            <w:tcW w:w="2180" w:type="dxa"/>
            <w:tcBorders>
              <w:top w:val="nil"/>
              <w:left w:val="nil"/>
              <w:bottom w:val="single" w:sz="4" w:space="0" w:color="auto"/>
              <w:right w:val="single" w:sz="4" w:space="0" w:color="auto"/>
            </w:tcBorders>
            <w:shd w:val="clear" w:color="000000" w:fill="FFFFFF"/>
            <w:vAlign w:val="center"/>
          </w:tcPr>
          <w:p w14:paraId="34F5F5F4" w14:textId="77777777" w:rsidR="004710C4" w:rsidRPr="00AB534E" w:rsidRDefault="004710C4" w:rsidP="004710C4">
            <w:pPr>
              <w:jc w:val="right"/>
              <w:rPr>
                <w:rFonts w:ascii="Arial" w:hAnsi="Arial" w:cs="Arial"/>
                <w:bCs/>
                <w:color w:val="000000"/>
                <w:sz w:val="17"/>
                <w:szCs w:val="17"/>
              </w:rPr>
            </w:pPr>
            <w:r w:rsidRPr="00AB534E">
              <w:rPr>
                <w:rFonts w:ascii="Arial" w:hAnsi="Arial" w:cs="Arial"/>
                <w:bCs/>
                <w:color w:val="000000"/>
                <w:sz w:val="17"/>
                <w:szCs w:val="17"/>
              </w:rPr>
              <w:t>-</w:t>
            </w:r>
          </w:p>
        </w:tc>
        <w:tc>
          <w:tcPr>
            <w:tcW w:w="2180" w:type="dxa"/>
            <w:tcBorders>
              <w:top w:val="nil"/>
              <w:left w:val="nil"/>
              <w:bottom w:val="single" w:sz="4" w:space="0" w:color="auto"/>
              <w:right w:val="single" w:sz="4" w:space="0" w:color="auto"/>
            </w:tcBorders>
            <w:shd w:val="clear" w:color="000000" w:fill="FFFFFF"/>
            <w:vAlign w:val="center"/>
            <w:hideMark/>
          </w:tcPr>
          <w:p w14:paraId="5AE972F9" w14:textId="77777777" w:rsidR="004710C4" w:rsidRPr="00AB534E" w:rsidRDefault="004710C4" w:rsidP="004710C4">
            <w:pPr>
              <w:jc w:val="right"/>
              <w:rPr>
                <w:rFonts w:ascii="Arial" w:hAnsi="Arial" w:cs="Arial"/>
                <w:bCs/>
                <w:color w:val="000000"/>
                <w:sz w:val="17"/>
                <w:szCs w:val="17"/>
              </w:rPr>
            </w:pPr>
            <w:r w:rsidRPr="00AB534E">
              <w:rPr>
                <w:rFonts w:ascii="Arial" w:hAnsi="Arial" w:cs="Arial"/>
                <w:bCs/>
                <w:color w:val="000000"/>
                <w:sz w:val="17"/>
                <w:szCs w:val="17"/>
              </w:rPr>
              <w:t> </w:t>
            </w:r>
          </w:p>
        </w:tc>
      </w:tr>
      <w:tr w:rsidR="004710C4" w:rsidRPr="00AB534E" w14:paraId="02EEEC86" w14:textId="77777777" w:rsidTr="004710C4">
        <w:trPr>
          <w:trHeight w:val="240"/>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36BA1C84" w14:textId="77777777" w:rsidR="004710C4" w:rsidRPr="00AB534E" w:rsidRDefault="004710C4" w:rsidP="004710C4">
            <w:pPr>
              <w:ind w:firstLineChars="100" w:firstLine="170"/>
              <w:rPr>
                <w:rFonts w:ascii="Arial" w:hAnsi="Arial" w:cs="Arial"/>
                <w:color w:val="000000"/>
                <w:sz w:val="17"/>
                <w:szCs w:val="17"/>
              </w:rPr>
            </w:pPr>
            <w:r w:rsidRPr="00AB534E">
              <w:rPr>
                <w:rFonts w:ascii="Arial" w:hAnsi="Arial" w:cs="Arial"/>
                <w:color w:val="000000"/>
                <w:sz w:val="17"/>
                <w:szCs w:val="17"/>
              </w:rPr>
              <w:t>2.2 Incremento por Variación de Inventarios</w:t>
            </w:r>
          </w:p>
        </w:tc>
        <w:tc>
          <w:tcPr>
            <w:tcW w:w="2180" w:type="dxa"/>
            <w:tcBorders>
              <w:top w:val="nil"/>
              <w:left w:val="nil"/>
              <w:bottom w:val="single" w:sz="4" w:space="0" w:color="auto"/>
              <w:right w:val="single" w:sz="4" w:space="0" w:color="auto"/>
            </w:tcBorders>
            <w:shd w:val="clear" w:color="000000" w:fill="FFFFFF"/>
            <w:vAlign w:val="center"/>
          </w:tcPr>
          <w:p w14:paraId="1CE4C148" w14:textId="77777777" w:rsidR="004710C4" w:rsidRPr="00AB534E" w:rsidRDefault="004710C4" w:rsidP="004710C4">
            <w:pPr>
              <w:jc w:val="right"/>
              <w:rPr>
                <w:rFonts w:ascii="Arial" w:hAnsi="Arial" w:cs="Arial"/>
                <w:bCs/>
                <w:color w:val="000000"/>
                <w:sz w:val="17"/>
                <w:szCs w:val="17"/>
              </w:rPr>
            </w:pPr>
            <w:r w:rsidRPr="00AB534E">
              <w:rPr>
                <w:rFonts w:ascii="Arial" w:hAnsi="Arial" w:cs="Arial"/>
                <w:bCs/>
                <w:color w:val="000000"/>
                <w:sz w:val="17"/>
                <w:szCs w:val="17"/>
              </w:rPr>
              <w:t>-</w:t>
            </w:r>
          </w:p>
        </w:tc>
        <w:tc>
          <w:tcPr>
            <w:tcW w:w="2180" w:type="dxa"/>
            <w:tcBorders>
              <w:top w:val="nil"/>
              <w:left w:val="nil"/>
              <w:bottom w:val="single" w:sz="4" w:space="0" w:color="auto"/>
              <w:right w:val="single" w:sz="4" w:space="0" w:color="auto"/>
            </w:tcBorders>
            <w:shd w:val="clear" w:color="000000" w:fill="FFFFFF"/>
            <w:vAlign w:val="center"/>
          </w:tcPr>
          <w:p w14:paraId="0ED7AC05" w14:textId="77777777" w:rsidR="004710C4" w:rsidRPr="00AB534E" w:rsidRDefault="004710C4" w:rsidP="004710C4">
            <w:pPr>
              <w:jc w:val="right"/>
              <w:rPr>
                <w:rFonts w:ascii="Arial" w:hAnsi="Arial" w:cs="Arial"/>
                <w:bCs/>
                <w:color w:val="000000"/>
                <w:sz w:val="17"/>
                <w:szCs w:val="17"/>
              </w:rPr>
            </w:pPr>
          </w:p>
        </w:tc>
      </w:tr>
      <w:tr w:rsidR="004710C4" w:rsidRPr="00AB534E" w14:paraId="4CC02F92" w14:textId="77777777" w:rsidTr="004710C4">
        <w:trPr>
          <w:trHeight w:val="480"/>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22F486B5" w14:textId="77777777" w:rsidR="004710C4" w:rsidRPr="00AB534E" w:rsidRDefault="004710C4" w:rsidP="004710C4">
            <w:pPr>
              <w:ind w:firstLineChars="100" w:firstLine="170"/>
              <w:rPr>
                <w:rFonts w:ascii="Arial" w:hAnsi="Arial" w:cs="Arial"/>
                <w:color w:val="000000"/>
                <w:sz w:val="17"/>
                <w:szCs w:val="17"/>
              </w:rPr>
            </w:pPr>
            <w:r w:rsidRPr="00AB534E">
              <w:rPr>
                <w:rFonts w:ascii="Arial" w:hAnsi="Arial" w:cs="Arial"/>
                <w:color w:val="000000"/>
                <w:sz w:val="17"/>
                <w:szCs w:val="17"/>
              </w:rPr>
              <w:t>2.3 Disminución del Exceso de Estimaciones por Pérdida o Deterioro u Obsolescencia</w:t>
            </w:r>
          </w:p>
        </w:tc>
        <w:tc>
          <w:tcPr>
            <w:tcW w:w="2180" w:type="dxa"/>
            <w:tcBorders>
              <w:top w:val="nil"/>
              <w:left w:val="nil"/>
              <w:bottom w:val="single" w:sz="4" w:space="0" w:color="auto"/>
              <w:right w:val="single" w:sz="4" w:space="0" w:color="auto"/>
            </w:tcBorders>
            <w:shd w:val="clear" w:color="000000" w:fill="FFFFFF"/>
            <w:vAlign w:val="center"/>
          </w:tcPr>
          <w:p w14:paraId="19E07FD0" w14:textId="77777777" w:rsidR="004710C4" w:rsidRPr="00AB534E" w:rsidRDefault="004710C4" w:rsidP="004710C4">
            <w:pPr>
              <w:jc w:val="right"/>
              <w:rPr>
                <w:rFonts w:ascii="Arial" w:hAnsi="Arial" w:cs="Arial"/>
                <w:bCs/>
                <w:color w:val="000000"/>
                <w:sz w:val="17"/>
                <w:szCs w:val="17"/>
              </w:rPr>
            </w:pPr>
            <w:r w:rsidRPr="00AB534E">
              <w:rPr>
                <w:rFonts w:ascii="Arial" w:hAnsi="Arial" w:cs="Arial"/>
                <w:bCs/>
                <w:color w:val="000000"/>
                <w:sz w:val="17"/>
                <w:szCs w:val="17"/>
              </w:rPr>
              <w:t>-</w:t>
            </w:r>
          </w:p>
        </w:tc>
        <w:tc>
          <w:tcPr>
            <w:tcW w:w="2180" w:type="dxa"/>
            <w:tcBorders>
              <w:top w:val="nil"/>
              <w:left w:val="nil"/>
              <w:bottom w:val="single" w:sz="4" w:space="0" w:color="auto"/>
              <w:right w:val="single" w:sz="4" w:space="0" w:color="auto"/>
            </w:tcBorders>
            <w:shd w:val="clear" w:color="000000" w:fill="FFFFFF"/>
            <w:vAlign w:val="center"/>
          </w:tcPr>
          <w:p w14:paraId="5493FF91" w14:textId="77777777" w:rsidR="004710C4" w:rsidRPr="00AB534E" w:rsidRDefault="004710C4" w:rsidP="004710C4">
            <w:pPr>
              <w:jc w:val="right"/>
              <w:rPr>
                <w:rFonts w:ascii="Arial" w:hAnsi="Arial" w:cs="Arial"/>
                <w:bCs/>
                <w:color w:val="000000"/>
                <w:sz w:val="17"/>
                <w:szCs w:val="17"/>
              </w:rPr>
            </w:pPr>
          </w:p>
        </w:tc>
      </w:tr>
      <w:tr w:rsidR="004710C4" w:rsidRPr="00AB534E" w14:paraId="737E9059" w14:textId="77777777" w:rsidTr="004710C4">
        <w:trPr>
          <w:trHeight w:val="240"/>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03EDE256" w14:textId="77777777" w:rsidR="004710C4" w:rsidRPr="00AB534E" w:rsidRDefault="004710C4" w:rsidP="004710C4">
            <w:pPr>
              <w:ind w:firstLineChars="100" w:firstLine="170"/>
              <w:rPr>
                <w:rFonts w:ascii="Arial" w:hAnsi="Arial" w:cs="Arial"/>
                <w:color w:val="000000"/>
                <w:sz w:val="17"/>
                <w:szCs w:val="17"/>
              </w:rPr>
            </w:pPr>
            <w:r w:rsidRPr="00AB534E">
              <w:rPr>
                <w:rFonts w:ascii="Arial" w:hAnsi="Arial" w:cs="Arial"/>
                <w:color w:val="000000"/>
                <w:sz w:val="17"/>
                <w:szCs w:val="17"/>
              </w:rPr>
              <w:t>2.4 Disminución del Exceso de Provisiones</w:t>
            </w:r>
          </w:p>
        </w:tc>
        <w:tc>
          <w:tcPr>
            <w:tcW w:w="2180" w:type="dxa"/>
            <w:tcBorders>
              <w:top w:val="nil"/>
              <w:left w:val="nil"/>
              <w:bottom w:val="single" w:sz="4" w:space="0" w:color="auto"/>
              <w:right w:val="single" w:sz="4" w:space="0" w:color="auto"/>
            </w:tcBorders>
            <w:shd w:val="clear" w:color="000000" w:fill="FFFFFF"/>
            <w:vAlign w:val="center"/>
          </w:tcPr>
          <w:p w14:paraId="5810BF1A" w14:textId="77777777" w:rsidR="004710C4" w:rsidRPr="00AB534E" w:rsidRDefault="004710C4" w:rsidP="004710C4">
            <w:pPr>
              <w:jc w:val="right"/>
              <w:rPr>
                <w:rFonts w:ascii="Arial" w:hAnsi="Arial" w:cs="Arial"/>
                <w:bCs/>
                <w:color w:val="000000"/>
                <w:sz w:val="17"/>
                <w:szCs w:val="17"/>
              </w:rPr>
            </w:pPr>
            <w:r w:rsidRPr="00AB534E">
              <w:rPr>
                <w:rFonts w:ascii="Arial" w:hAnsi="Arial" w:cs="Arial"/>
                <w:bCs/>
                <w:color w:val="000000"/>
                <w:sz w:val="17"/>
                <w:szCs w:val="17"/>
              </w:rPr>
              <w:t>-</w:t>
            </w:r>
          </w:p>
        </w:tc>
        <w:tc>
          <w:tcPr>
            <w:tcW w:w="2180" w:type="dxa"/>
            <w:tcBorders>
              <w:top w:val="nil"/>
              <w:left w:val="nil"/>
              <w:bottom w:val="single" w:sz="4" w:space="0" w:color="auto"/>
              <w:right w:val="single" w:sz="4" w:space="0" w:color="auto"/>
            </w:tcBorders>
            <w:shd w:val="clear" w:color="000000" w:fill="FFFFFF"/>
            <w:vAlign w:val="center"/>
          </w:tcPr>
          <w:p w14:paraId="15803BB0" w14:textId="77777777" w:rsidR="004710C4" w:rsidRPr="00AB534E" w:rsidRDefault="004710C4" w:rsidP="004710C4">
            <w:pPr>
              <w:jc w:val="right"/>
              <w:rPr>
                <w:rFonts w:ascii="Arial" w:hAnsi="Arial" w:cs="Arial"/>
                <w:bCs/>
                <w:color w:val="000000"/>
                <w:sz w:val="17"/>
                <w:szCs w:val="17"/>
              </w:rPr>
            </w:pPr>
          </w:p>
        </w:tc>
      </w:tr>
      <w:tr w:rsidR="004710C4" w:rsidRPr="00AB534E" w14:paraId="1431E7E0" w14:textId="77777777" w:rsidTr="004710C4">
        <w:trPr>
          <w:trHeight w:val="240"/>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59749620" w14:textId="77777777" w:rsidR="004710C4" w:rsidRPr="00AB534E" w:rsidRDefault="004710C4" w:rsidP="004710C4">
            <w:pPr>
              <w:ind w:firstLineChars="100" w:firstLine="170"/>
              <w:rPr>
                <w:rFonts w:ascii="Arial" w:hAnsi="Arial" w:cs="Arial"/>
                <w:color w:val="000000"/>
                <w:sz w:val="17"/>
                <w:szCs w:val="17"/>
              </w:rPr>
            </w:pPr>
            <w:r w:rsidRPr="00AB534E">
              <w:rPr>
                <w:rFonts w:ascii="Arial" w:hAnsi="Arial" w:cs="Arial"/>
                <w:color w:val="000000"/>
                <w:sz w:val="17"/>
                <w:szCs w:val="17"/>
              </w:rPr>
              <w:t>2.5 Otros Ingresos y Beneficios Varios</w:t>
            </w:r>
          </w:p>
        </w:tc>
        <w:tc>
          <w:tcPr>
            <w:tcW w:w="2180" w:type="dxa"/>
            <w:tcBorders>
              <w:top w:val="nil"/>
              <w:left w:val="nil"/>
              <w:bottom w:val="single" w:sz="4" w:space="0" w:color="auto"/>
              <w:right w:val="single" w:sz="4" w:space="0" w:color="auto"/>
            </w:tcBorders>
            <w:shd w:val="clear" w:color="000000" w:fill="FFFFFF"/>
            <w:vAlign w:val="center"/>
          </w:tcPr>
          <w:p w14:paraId="68B023C3" w14:textId="01BFA016" w:rsidR="004710C4" w:rsidRPr="00AB534E" w:rsidRDefault="00737019" w:rsidP="004710C4">
            <w:pPr>
              <w:jc w:val="right"/>
              <w:rPr>
                <w:rFonts w:ascii="Arial" w:hAnsi="Arial" w:cs="Arial"/>
                <w:bCs/>
                <w:color w:val="000000"/>
                <w:sz w:val="17"/>
                <w:szCs w:val="17"/>
              </w:rPr>
            </w:pPr>
            <w:r>
              <w:rPr>
                <w:rFonts w:ascii="Arial" w:hAnsi="Arial" w:cs="Arial"/>
                <w:bCs/>
                <w:color w:val="000000"/>
                <w:sz w:val="17"/>
                <w:szCs w:val="17"/>
              </w:rPr>
              <w:t>1,260,612,601</w:t>
            </w:r>
          </w:p>
        </w:tc>
        <w:tc>
          <w:tcPr>
            <w:tcW w:w="2180" w:type="dxa"/>
            <w:tcBorders>
              <w:top w:val="nil"/>
              <w:left w:val="nil"/>
              <w:bottom w:val="single" w:sz="4" w:space="0" w:color="auto"/>
              <w:right w:val="single" w:sz="4" w:space="0" w:color="auto"/>
            </w:tcBorders>
            <w:shd w:val="clear" w:color="000000" w:fill="FFFFFF"/>
            <w:vAlign w:val="center"/>
          </w:tcPr>
          <w:p w14:paraId="4858DD63" w14:textId="77777777" w:rsidR="004710C4" w:rsidRPr="00AB534E" w:rsidRDefault="004710C4" w:rsidP="004710C4">
            <w:pPr>
              <w:jc w:val="right"/>
              <w:rPr>
                <w:rFonts w:ascii="Arial" w:hAnsi="Arial" w:cs="Arial"/>
                <w:bCs/>
                <w:color w:val="000000"/>
                <w:sz w:val="17"/>
                <w:szCs w:val="17"/>
              </w:rPr>
            </w:pPr>
          </w:p>
        </w:tc>
      </w:tr>
      <w:tr w:rsidR="004710C4" w:rsidRPr="00AB534E" w14:paraId="2EFD2F7C" w14:textId="77777777" w:rsidTr="004710C4">
        <w:trPr>
          <w:trHeight w:val="240"/>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599925BC" w14:textId="77777777" w:rsidR="004710C4" w:rsidRPr="00AB534E" w:rsidRDefault="004710C4" w:rsidP="004710C4">
            <w:pPr>
              <w:ind w:firstLineChars="100" w:firstLine="170"/>
              <w:rPr>
                <w:rFonts w:ascii="Arial" w:hAnsi="Arial" w:cs="Arial"/>
                <w:color w:val="000000"/>
                <w:sz w:val="17"/>
                <w:szCs w:val="17"/>
              </w:rPr>
            </w:pPr>
            <w:r w:rsidRPr="00AB534E">
              <w:rPr>
                <w:rFonts w:ascii="Arial" w:hAnsi="Arial" w:cs="Arial"/>
                <w:color w:val="000000"/>
                <w:sz w:val="17"/>
                <w:szCs w:val="17"/>
              </w:rPr>
              <w:t>2.6 Otros Ingresos Contables No Presupuestarios</w:t>
            </w:r>
          </w:p>
        </w:tc>
        <w:tc>
          <w:tcPr>
            <w:tcW w:w="2180" w:type="dxa"/>
            <w:tcBorders>
              <w:top w:val="nil"/>
              <w:left w:val="nil"/>
              <w:bottom w:val="single" w:sz="4" w:space="0" w:color="auto"/>
              <w:right w:val="single" w:sz="4" w:space="0" w:color="auto"/>
            </w:tcBorders>
            <w:shd w:val="clear" w:color="000000" w:fill="FFFFFF"/>
            <w:vAlign w:val="center"/>
          </w:tcPr>
          <w:p w14:paraId="63498153" w14:textId="77777777" w:rsidR="004710C4" w:rsidRPr="00AB534E" w:rsidRDefault="004710C4" w:rsidP="004710C4">
            <w:pPr>
              <w:jc w:val="right"/>
              <w:rPr>
                <w:rFonts w:ascii="Arial" w:hAnsi="Arial" w:cs="Arial"/>
                <w:bCs/>
                <w:color w:val="000000"/>
                <w:sz w:val="17"/>
                <w:szCs w:val="17"/>
              </w:rPr>
            </w:pPr>
            <w:r w:rsidRPr="00AB534E">
              <w:rPr>
                <w:rFonts w:ascii="Arial" w:hAnsi="Arial" w:cs="Arial"/>
                <w:bCs/>
                <w:color w:val="000000"/>
                <w:sz w:val="17"/>
                <w:szCs w:val="17"/>
              </w:rPr>
              <w:t>-</w:t>
            </w:r>
          </w:p>
        </w:tc>
        <w:tc>
          <w:tcPr>
            <w:tcW w:w="2180" w:type="dxa"/>
            <w:tcBorders>
              <w:top w:val="nil"/>
              <w:left w:val="nil"/>
              <w:bottom w:val="single" w:sz="4" w:space="0" w:color="auto"/>
              <w:right w:val="single" w:sz="4" w:space="0" w:color="auto"/>
            </w:tcBorders>
            <w:shd w:val="clear" w:color="000000" w:fill="FFFFFF"/>
            <w:vAlign w:val="center"/>
          </w:tcPr>
          <w:p w14:paraId="15F339CD" w14:textId="77777777" w:rsidR="004710C4" w:rsidRPr="00AB534E" w:rsidRDefault="004710C4" w:rsidP="004710C4">
            <w:pPr>
              <w:jc w:val="right"/>
              <w:rPr>
                <w:rFonts w:ascii="Arial" w:hAnsi="Arial" w:cs="Arial"/>
                <w:bCs/>
                <w:color w:val="000000"/>
                <w:sz w:val="17"/>
                <w:szCs w:val="17"/>
              </w:rPr>
            </w:pPr>
          </w:p>
        </w:tc>
      </w:tr>
      <w:tr w:rsidR="004710C4" w:rsidRPr="00AB534E" w14:paraId="3B012FAC" w14:textId="77777777" w:rsidTr="004710C4">
        <w:trPr>
          <w:trHeight w:val="240"/>
        </w:trPr>
        <w:tc>
          <w:tcPr>
            <w:tcW w:w="4900" w:type="dxa"/>
            <w:tcBorders>
              <w:top w:val="nil"/>
              <w:left w:val="nil"/>
              <w:bottom w:val="nil"/>
              <w:right w:val="nil"/>
            </w:tcBorders>
            <w:shd w:val="clear" w:color="000000" w:fill="FFFFFF"/>
            <w:vAlign w:val="center"/>
            <w:hideMark/>
          </w:tcPr>
          <w:p w14:paraId="421382DC" w14:textId="77777777" w:rsidR="004710C4" w:rsidRPr="00AB534E" w:rsidRDefault="004710C4" w:rsidP="004710C4">
            <w:pPr>
              <w:jc w:val="center"/>
              <w:rPr>
                <w:rFonts w:ascii="Arial" w:hAnsi="Arial" w:cs="Arial"/>
                <w:color w:val="000000"/>
                <w:sz w:val="17"/>
                <w:szCs w:val="17"/>
              </w:rPr>
            </w:pPr>
            <w:r w:rsidRPr="00AB534E">
              <w:rPr>
                <w:rFonts w:ascii="Arial" w:hAnsi="Arial" w:cs="Arial"/>
                <w:color w:val="000000"/>
                <w:sz w:val="17"/>
                <w:szCs w:val="17"/>
              </w:rPr>
              <w:t> </w:t>
            </w:r>
          </w:p>
        </w:tc>
        <w:tc>
          <w:tcPr>
            <w:tcW w:w="2180" w:type="dxa"/>
            <w:tcBorders>
              <w:top w:val="nil"/>
              <w:left w:val="nil"/>
              <w:bottom w:val="nil"/>
              <w:right w:val="nil"/>
            </w:tcBorders>
            <w:shd w:val="clear" w:color="000000" w:fill="FFFFFF"/>
            <w:vAlign w:val="center"/>
            <w:hideMark/>
          </w:tcPr>
          <w:p w14:paraId="01901176" w14:textId="77777777" w:rsidR="004710C4" w:rsidRPr="00AB534E" w:rsidRDefault="004710C4" w:rsidP="004710C4">
            <w:pPr>
              <w:jc w:val="center"/>
              <w:rPr>
                <w:rFonts w:ascii="Arial" w:hAnsi="Arial" w:cs="Arial"/>
                <w:color w:val="000000"/>
                <w:sz w:val="17"/>
                <w:szCs w:val="17"/>
              </w:rPr>
            </w:pPr>
            <w:r w:rsidRPr="00AB534E">
              <w:rPr>
                <w:rFonts w:ascii="Arial" w:hAnsi="Arial" w:cs="Arial"/>
                <w:color w:val="000000"/>
                <w:sz w:val="17"/>
                <w:szCs w:val="17"/>
              </w:rPr>
              <w:t> </w:t>
            </w:r>
          </w:p>
        </w:tc>
        <w:tc>
          <w:tcPr>
            <w:tcW w:w="2180" w:type="dxa"/>
            <w:tcBorders>
              <w:top w:val="nil"/>
              <w:left w:val="nil"/>
              <w:bottom w:val="nil"/>
              <w:right w:val="nil"/>
            </w:tcBorders>
            <w:shd w:val="clear" w:color="000000" w:fill="FFFFFF"/>
            <w:vAlign w:val="center"/>
            <w:hideMark/>
          </w:tcPr>
          <w:p w14:paraId="0EFA7FB0" w14:textId="77777777" w:rsidR="004710C4" w:rsidRPr="00AB534E" w:rsidRDefault="004710C4" w:rsidP="004710C4">
            <w:pPr>
              <w:jc w:val="center"/>
              <w:rPr>
                <w:rFonts w:ascii="Arial" w:hAnsi="Arial" w:cs="Arial"/>
                <w:color w:val="000000"/>
                <w:sz w:val="17"/>
                <w:szCs w:val="17"/>
              </w:rPr>
            </w:pPr>
            <w:r w:rsidRPr="00AB534E">
              <w:rPr>
                <w:rFonts w:ascii="Arial" w:hAnsi="Arial" w:cs="Arial"/>
                <w:color w:val="000000"/>
                <w:sz w:val="17"/>
                <w:szCs w:val="17"/>
              </w:rPr>
              <w:t> </w:t>
            </w:r>
          </w:p>
        </w:tc>
      </w:tr>
      <w:tr w:rsidR="004710C4" w:rsidRPr="00AB534E" w14:paraId="6A098C47" w14:textId="77777777" w:rsidTr="006930B0">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8EA952" w14:textId="77777777" w:rsidR="004710C4" w:rsidRPr="00AB534E" w:rsidRDefault="004710C4" w:rsidP="004710C4">
            <w:pPr>
              <w:rPr>
                <w:rFonts w:ascii="Arial" w:hAnsi="Arial" w:cs="Arial"/>
                <w:b/>
                <w:bCs/>
                <w:color w:val="000000"/>
                <w:sz w:val="17"/>
                <w:szCs w:val="17"/>
              </w:rPr>
            </w:pPr>
            <w:r w:rsidRPr="00AB534E">
              <w:rPr>
                <w:rFonts w:ascii="Arial" w:hAnsi="Arial" w:cs="Arial"/>
                <w:b/>
                <w:bCs/>
                <w:color w:val="000000"/>
                <w:sz w:val="17"/>
                <w:szCs w:val="17"/>
              </w:rPr>
              <w:t>3. Menos Ingresos Presupuestarios no Contables</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7028A0C" w14:textId="77777777" w:rsidR="004710C4" w:rsidRPr="00AB534E" w:rsidRDefault="004710C4" w:rsidP="004710C4">
            <w:pPr>
              <w:jc w:val="center"/>
              <w:rPr>
                <w:rFonts w:ascii="Arial" w:hAnsi="Arial" w:cs="Arial"/>
                <w:b/>
                <w:bCs/>
                <w:color w:val="000000"/>
                <w:sz w:val="17"/>
                <w:szCs w:val="17"/>
              </w:rPr>
            </w:pPr>
            <w:r w:rsidRPr="00AB534E">
              <w:rPr>
                <w:rFonts w:ascii="Arial" w:hAnsi="Arial" w:cs="Arial"/>
                <w:b/>
                <w:bCs/>
                <w:color w:val="000000"/>
                <w:sz w:val="17"/>
                <w:szCs w:val="17"/>
              </w:rPr>
              <w:t> </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776F7B4" w14:textId="77777777" w:rsidR="004710C4" w:rsidRPr="00AB534E" w:rsidRDefault="004710C4" w:rsidP="004710C4">
            <w:pPr>
              <w:jc w:val="right"/>
              <w:rPr>
                <w:rFonts w:ascii="Arial" w:hAnsi="Arial" w:cs="Arial"/>
                <w:b/>
                <w:bCs/>
                <w:color w:val="000000"/>
                <w:sz w:val="17"/>
                <w:szCs w:val="17"/>
              </w:rPr>
            </w:pPr>
            <w:r w:rsidRPr="00AB534E">
              <w:rPr>
                <w:rFonts w:ascii="Arial" w:hAnsi="Arial" w:cs="Arial"/>
                <w:b/>
                <w:bCs/>
                <w:color w:val="000000"/>
                <w:sz w:val="17"/>
                <w:szCs w:val="17"/>
              </w:rPr>
              <w:t>-</w:t>
            </w:r>
          </w:p>
        </w:tc>
      </w:tr>
      <w:tr w:rsidR="004710C4" w:rsidRPr="00AB534E" w14:paraId="4AE54A46" w14:textId="77777777" w:rsidTr="004710C4">
        <w:trPr>
          <w:trHeight w:val="240"/>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0B578279" w14:textId="77777777" w:rsidR="004710C4" w:rsidRPr="00AB534E" w:rsidRDefault="004710C4" w:rsidP="004710C4">
            <w:pPr>
              <w:ind w:firstLineChars="100" w:firstLine="170"/>
              <w:rPr>
                <w:rFonts w:ascii="Arial" w:hAnsi="Arial" w:cs="Arial"/>
                <w:color w:val="000000"/>
                <w:sz w:val="17"/>
                <w:szCs w:val="17"/>
              </w:rPr>
            </w:pPr>
            <w:r w:rsidRPr="00AB534E">
              <w:rPr>
                <w:rFonts w:ascii="Arial" w:hAnsi="Arial" w:cs="Arial"/>
                <w:color w:val="000000"/>
                <w:sz w:val="17"/>
                <w:szCs w:val="17"/>
              </w:rPr>
              <w:t>3.1 Aprovechamientos Patrimoniales</w:t>
            </w:r>
          </w:p>
        </w:tc>
        <w:tc>
          <w:tcPr>
            <w:tcW w:w="2180" w:type="dxa"/>
            <w:tcBorders>
              <w:top w:val="nil"/>
              <w:left w:val="nil"/>
              <w:bottom w:val="single" w:sz="4" w:space="0" w:color="auto"/>
              <w:right w:val="single" w:sz="4" w:space="0" w:color="auto"/>
            </w:tcBorders>
            <w:shd w:val="clear" w:color="000000" w:fill="FFFFFF"/>
            <w:vAlign w:val="center"/>
          </w:tcPr>
          <w:p w14:paraId="3735070B" w14:textId="77777777" w:rsidR="004710C4" w:rsidRPr="00AB534E" w:rsidRDefault="004710C4" w:rsidP="004710C4">
            <w:pPr>
              <w:jc w:val="right"/>
              <w:rPr>
                <w:rFonts w:ascii="Arial" w:hAnsi="Arial" w:cs="Arial"/>
                <w:bCs/>
                <w:color w:val="000000"/>
                <w:sz w:val="17"/>
                <w:szCs w:val="17"/>
              </w:rPr>
            </w:pPr>
            <w:r w:rsidRPr="00AB534E">
              <w:rPr>
                <w:rFonts w:ascii="Arial" w:hAnsi="Arial" w:cs="Arial"/>
                <w:bCs/>
                <w:color w:val="000000"/>
                <w:sz w:val="17"/>
                <w:szCs w:val="17"/>
              </w:rPr>
              <w:t>-</w:t>
            </w:r>
          </w:p>
        </w:tc>
        <w:tc>
          <w:tcPr>
            <w:tcW w:w="2180" w:type="dxa"/>
            <w:tcBorders>
              <w:top w:val="nil"/>
              <w:left w:val="nil"/>
              <w:bottom w:val="single" w:sz="4" w:space="0" w:color="auto"/>
              <w:right w:val="single" w:sz="4" w:space="0" w:color="auto"/>
            </w:tcBorders>
            <w:shd w:val="clear" w:color="000000" w:fill="FFFFFF"/>
            <w:vAlign w:val="center"/>
          </w:tcPr>
          <w:p w14:paraId="085BF57C" w14:textId="77777777" w:rsidR="004710C4" w:rsidRPr="00AB534E" w:rsidRDefault="004710C4" w:rsidP="004710C4">
            <w:pPr>
              <w:jc w:val="right"/>
              <w:rPr>
                <w:rFonts w:ascii="Arial" w:hAnsi="Arial" w:cs="Arial"/>
                <w:bCs/>
                <w:color w:val="000000"/>
                <w:sz w:val="17"/>
                <w:szCs w:val="17"/>
              </w:rPr>
            </w:pPr>
          </w:p>
        </w:tc>
      </w:tr>
      <w:tr w:rsidR="004710C4" w:rsidRPr="00AB534E" w14:paraId="4C22A8C9" w14:textId="77777777" w:rsidTr="004710C4">
        <w:trPr>
          <w:trHeight w:val="240"/>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595F2A0F" w14:textId="77777777" w:rsidR="004710C4" w:rsidRPr="00AB534E" w:rsidRDefault="004710C4" w:rsidP="004710C4">
            <w:pPr>
              <w:ind w:firstLineChars="100" w:firstLine="170"/>
              <w:rPr>
                <w:rFonts w:ascii="Arial" w:hAnsi="Arial" w:cs="Arial"/>
                <w:color w:val="000000"/>
                <w:sz w:val="17"/>
                <w:szCs w:val="17"/>
              </w:rPr>
            </w:pPr>
            <w:r w:rsidRPr="00AB534E">
              <w:rPr>
                <w:rFonts w:ascii="Arial" w:hAnsi="Arial" w:cs="Arial"/>
                <w:color w:val="000000"/>
                <w:sz w:val="17"/>
                <w:szCs w:val="17"/>
              </w:rPr>
              <w:t>3.2 Ingresos Derivados de Financiamientos</w:t>
            </w:r>
          </w:p>
        </w:tc>
        <w:tc>
          <w:tcPr>
            <w:tcW w:w="2180" w:type="dxa"/>
            <w:tcBorders>
              <w:top w:val="nil"/>
              <w:left w:val="nil"/>
              <w:bottom w:val="single" w:sz="4" w:space="0" w:color="auto"/>
              <w:right w:val="single" w:sz="4" w:space="0" w:color="auto"/>
            </w:tcBorders>
            <w:shd w:val="clear" w:color="000000" w:fill="FFFFFF"/>
            <w:vAlign w:val="center"/>
          </w:tcPr>
          <w:p w14:paraId="32DD57FE" w14:textId="77777777" w:rsidR="004710C4" w:rsidRPr="00AB534E" w:rsidRDefault="004710C4" w:rsidP="004710C4">
            <w:pPr>
              <w:jc w:val="right"/>
              <w:rPr>
                <w:rFonts w:ascii="Arial" w:hAnsi="Arial" w:cs="Arial"/>
                <w:bCs/>
                <w:color w:val="000000"/>
                <w:sz w:val="17"/>
                <w:szCs w:val="17"/>
              </w:rPr>
            </w:pPr>
            <w:r w:rsidRPr="00AB534E">
              <w:rPr>
                <w:rFonts w:ascii="Arial" w:hAnsi="Arial" w:cs="Arial"/>
                <w:bCs/>
                <w:color w:val="000000"/>
                <w:sz w:val="17"/>
                <w:szCs w:val="17"/>
              </w:rPr>
              <w:t>-</w:t>
            </w:r>
          </w:p>
        </w:tc>
        <w:tc>
          <w:tcPr>
            <w:tcW w:w="2180" w:type="dxa"/>
            <w:tcBorders>
              <w:top w:val="nil"/>
              <w:left w:val="nil"/>
              <w:bottom w:val="single" w:sz="4" w:space="0" w:color="auto"/>
              <w:right w:val="single" w:sz="4" w:space="0" w:color="auto"/>
            </w:tcBorders>
            <w:shd w:val="clear" w:color="000000" w:fill="FFFFFF"/>
            <w:vAlign w:val="center"/>
          </w:tcPr>
          <w:p w14:paraId="70857D3E" w14:textId="77777777" w:rsidR="004710C4" w:rsidRPr="00AB534E" w:rsidRDefault="004710C4" w:rsidP="004710C4">
            <w:pPr>
              <w:jc w:val="right"/>
              <w:rPr>
                <w:rFonts w:ascii="Arial" w:hAnsi="Arial" w:cs="Arial"/>
                <w:bCs/>
                <w:color w:val="000000"/>
                <w:sz w:val="17"/>
                <w:szCs w:val="17"/>
              </w:rPr>
            </w:pPr>
          </w:p>
        </w:tc>
      </w:tr>
      <w:tr w:rsidR="004710C4" w:rsidRPr="00AB534E" w14:paraId="3ECA5BE1" w14:textId="77777777" w:rsidTr="004710C4">
        <w:trPr>
          <w:trHeight w:val="240"/>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68B20B32" w14:textId="77777777" w:rsidR="004710C4" w:rsidRPr="00AB534E" w:rsidRDefault="004710C4" w:rsidP="004710C4">
            <w:pPr>
              <w:ind w:firstLineChars="100" w:firstLine="170"/>
              <w:rPr>
                <w:rFonts w:ascii="Arial" w:hAnsi="Arial" w:cs="Arial"/>
                <w:color w:val="000000"/>
                <w:sz w:val="17"/>
                <w:szCs w:val="17"/>
              </w:rPr>
            </w:pPr>
            <w:r w:rsidRPr="00AB534E">
              <w:rPr>
                <w:rFonts w:ascii="Arial" w:hAnsi="Arial" w:cs="Arial"/>
                <w:color w:val="000000"/>
                <w:sz w:val="17"/>
                <w:szCs w:val="17"/>
              </w:rPr>
              <w:t>3.3 Otros Ingresos Presupuestarios No Contables</w:t>
            </w:r>
          </w:p>
        </w:tc>
        <w:tc>
          <w:tcPr>
            <w:tcW w:w="2180" w:type="dxa"/>
            <w:tcBorders>
              <w:top w:val="nil"/>
              <w:left w:val="nil"/>
              <w:bottom w:val="single" w:sz="4" w:space="0" w:color="auto"/>
              <w:right w:val="single" w:sz="4" w:space="0" w:color="auto"/>
            </w:tcBorders>
            <w:shd w:val="clear" w:color="000000" w:fill="FFFFFF"/>
            <w:vAlign w:val="center"/>
          </w:tcPr>
          <w:p w14:paraId="116477C0" w14:textId="77777777" w:rsidR="004710C4" w:rsidRPr="00AB534E" w:rsidRDefault="004710C4" w:rsidP="004710C4">
            <w:pPr>
              <w:jc w:val="right"/>
              <w:rPr>
                <w:rFonts w:ascii="Arial" w:hAnsi="Arial" w:cs="Arial"/>
                <w:bCs/>
                <w:color w:val="000000"/>
                <w:sz w:val="17"/>
                <w:szCs w:val="17"/>
              </w:rPr>
            </w:pPr>
            <w:r w:rsidRPr="00AB534E">
              <w:rPr>
                <w:rFonts w:ascii="Arial" w:hAnsi="Arial" w:cs="Arial"/>
                <w:bCs/>
                <w:color w:val="000000"/>
                <w:sz w:val="17"/>
                <w:szCs w:val="17"/>
              </w:rPr>
              <w:t>-</w:t>
            </w:r>
          </w:p>
        </w:tc>
        <w:tc>
          <w:tcPr>
            <w:tcW w:w="2180" w:type="dxa"/>
            <w:tcBorders>
              <w:top w:val="nil"/>
              <w:left w:val="nil"/>
              <w:bottom w:val="single" w:sz="4" w:space="0" w:color="auto"/>
              <w:right w:val="single" w:sz="4" w:space="0" w:color="auto"/>
            </w:tcBorders>
            <w:shd w:val="clear" w:color="000000" w:fill="FFFFFF"/>
            <w:vAlign w:val="center"/>
          </w:tcPr>
          <w:p w14:paraId="5652BA85" w14:textId="77777777" w:rsidR="004710C4" w:rsidRPr="00AB534E" w:rsidRDefault="004710C4" w:rsidP="004710C4">
            <w:pPr>
              <w:jc w:val="right"/>
              <w:rPr>
                <w:rFonts w:ascii="Arial" w:hAnsi="Arial" w:cs="Arial"/>
                <w:bCs/>
                <w:color w:val="000000"/>
                <w:sz w:val="17"/>
                <w:szCs w:val="17"/>
              </w:rPr>
            </w:pPr>
          </w:p>
        </w:tc>
      </w:tr>
      <w:tr w:rsidR="004710C4" w:rsidRPr="00AB534E" w14:paraId="7F415AEA" w14:textId="77777777" w:rsidTr="004710C4">
        <w:trPr>
          <w:trHeight w:val="240"/>
        </w:trPr>
        <w:tc>
          <w:tcPr>
            <w:tcW w:w="4900" w:type="dxa"/>
            <w:tcBorders>
              <w:top w:val="nil"/>
              <w:left w:val="nil"/>
              <w:bottom w:val="nil"/>
              <w:right w:val="nil"/>
            </w:tcBorders>
            <w:shd w:val="clear" w:color="000000" w:fill="FFFFFF"/>
            <w:vAlign w:val="center"/>
            <w:hideMark/>
          </w:tcPr>
          <w:p w14:paraId="74339F3A" w14:textId="77777777" w:rsidR="004710C4" w:rsidRPr="00AB534E" w:rsidRDefault="004710C4" w:rsidP="004710C4">
            <w:pPr>
              <w:jc w:val="center"/>
              <w:rPr>
                <w:rFonts w:ascii="Arial" w:hAnsi="Arial" w:cs="Arial"/>
                <w:color w:val="000000"/>
                <w:sz w:val="17"/>
                <w:szCs w:val="17"/>
              </w:rPr>
            </w:pPr>
            <w:r w:rsidRPr="00AB534E">
              <w:rPr>
                <w:rFonts w:ascii="Arial" w:hAnsi="Arial" w:cs="Arial"/>
                <w:color w:val="000000"/>
                <w:sz w:val="17"/>
                <w:szCs w:val="17"/>
              </w:rPr>
              <w:t> </w:t>
            </w:r>
          </w:p>
        </w:tc>
        <w:tc>
          <w:tcPr>
            <w:tcW w:w="2180" w:type="dxa"/>
            <w:tcBorders>
              <w:top w:val="nil"/>
              <w:left w:val="nil"/>
              <w:bottom w:val="nil"/>
              <w:right w:val="nil"/>
            </w:tcBorders>
            <w:shd w:val="clear" w:color="000000" w:fill="FFFFFF"/>
            <w:vAlign w:val="center"/>
            <w:hideMark/>
          </w:tcPr>
          <w:p w14:paraId="7B7061C3" w14:textId="77777777" w:rsidR="004710C4" w:rsidRPr="00AB534E" w:rsidRDefault="004710C4" w:rsidP="004710C4">
            <w:pPr>
              <w:jc w:val="center"/>
              <w:rPr>
                <w:rFonts w:ascii="Arial" w:hAnsi="Arial" w:cs="Arial"/>
                <w:color w:val="000000"/>
                <w:sz w:val="17"/>
                <w:szCs w:val="17"/>
              </w:rPr>
            </w:pPr>
            <w:r w:rsidRPr="00AB534E">
              <w:rPr>
                <w:rFonts w:ascii="Arial" w:hAnsi="Arial" w:cs="Arial"/>
                <w:color w:val="000000"/>
                <w:sz w:val="17"/>
                <w:szCs w:val="17"/>
              </w:rPr>
              <w:t> </w:t>
            </w:r>
          </w:p>
        </w:tc>
        <w:tc>
          <w:tcPr>
            <w:tcW w:w="2180" w:type="dxa"/>
            <w:tcBorders>
              <w:top w:val="nil"/>
              <w:left w:val="nil"/>
              <w:bottom w:val="nil"/>
              <w:right w:val="nil"/>
            </w:tcBorders>
            <w:shd w:val="clear" w:color="000000" w:fill="FFFFFF"/>
            <w:vAlign w:val="center"/>
            <w:hideMark/>
          </w:tcPr>
          <w:p w14:paraId="2163730C" w14:textId="77777777" w:rsidR="004710C4" w:rsidRPr="00AB534E" w:rsidRDefault="004710C4" w:rsidP="004710C4">
            <w:pPr>
              <w:jc w:val="center"/>
              <w:rPr>
                <w:rFonts w:ascii="Arial" w:hAnsi="Arial" w:cs="Arial"/>
                <w:color w:val="000000"/>
                <w:sz w:val="17"/>
                <w:szCs w:val="17"/>
              </w:rPr>
            </w:pPr>
            <w:r w:rsidRPr="00AB534E">
              <w:rPr>
                <w:rFonts w:ascii="Arial" w:hAnsi="Arial" w:cs="Arial"/>
                <w:color w:val="000000"/>
                <w:sz w:val="17"/>
                <w:szCs w:val="17"/>
              </w:rPr>
              <w:t> </w:t>
            </w:r>
          </w:p>
        </w:tc>
      </w:tr>
      <w:tr w:rsidR="004710C4" w:rsidRPr="00AB534E" w14:paraId="6ACD8814" w14:textId="77777777" w:rsidTr="006930B0">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49AEC2" w14:textId="77777777" w:rsidR="004710C4" w:rsidRPr="00AB534E" w:rsidRDefault="004710C4" w:rsidP="004710C4">
            <w:pPr>
              <w:rPr>
                <w:rFonts w:ascii="Arial" w:hAnsi="Arial" w:cs="Arial"/>
                <w:b/>
                <w:bCs/>
                <w:color w:val="000000"/>
                <w:sz w:val="17"/>
                <w:szCs w:val="17"/>
              </w:rPr>
            </w:pPr>
            <w:r w:rsidRPr="00AB534E">
              <w:rPr>
                <w:rFonts w:ascii="Arial" w:hAnsi="Arial" w:cs="Arial"/>
                <w:b/>
                <w:bCs/>
                <w:color w:val="000000"/>
                <w:sz w:val="17"/>
                <w:szCs w:val="17"/>
              </w:rPr>
              <w:t xml:space="preserve">4. Total de Ingresos Contables </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AC203BE" w14:textId="77777777" w:rsidR="004710C4" w:rsidRPr="00AB534E" w:rsidRDefault="004710C4" w:rsidP="004710C4">
            <w:pPr>
              <w:jc w:val="center"/>
              <w:rPr>
                <w:rFonts w:ascii="Arial" w:hAnsi="Arial" w:cs="Arial"/>
                <w:b/>
                <w:bCs/>
                <w:color w:val="000000"/>
                <w:sz w:val="17"/>
                <w:szCs w:val="17"/>
              </w:rPr>
            </w:pPr>
            <w:r w:rsidRPr="00AB534E">
              <w:rPr>
                <w:rFonts w:ascii="Arial" w:hAnsi="Arial" w:cs="Arial"/>
                <w:b/>
                <w:bCs/>
                <w:color w:val="000000"/>
                <w:sz w:val="17"/>
                <w:szCs w:val="17"/>
              </w:rPr>
              <w:t> </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01683DD" w14:textId="61AE9D6C" w:rsidR="004710C4" w:rsidRPr="00AB534E" w:rsidRDefault="00737019" w:rsidP="004710C4">
            <w:pPr>
              <w:jc w:val="right"/>
              <w:rPr>
                <w:rFonts w:ascii="Arial" w:hAnsi="Arial" w:cs="Arial"/>
                <w:b/>
                <w:bCs/>
                <w:color w:val="000000"/>
                <w:sz w:val="17"/>
                <w:szCs w:val="17"/>
              </w:rPr>
            </w:pPr>
            <w:r>
              <w:rPr>
                <w:rFonts w:ascii="Arial" w:hAnsi="Arial" w:cs="Arial"/>
                <w:b/>
                <w:bCs/>
                <w:color w:val="000000"/>
                <w:sz w:val="17"/>
                <w:szCs w:val="17"/>
              </w:rPr>
              <w:t>48,681,817,548</w:t>
            </w:r>
          </w:p>
        </w:tc>
      </w:tr>
      <w:tr w:rsidR="004710C4" w:rsidRPr="00AB534E" w14:paraId="0BACF324" w14:textId="77777777" w:rsidTr="004710C4">
        <w:trPr>
          <w:trHeight w:val="240"/>
        </w:trPr>
        <w:tc>
          <w:tcPr>
            <w:tcW w:w="4900" w:type="dxa"/>
            <w:tcBorders>
              <w:top w:val="nil"/>
              <w:left w:val="nil"/>
              <w:bottom w:val="nil"/>
              <w:right w:val="nil"/>
            </w:tcBorders>
            <w:shd w:val="clear" w:color="000000" w:fill="FFFFFF"/>
            <w:vAlign w:val="center"/>
            <w:hideMark/>
          </w:tcPr>
          <w:p w14:paraId="69EA5C74" w14:textId="77777777" w:rsidR="004710C4" w:rsidRPr="00AB534E" w:rsidRDefault="004710C4" w:rsidP="004710C4">
            <w:pPr>
              <w:jc w:val="center"/>
              <w:rPr>
                <w:rFonts w:ascii="Arial" w:hAnsi="Arial" w:cs="Arial"/>
                <w:color w:val="000000"/>
                <w:sz w:val="17"/>
                <w:szCs w:val="17"/>
              </w:rPr>
            </w:pPr>
            <w:r w:rsidRPr="00AB534E">
              <w:rPr>
                <w:rFonts w:ascii="Arial" w:hAnsi="Arial" w:cs="Arial"/>
                <w:color w:val="000000"/>
                <w:sz w:val="17"/>
                <w:szCs w:val="17"/>
              </w:rPr>
              <w:t> </w:t>
            </w:r>
          </w:p>
        </w:tc>
        <w:tc>
          <w:tcPr>
            <w:tcW w:w="2180" w:type="dxa"/>
            <w:tcBorders>
              <w:top w:val="nil"/>
              <w:left w:val="nil"/>
              <w:bottom w:val="nil"/>
              <w:right w:val="nil"/>
            </w:tcBorders>
            <w:shd w:val="clear" w:color="000000" w:fill="FFFFFF"/>
            <w:vAlign w:val="center"/>
            <w:hideMark/>
          </w:tcPr>
          <w:p w14:paraId="5EE9AB46" w14:textId="77777777" w:rsidR="004710C4" w:rsidRPr="00AB534E" w:rsidRDefault="004710C4" w:rsidP="004710C4">
            <w:pPr>
              <w:jc w:val="center"/>
              <w:rPr>
                <w:rFonts w:ascii="Arial" w:hAnsi="Arial" w:cs="Arial"/>
                <w:color w:val="000000"/>
                <w:sz w:val="17"/>
                <w:szCs w:val="17"/>
              </w:rPr>
            </w:pPr>
            <w:r w:rsidRPr="00AB534E">
              <w:rPr>
                <w:rFonts w:ascii="Arial" w:hAnsi="Arial" w:cs="Arial"/>
                <w:color w:val="000000"/>
                <w:sz w:val="17"/>
                <w:szCs w:val="17"/>
              </w:rPr>
              <w:t> </w:t>
            </w:r>
          </w:p>
        </w:tc>
        <w:tc>
          <w:tcPr>
            <w:tcW w:w="2180" w:type="dxa"/>
            <w:tcBorders>
              <w:top w:val="nil"/>
              <w:left w:val="nil"/>
              <w:bottom w:val="nil"/>
              <w:right w:val="nil"/>
            </w:tcBorders>
            <w:shd w:val="clear" w:color="000000" w:fill="FFFFFF"/>
            <w:vAlign w:val="center"/>
            <w:hideMark/>
          </w:tcPr>
          <w:p w14:paraId="455C942A" w14:textId="77777777" w:rsidR="004710C4" w:rsidRPr="00AB534E" w:rsidRDefault="004710C4" w:rsidP="004710C4">
            <w:pPr>
              <w:jc w:val="center"/>
              <w:rPr>
                <w:rFonts w:ascii="Arial" w:hAnsi="Arial" w:cs="Arial"/>
                <w:color w:val="000000"/>
                <w:sz w:val="17"/>
                <w:szCs w:val="17"/>
              </w:rPr>
            </w:pPr>
            <w:r w:rsidRPr="00AB534E">
              <w:rPr>
                <w:rFonts w:ascii="Arial" w:hAnsi="Arial" w:cs="Arial"/>
                <w:color w:val="000000"/>
                <w:sz w:val="17"/>
                <w:szCs w:val="17"/>
              </w:rPr>
              <w:t> </w:t>
            </w:r>
          </w:p>
        </w:tc>
      </w:tr>
      <w:tr w:rsidR="004710C4" w:rsidRPr="00AB534E" w14:paraId="5C7412E4" w14:textId="77777777" w:rsidTr="004710C4">
        <w:trPr>
          <w:trHeight w:val="240"/>
        </w:trPr>
        <w:tc>
          <w:tcPr>
            <w:tcW w:w="4900" w:type="dxa"/>
            <w:tcBorders>
              <w:top w:val="nil"/>
              <w:left w:val="nil"/>
              <w:bottom w:val="nil"/>
              <w:right w:val="nil"/>
            </w:tcBorders>
            <w:shd w:val="clear" w:color="000000" w:fill="FFFFFF"/>
            <w:vAlign w:val="center"/>
            <w:hideMark/>
          </w:tcPr>
          <w:p w14:paraId="2A21D22D" w14:textId="77777777" w:rsidR="004710C4" w:rsidRPr="00AB534E" w:rsidRDefault="004710C4" w:rsidP="004E0E3A">
            <w:pPr>
              <w:rPr>
                <w:rFonts w:ascii="Arial" w:hAnsi="Arial" w:cs="Arial"/>
                <w:color w:val="000000"/>
                <w:sz w:val="17"/>
                <w:szCs w:val="17"/>
              </w:rPr>
            </w:pPr>
          </w:p>
          <w:p w14:paraId="0772A356" w14:textId="77777777" w:rsidR="003A4201" w:rsidRDefault="003A4201" w:rsidP="004E0E3A">
            <w:pPr>
              <w:rPr>
                <w:rFonts w:ascii="Arial" w:hAnsi="Arial" w:cs="Arial"/>
                <w:color w:val="000000"/>
                <w:sz w:val="17"/>
                <w:szCs w:val="17"/>
              </w:rPr>
            </w:pPr>
          </w:p>
          <w:p w14:paraId="789773E2" w14:textId="77777777" w:rsidR="004026E4" w:rsidRDefault="004026E4" w:rsidP="004E0E3A">
            <w:pPr>
              <w:rPr>
                <w:rFonts w:ascii="Arial" w:hAnsi="Arial" w:cs="Arial"/>
                <w:color w:val="000000"/>
                <w:sz w:val="17"/>
                <w:szCs w:val="17"/>
              </w:rPr>
            </w:pPr>
          </w:p>
          <w:p w14:paraId="6545A4DA" w14:textId="77777777" w:rsidR="004026E4" w:rsidRDefault="004026E4" w:rsidP="004E0E3A">
            <w:pPr>
              <w:rPr>
                <w:rFonts w:ascii="Arial" w:hAnsi="Arial" w:cs="Arial"/>
                <w:color w:val="000000"/>
                <w:sz w:val="17"/>
                <w:szCs w:val="17"/>
              </w:rPr>
            </w:pPr>
          </w:p>
          <w:p w14:paraId="3BD233DC" w14:textId="77777777" w:rsidR="004026E4" w:rsidRDefault="004026E4" w:rsidP="004E0E3A">
            <w:pPr>
              <w:rPr>
                <w:rFonts w:ascii="Arial" w:hAnsi="Arial" w:cs="Arial"/>
                <w:color w:val="000000"/>
                <w:sz w:val="17"/>
                <w:szCs w:val="17"/>
              </w:rPr>
            </w:pPr>
          </w:p>
          <w:p w14:paraId="0A1C51A5" w14:textId="77777777" w:rsidR="004026E4" w:rsidRDefault="004026E4" w:rsidP="004E0E3A">
            <w:pPr>
              <w:rPr>
                <w:rFonts w:ascii="Arial" w:hAnsi="Arial" w:cs="Arial"/>
                <w:color w:val="000000"/>
                <w:sz w:val="17"/>
                <w:szCs w:val="17"/>
              </w:rPr>
            </w:pPr>
          </w:p>
          <w:p w14:paraId="7B74EECB" w14:textId="77777777" w:rsidR="004026E4" w:rsidRDefault="004026E4" w:rsidP="004E0E3A">
            <w:pPr>
              <w:rPr>
                <w:rFonts w:ascii="Arial" w:hAnsi="Arial" w:cs="Arial"/>
                <w:color w:val="000000"/>
                <w:sz w:val="17"/>
                <w:szCs w:val="17"/>
              </w:rPr>
            </w:pPr>
          </w:p>
          <w:p w14:paraId="4FF9E95E" w14:textId="77777777" w:rsidR="004026E4" w:rsidRDefault="004026E4" w:rsidP="004E0E3A">
            <w:pPr>
              <w:rPr>
                <w:rFonts w:ascii="Arial" w:hAnsi="Arial" w:cs="Arial"/>
                <w:color w:val="000000"/>
                <w:sz w:val="17"/>
                <w:szCs w:val="17"/>
              </w:rPr>
            </w:pPr>
          </w:p>
          <w:p w14:paraId="417A8C4C" w14:textId="77777777" w:rsidR="004026E4" w:rsidRDefault="004026E4" w:rsidP="004E0E3A">
            <w:pPr>
              <w:rPr>
                <w:rFonts w:ascii="Arial" w:hAnsi="Arial" w:cs="Arial"/>
                <w:color w:val="000000"/>
                <w:sz w:val="17"/>
                <w:szCs w:val="17"/>
              </w:rPr>
            </w:pPr>
          </w:p>
          <w:p w14:paraId="15650E96" w14:textId="77777777" w:rsidR="004026E4" w:rsidRDefault="004026E4" w:rsidP="004E0E3A">
            <w:pPr>
              <w:rPr>
                <w:rFonts w:ascii="Arial" w:hAnsi="Arial" w:cs="Arial"/>
                <w:color w:val="000000"/>
                <w:sz w:val="17"/>
                <w:szCs w:val="17"/>
              </w:rPr>
            </w:pPr>
          </w:p>
          <w:p w14:paraId="60ED5533" w14:textId="77777777" w:rsidR="004026E4" w:rsidRDefault="004026E4" w:rsidP="004E0E3A">
            <w:pPr>
              <w:rPr>
                <w:rFonts w:ascii="Arial" w:hAnsi="Arial" w:cs="Arial"/>
                <w:color w:val="000000"/>
                <w:sz w:val="17"/>
                <w:szCs w:val="17"/>
              </w:rPr>
            </w:pPr>
          </w:p>
          <w:p w14:paraId="67E31309" w14:textId="77777777" w:rsidR="004026E4" w:rsidRDefault="004026E4" w:rsidP="004E0E3A">
            <w:pPr>
              <w:rPr>
                <w:rFonts w:ascii="Arial" w:hAnsi="Arial" w:cs="Arial"/>
                <w:color w:val="000000"/>
                <w:sz w:val="17"/>
                <w:szCs w:val="17"/>
              </w:rPr>
            </w:pPr>
          </w:p>
          <w:p w14:paraId="0D5E1E15" w14:textId="77777777" w:rsidR="004026E4" w:rsidRDefault="004026E4" w:rsidP="004E0E3A">
            <w:pPr>
              <w:rPr>
                <w:rFonts w:ascii="Arial" w:hAnsi="Arial" w:cs="Arial"/>
                <w:color w:val="000000"/>
                <w:sz w:val="17"/>
                <w:szCs w:val="17"/>
              </w:rPr>
            </w:pPr>
          </w:p>
          <w:p w14:paraId="6EB4CEFD" w14:textId="77777777" w:rsidR="004026E4" w:rsidRDefault="004026E4" w:rsidP="004E0E3A">
            <w:pPr>
              <w:rPr>
                <w:rFonts w:ascii="Arial" w:hAnsi="Arial" w:cs="Arial"/>
                <w:color w:val="000000"/>
                <w:sz w:val="17"/>
                <w:szCs w:val="17"/>
              </w:rPr>
            </w:pPr>
          </w:p>
          <w:p w14:paraId="5033D409" w14:textId="1350DB9A" w:rsidR="003A4201" w:rsidRPr="00AB534E" w:rsidRDefault="003A4201" w:rsidP="004E0E3A">
            <w:pPr>
              <w:rPr>
                <w:rFonts w:ascii="Arial" w:hAnsi="Arial" w:cs="Arial"/>
                <w:color w:val="000000"/>
                <w:sz w:val="17"/>
                <w:szCs w:val="17"/>
              </w:rPr>
            </w:pPr>
          </w:p>
        </w:tc>
        <w:tc>
          <w:tcPr>
            <w:tcW w:w="2180" w:type="dxa"/>
            <w:tcBorders>
              <w:top w:val="nil"/>
              <w:left w:val="nil"/>
              <w:bottom w:val="nil"/>
              <w:right w:val="nil"/>
            </w:tcBorders>
            <w:shd w:val="clear" w:color="000000" w:fill="FFFFFF"/>
            <w:vAlign w:val="center"/>
            <w:hideMark/>
          </w:tcPr>
          <w:p w14:paraId="6F5A49B0" w14:textId="77777777" w:rsidR="004710C4" w:rsidRPr="00AB534E" w:rsidRDefault="004710C4" w:rsidP="004710C4">
            <w:pPr>
              <w:jc w:val="center"/>
              <w:rPr>
                <w:rFonts w:ascii="Arial" w:hAnsi="Arial" w:cs="Arial"/>
                <w:color w:val="000000"/>
                <w:sz w:val="17"/>
                <w:szCs w:val="17"/>
              </w:rPr>
            </w:pPr>
            <w:r w:rsidRPr="00AB534E">
              <w:rPr>
                <w:rFonts w:ascii="Arial" w:hAnsi="Arial" w:cs="Arial"/>
                <w:color w:val="000000"/>
                <w:sz w:val="17"/>
                <w:szCs w:val="17"/>
              </w:rPr>
              <w:t> </w:t>
            </w:r>
          </w:p>
        </w:tc>
        <w:tc>
          <w:tcPr>
            <w:tcW w:w="2180" w:type="dxa"/>
            <w:tcBorders>
              <w:top w:val="nil"/>
              <w:left w:val="nil"/>
              <w:bottom w:val="nil"/>
              <w:right w:val="nil"/>
            </w:tcBorders>
            <w:shd w:val="clear" w:color="000000" w:fill="FFFFFF"/>
            <w:vAlign w:val="center"/>
            <w:hideMark/>
          </w:tcPr>
          <w:p w14:paraId="75C9DEC5" w14:textId="77777777" w:rsidR="004710C4" w:rsidRPr="00AB534E" w:rsidRDefault="004710C4" w:rsidP="004710C4">
            <w:pPr>
              <w:jc w:val="center"/>
              <w:rPr>
                <w:rFonts w:ascii="Arial" w:hAnsi="Arial" w:cs="Arial"/>
                <w:color w:val="000000"/>
                <w:sz w:val="17"/>
                <w:szCs w:val="17"/>
              </w:rPr>
            </w:pPr>
            <w:r w:rsidRPr="00AB534E">
              <w:rPr>
                <w:rFonts w:ascii="Arial" w:hAnsi="Arial" w:cs="Arial"/>
                <w:color w:val="000000"/>
                <w:sz w:val="17"/>
                <w:szCs w:val="17"/>
              </w:rPr>
              <w:t> </w:t>
            </w:r>
          </w:p>
        </w:tc>
      </w:tr>
    </w:tbl>
    <w:tbl>
      <w:tblPr>
        <w:tblW w:w="9714" w:type="dxa"/>
        <w:jc w:val="center"/>
        <w:tblCellMar>
          <w:left w:w="70" w:type="dxa"/>
          <w:right w:w="70" w:type="dxa"/>
        </w:tblCellMar>
        <w:tblLook w:val="04A0" w:firstRow="1" w:lastRow="0" w:firstColumn="1" w:lastColumn="0" w:noHBand="0" w:noVBand="1"/>
      </w:tblPr>
      <w:tblGrid>
        <w:gridCol w:w="5665"/>
        <w:gridCol w:w="2126"/>
        <w:gridCol w:w="1923"/>
      </w:tblGrid>
      <w:tr w:rsidR="00F71E5C" w:rsidRPr="00AB534E" w14:paraId="4358DD2A" w14:textId="77777777" w:rsidTr="00F71E5C">
        <w:trPr>
          <w:trHeight w:val="240"/>
          <w:jc w:val="center"/>
        </w:trPr>
        <w:tc>
          <w:tcPr>
            <w:tcW w:w="9714" w:type="dxa"/>
            <w:gridSpan w:val="3"/>
            <w:tcBorders>
              <w:top w:val="nil"/>
              <w:left w:val="nil"/>
              <w:bottom w:val="nil"/>
              <w:right w:val="nil"/>
            </w:tcBorders>
            <w:shd w:val="clear" w:color="000000" w:fill="FFFFFF"/>
            <w:vAlign w:val="center"/>
            <w:hideMark/>
          </w:tcPr>
          <w:p w14:paraId="6DE7B12D" w14:textId="4B794F0E" w:rsidR="00F71E5C" w:rsidRPr="00AB534E" w:rsidRDefault="00F71E5C" w:rsidP="00F71E5C">
            <w:pPr>
              <w:rPr>
                <w:rFonts w:ascii="Arial" w:hAnsi="Arial" w:cs="Arial"/>
                <w:b/>
                <w:bCs/>
                <w:color w:val="000000"/>
                <w:sz w:val="17"/>
                <w:szCs w:val="17"/>
              </w:rPr>
            </w:pPr>
            <w:r w:rsidRPr="00AB534E">
              <w:rPr>
                <w:rFonts w:ascii="Arial" w:hAnsi="Arial" w:cs="Arial"/>
                <w:b/>
                <w:bCs/>
                <w:color w:val="000000"/>
                <w:sz w:val="17"/>
                <w:szCs w:val="17"/>
              </w:rPr>
              <w:lastRenderedPageBreak/>
              <w:t>B. Conciliación entre los Egresos Presupuestarios y los Gastos Contables:</w:t>
            </w:r>
          </w:p>
          <w:p w14:paraId="07DAB06B" w14:textId="77777777" w:rsidR="003A4201" w:rsidRPr="00AB534E" w:rsidRDefault="003A4201" w:rsidP="00F71E5C">
            <w:pPr>
              <w:rPr>
                <w:rFonts w:ascii="Arial" w:hAnsi="Arial" w:cs="Arial"/>
                <w:b/>
                <w:bCs/>
                <w:color w:val="000000"/>
                <w:sz w:val="17"/>
                <w:szCs w:val="17"/>
              </w:rPr>
            </w:pPr>
          </w:p>
          <w:p w14:paraId="6C84F286" w14:textId="77777777" w:rsidR="007E2498" w:rsidRPr="00AB534E" w:rsidRDefault="007E2498" w:rsidP="00F71E5C">
            <w:pPr>
              <w:rPr>
                <w:rFonts w:ascii="Arial" w:hAnsi="Arial" w:cs="Arial"/>
                <w:b/>
                <w:bCs/>
                <w:color w:val="000000"/>
                <w:sz w:val="17"/>
                <w:szCs w:val="17"/>
              </w:rPr>
            </w:pPr>
          </w:p>
        </w:tc>
      </w:tr>
      <w:tr w:rsidR="00F71E5C" w:rsidRPr="00AB534E" w14:paraId="445B0F5C" w14:textId="77777777" w:rsidTr="004B105F">
        <w:trPr>
          <w:trHeight w:val="240"/>
          <w:jc w:val="center"/>
        </w:trPr>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329700C" w14:textId="77777777" w:rsidR="00F71E5C" w:rsidRPr="00AB534E" w:rsidRDefault="00F71E5C" w:rsidP="00F71E5C">
            <w:pPr>
              <w:rPr>
                <w:rFonts w:ascii="Arial" w:hAnsi="Arial" w:cs="Arial"/>
                <w:b/>
                <w:bCs/>
                <w:color w:val="000000"/>
                <w:sz w:val="17"/>
                <w:szCs w:val="17"/>
              </w:rPr>
            </w:pPr>
            <w:r w:rsidRPr="00AB534E">
              <w:rPr>
                <w:rFonts w:ascii="Arial" w:hAnsi="Arial" w:cs="Arial"/>
                <w:b/>
                <w:bCs/>
                <w:color w:val="000000"/>
                <w:sz w:val="17"/>
                <w:szCs w:val="17"/>
              </w:rPr>
              <w:t>1. Total de Egresos Presupuestarios</w:t>
            </w:r>
          </w:p>
        </w:tc>
        <w:tc>
          <w:tcPr>
            <w:tcW w:w="212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7BC4365" w14:textId="77777777" w:rsidR="00F71E5C" w:rsidRPr="00AB534E" w:rsidRDefault="00F71E5C" w:rsidP="00A80CF5">
            <w:pPr>
              <w:jc w:val="right"/>
              <w:rPr>
                <w:rFonts w:ascii="Arial" w:hAnsi="Arial" w:cs="Arial"/>
                <w:b/>
                <w:bCs/>
                <w:color w:val="000000"/>
                <w:sz w:val="17"/>
                <w:szCs w:val="17"/>
                <w:highlight w:val="yellow"/>
              </w:rPr>
            </w:pPr>
          </w:p>
        </w:tc>
        <w:tc>
          <w:tcPr>
            <w:tcW w:w="1923"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C7234A8" w14:textId="003724A7" w:rsidR="00F71E5C" w:rsidRPr="00AB534E" w:rsidRDefault="00AB534E" w:rsidP="00A80CF5">
            <w:pPr>
              <w:jc w:val="right"/>
              <w:rPr>
                <w:rFonts w:ascii="Arial" w:hAnsi="Arial" w:cs="Arial"/>
                <w:b/>
                <w:bCs/>
                <w:color w:val="000000"/>
                <w:sz w:val="17"/>
                <w:szCs w:val="17"/>
                <w:highlight w:val="yellow"/>
              </w:rPr>
            </w:pPr>
            <w:r w:rsidRPr="00AB534E">
              <w:rPr>
                <w:rFonts w:ascii="Arial" w:hAnsi="Arial" w:cs="Arial"/>
                <w:b/>
                <w:bCs/>
                <w:color w:val="000000"/>
                <w:sz w:val="17"/>
                <w:szCs w:val="17"/>
              </w:rPr>
              <w:t>46,184,334,543</w:t>
            </w:r>
          </w:p>
        </w:tc>
      </w:tr>
      <w:tr w:rsidR="00F71E5C" w:rsidRPr="00AB534E" w14:paraId="5905DCAE" w14:textId="77777777" w:rsidTr="00F71E5C">
        <w:trPr>
          <w:trHeight w:val="240"/>
          <w:jc w:val="center"/>
        </w:trPr>
        <w:tc>
          <w:tcPr>
            <w:tcW w:w="5665" w:type="dxa"/>
            <w:tcBorders>
              <w:top w:val="nil"/>
              <w:left w:val="nil"/>
              <w:bottom w:val="nil"/>
              <w:right w:val="nil"/>
            </w:tcBorders>
            <w:shd w:val="clear" w:color="000000" w:fill="FFFFFF"/>
            <w:vAlign w:val="center"/>
            <w:hideMark/>
          </w:tcPr>
          <w:p w14:paraId="74691FD9" w14:textId="77777777" w:rsidR="00F71E5C" w:rsidRPr="00AB534E" w:rsidRDefault="00F71E5C" w:rsidP="00F71E5C">
            <w:pPr>
              <w:rPr>
                <w:rFonts w:ascii="Arial" w:hAnsi="Arial" w:cs="Arial"/>
                <w:b/>
                <w:bCs/>
                <w:color w:val="000000"/>
                <w:sz w:val="17"/>
                <w:szCs w:val="17"/>
              </w:rPr>
            </w:pPr>
            <w:r w:rsidRPr="00AB534E">
              <w:rPr>
                <w:rFonts w:ascii="Arial" w:hAnsi="Arial" w:cs="Arial"/>
                <w:b/>
                <w:bCs/>
                <w:color w:val="000000"/>
                <w:sz w:val="17"/>
                <w:szCs w:val="17"/>
              </w:rPr>
              <w:t> </w:t>
            </w:r>
          </w:p>
        </w:tc>
        <w:tc>
          <w:tcPr>
            <w:tcW w:w="2126" w:type="dxa"/>
            <w:tcBorders>
              <w:top w:val="nil"/>
              <w:left w:val="nil"/>
              <w:bottom w:val="nil"/>
              <w:right w:val="nil"/>
            </w:tcBorders>
            <w:shd w:val="clear" w:color="000000" w:fill="FFFFFF"/>
            <w:vAlign w:val="center"/>
          </w:tcPr>
          <w:p w14:paraId="7FF7C974" w14:textId="77777777" w:rsidR="00F71E5C" w:rsidRPr="00AB534E" w:rsidRDefault="00F71E5C" w:rsidP="00A80CF5">
            <w:pPr>
              <w:jc w:val="right"/>
              <w:rPr>
                <w:rFonts w:ascii="Arial" w:hAnsi="Arial" w:cs="Arial"/>
                <w:b/>
                <w:bCs/>
                <w:color w:val="000000"/>
                <w:sz w:val="17"/>
                <w:szCs w:val="17"/>
                <w:highlight w:val="yellow"/>
              </w:rPr>
            </w:pPr>
          </w:p>
        </w:tc>
        <w:tc>
          <w:tcPr>
            <w:tcW w:w="1923" w:type="dxa"/>
            <w:tcBorders>
              <w:top w:val="nil"/>
              <w:left w:val="nil"/>
              <w:bottom w:val="nil"/>
              <w:right w:val="nil"/>
            </w:tcBorders>
            <w:shd w:val="clear" w:color="000000" w:fill="FFFFFF"/>
            <w:vAlign w:val="center"/>
          </w:tcPr>
          <w:p w14:paraId="5FF870A2" w14:textId="77777777" w:rsidR="00F71E5C" w:rsidRPr="00AB534E" w:rsidRDefault="00F71E5C" w:rsidP="00A80CF5">
            <w:pPr>
              <w:jc w:val="right"/>
              <w:rPr>
                <w:rFonts w:ascii="Arial" w:hAnsi="Arial" w:cs="Arial"/>
                <w:b/>
                <w:bCs/>
                <w:color w:val="000000"/>
                <w:sz w:val="17"/>
                <w:szCs w:val="17"/>
                <w:highlight w:val="yellow"/>
              </w:rPr>
            </w:pPr>
          </w:p>
        </w:tc>
      </w:tr>
      <w:tr w:rsidR="00F71E5C" w:rsidRPr="00AB534E" w14:paraId="5031813E" w14:textId="77777777" w:rsidTr="004B105F">
        <w:trPr>
          <w:trHeight w:val="240"/>
          <w:jc w:val="center"/>
        </w:trPr>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EFD348" w14:textId="77777777" w:rsidR="00F71E5C" w:rsidRPr="00AB534E" w:rsidRDefault="00F71E5C" w:rsidP="00F71E5C">
            <w:pPr>
              <w:rPr>
                <w:rFonts w:ascii="Arial" w:hAnsi="Arial" w:cs="Arial"/>
                <w:b/>
                <w:bCs/>
                <w:color w:val="000000"/>
                <w:sz w:val="17"/>
                <w:szCs w:val="17"/>
              </w:rPr>
            </w:pPr>
            <w:r w:rsidRPr="00AB534E">
              <w:rPr>
                <w:rFonts w:ascii="Arial" w:hAnsi="Arial" w:cs="Arial"/>
                <w:b/>
                <w:bCs/>
                <w:color w:val="000000"/>
                <w:sz w:val="17"/>
                <w:szCs w:val="17"/>
              </w:rPr>
              <w:t>2. Menos Egresos Presupuestarios No Contables</w:t>
            </w:r>
          </w:p>
        </w:tc>
        <w:tc>
          <w:tcPr>
            <w:tcW w:w="2126" w:type="dxa"/>
            <w:tcBorders>
              <w:top w:val="single" w:sz="4" w:space="0" w:color="auto"/>
              <w:left w:val="nil"/>
              <w:bottom w:val="single" w:sz="4" w:space="0" w:color="auto"/>
              <w:right w:val="single" w:sz="4" w:space="0" w:color="auto"/>
            </w:tcBorders>
            <w:shd w:val="clear" w:color="auto" w:fill="BFBFBF" w:themeFill="background1" w:themeFillShade="BF"/>
          </w:tcPr>
          <w:p w14:paraId="1B89435B" w14:textId="77777777" w:rsidR="00F71E5C" w:rsidRPr="00AB534E" w:rsidRDefault="00F71E5C" w:rsidP="00A80CF5">
            <w:pPr>
              <w:jc w:val="right"/>
              <w:rPr>
                <w:rFonts w:ascii="Arial" w:hAnsi="Arial" w:cs="Arial"/>
                <w:sz w:val="17"/>
                <w:szCs w:val="17"/>
                <w:highlight w:val="yellow"/>
              </w:rPr>
            </w:pPr>
          </w:p>
        </w:tc>
        <w:tc>
          <w:tcPr>
            <w:tcW w:w="1923" w:type="dxa"/>
            <w:tcBorders>
              <w:top w:val="single" w:sz="4" w:space="0" w:color="auto"/>
              <w:left w:val="nil"/>
              <w:bottom w:val="single" w:sz="4" w:space="0" w:color="auto"/>
              <w:right w:val="single" w:sz="4" w:space="0" w:color="auto"/>
            </w:tcBorders>
            <w:shd w:val="clear" w:color="auto" w:fill="BFBFBF" w:themeFill="background1" w:themeFillShade="BF"/>
          </w:tcPr>
          <w:p w14:paraId="7BE9B77F" w14:textId="5667DE1A" w:rsidR="00F71E5C" w:rsidRPr="00AB534E" w:rsidRDefault="004026E4" w:rsidP="00786CB0">
            <w:pPr>
              <w:jc w:val="right"/>
              <w:rPr>
                <w:rFonts w:ascii="Arial" w:hAnsi="Arial" w:cs="Arial"/>
                <w:b/>
                <w:bCs/>
                <w:color w:val="000000"/>
                <w:sz w:val="17"/>
                <w:szCs w:val="17"/>
                <w:highlight w:val="yellow"/>
              </w:rPr>
            </w:pPr>
            <w:r>
              <w:rPr>
                <w:rFonts w:ascii="Arial" w:hAnsi="Arial" w:cs="Arial"/>
                <w:b/>
                <w:bCs/>
                <w:color w:val="000000"/>
                <w:sz w:val="17"/>
                <w:szCs w:val="17"/>
              </w:rPr>
              <w:t>1,248,984,</w:t>
            </w:r>
            <w:r w:rsidR="00786CB0">
              <w:rPr>
                <w:rFonts w:ascii="Arial" w:hAnsi="Arial" w:cs="Arial"/>
                <w:b/>
                <w:bCs/>
                <w:color w:val="000000"/>
                <w:sz w:val="17"/>
                <w:szCs w:val="17"/>
              </w:rPr>
              <w:t>567</w:t>
            </w:r>
          </w:p>
        </w:tc>
      </w:tr>
      <w:tr w:rsidR="00F71E5C" w:rsidRPr="00AB534E" w14:paraId="0CAD4BAD" w14:textId="77777777" w:rsidTr="00F71E5C">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637F5FA" w14:textId="77777777" w:rsidR="00F71E5C" w:rsidRPr="00AB534E" w:rsidRDefault="00F71E5C" w:rsidP="00F71E5C">
            <w:pPr>
              <w:ind w:firstLineChars="100" w:firstLine="170"/>
              <w:rPr>
                <w:rFonts w:ascii="Arial" w:hAnsi="Arial" w:cs="Arial"/>
                <w:color w:val="000000"/>
                <w:sz w:val="17"/>
                <w:szCs w:val="17"/>
              </w:rPr>
            </w:pPr>
            <w:r w:rsidRPr="00AB534E">
              <w:rPr>
                <w:rFonts w:ascii="Arial" w:hAnsi="Arial" w:cs="Arial"/>
                <w:color w:val="000000"/>
                <w:sz w:val="17"/>
                <w:szCs w:val="17"/>
              </w:rPr>
              <w:t>2.1 Materias Primas y Materiales de Producción y Comercialización</w:t>
            </w:r>
          </w:p>
        </w:tc>
        <w:tc>
          <w:tcPr>
            <w:tcW w:w="2126" w:type="dxa"/>
            <w:tcBorders>
              <w:top w:val="nil"/>
              <w:left w:val="nil"/>
              <w:bottom w:val="single" w:sz="4" w:space="0" w:color="auto"/>
              <w:right w:val="single" w:sz="4" w:space="0" w:color="auto"/>
            </w:tcBorders>
            <w:shd w:val="clear" w:color="000000" w:fill="FFFFFF"/>
          </w:tcPr>
          <w:p w14:paraId="7BE4321C" w14:textId="77777777" w:rsidR="00F71E5C" w:rsidRPr="00AB534E" w:rsidRDefault="004D7DCE" w:rsidP="009A47F0">
            <w:pPr>
              <w:jc w:val="right"/>
              <w:rPr>
                <w:rFonts w:ascii="Arial" w:hAnsi="Arial" w:cs="Arial"/>
                <w:sz w:val="17"/>
                <w:szCs w:val="17"/>
              </w:rPr>
            </w:pPr>
            <w:r w:rsidRPr="00AB534E">
              <w:rPr>
                <w:rFonts w:ascii="Arial" w:hAnsi="Arial" w:cs="Arial"/>
                <w:sz w:val="17"/>
                <w:szCs w:val="17"/>
              </w:rPr>
              <w:t>-</w:t>
            </w:r>
          </w:p>
        </w:tc>
        <w:tc>
          <w:tcPr>
            <w:tcW w:w="1923" w:type="dxa"/>
            <w:tcBorders>
              <w:top w:val="nil"/>
              <w:left w:val="nil"/>
              <w:bottom w:val="single" w:sz="4" w:space="0" w:color="auto"/>
              <w:right w:val="single" w:sz="4" w:space="0" w:color="auto"/>
            </w:tcBorders>
            <w:shd w:val="clear" w:color="000000" w:fill="FFFFFF"/>
          </w:tcPr>
          <w:p w14:paraId="7C636882" w14:textId="77777777" w:rsidR="00F71E5C" w:rsidRPr="00AB534E" w:rsidRDefault="00F71E5C" w:rsidP="00A80CF5">
            <w:pPr>
              <w:jc w:val="right"/>
              <w:rPr>
                <w:rFonts w:ascii="Arial" w:hAnsi="Arial" w:cs="Arial"/>
                <w:sz w:val="17"/>
                <w:szCs w:val="17"/>
              </w:rPr>
            </w:pPr>
          </w:p>
        </w:tc>
      </w:tr>
      <w:tr w:rsidR="00F71E5C" w:rsidRPr="00AB534E" w14:paraId="0112784D" w14:textId="77777777" w:rsidTr="00F71E5C">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6F3CD67B" w14:textId="77777777" w:rsidR="00F71E5C" w:rsidRPr="00AB534E" w:rsidRDefault="00F71E5C" w:rsidP="00F71E5C">
            <w:pPr>
              <w:ind w:firstLineChars="100" w:firstLine="170"/>
              <w:rPr>
                <w:rFonts w:ascii="Arial" w:hAnsi="Arial" w:cs="Arial"/>
                <w:color w:val="000000"/>
                <w:sz w:val="17"/>
                <w:szCs w:val="17"/>
              </w:rPr>
            </w:pPr>
            <w:r w:rsidRPr="00AB534E">
              <w:rPr>
                <w:rFonts w:ascii="Arial" w:hAnsi="Arial" w:cs="Arial"/>
                <w:color w:val="000000"/>
                <w:sz w:val="17"/>
                <w:szCs w:val="17"/>
              </w:rPr>
              <w:t>2.2 Materiales y Suministros</w:t>
            </w:r>
          </w:p>
        </w:tc>
        <w:tc>
          <w:tcPr>
            <w:tcW w:w="2126" w:type="dxa"/>
            <w:tcBorders>
              <w:top w:val="nil"/>
              <w:left w:val="nil"/>
              <w:bottom w:val="single" w:sz="4" w:space="0" w:color="auto"/>
              <w:right w:val="single" w:sz="4" w:space="0" w:color="auto"/>
            </w:tcBorders>
            <w:shd w:val="clear" w:color="000000" w:fill="FFFFFF"/>
          </w:tcPr>
          <w:p w14:paraId="0BFD1417" w14:textId="77777777" w:rsidR="00F71E5C" w:rsidRPr="00AB534E" w:rsidRDefault="004D7DCE" w:rsidP="009A47F0">
            <w:pPr>
              <w:jc w:val="right"/>
              <w:rPr>
                <w:rFonts w:ascii="Arial" w:hAnsi="Arial" w:cs="Arial"/>
                <w:sz w:val="17"/>
                <w:szCs w:val="17"/>
              </w:rPr>
            </w:pPr>
            <w:r w:rsidRPr="00AB534E">
              <w:rPr>
                <w:rFonts w:ascii="Arial" w:hAnsi="Arial" w:cs="Arial"/>
                <w:sz w:val="17"/>
                <w:szCs w:val="17"/>
              </w:rPr>
              <w:t>-</w:t>
            </w:r>
          </w:p>
        </w:tc>
        <w:tc>
          <w:tcPr>
            <w:tcW w:w="1923" w:type="dxa"/>
            <w:tcBorders>
              <w:top w:val="nil"/>
              <w:left w:val="nil"/>
              <w:bottom w:val="single" w:sz="4" w:space="0" w:color="auto"/>
              <w:right w:val="single" w:sz="4" w:space="0" w:color="auto"/>
            </w:tcBorders>
            <w:shd w:val="clear" w:color="000000" w:fill="FFFFFF"/>
          </w:tcPr>
          <w:p w14:paraId="06F85CF3" w14:textId="77777777" w:rsidR="00F71E5C" w:rsidRPr="00AB534E" w:rsidRDefault="00F71E5C" w:rsidP="00A80CF5">
            <w:pPr>
              <w:jc w:val="right"/>
              <w:rPr>
                <w:rFonts w:ascii="Arial" w:hAnsi="Arial" w:cs="Arial"/>
                <w:sz w:val="17"/>
                <w:szCs w:val="17"/>
              </w:rPr>
            </w:pPr>
          </w:p>
        </w:tc>
      </w:tr>
      <w:tr w:rsidR="00AB534E" w:rsidRPr="00AB534E" w14:paraId="1FD73381" w14:textId="77777777" w:rsidTr="00F71E5C">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3C9DC0EB" w14:textId="77777777" w:rsidR="00AB534E" w:rsidRPr="00AB534E" w:rsidRDefault="00AB534E" w:rsidP="00AB534E">
            <w:pPr>
              <w:ind w:firstLineChars="100" w:firstLine="170"/>
              <w:rPr>
                <w:rFonts w:ascii="Arial" w:hAnsi="Arial" w:cs="Arial"/>
                <w:color w:val="000000"/>
                <w:sz w:val="17"/>
                <w:szCs w:val="17"/>
              </w:rPr>
            </w:pPr>
            <w:r w:rsidRPr="00AB534E">
              <w:rPr>
                <w:rFonts w:ascii="Arial" w:hAnsi="Arial" w:cs="Arial"/>
                <w:color w:val="000000"/>
                <w:sz w:val="17"/>
                <w:szCs w:val="17"/>
              </w:rPr>
              <w:t>2.3 Mobiliario y Equipo de Administración</w:t>
            </w:r>
          </w:p>
        </w:tc>
        <w:tc>
          <w:tcPr>
            <w:tcW w:w="2126" w:type="dxa"/>
            <w:tcBorders>
              <w:top w:val="nil"/>
              <w:left w:val="nil"/>
              <w:bottom w:val="single" w:sz="4" w:space="0" w:color="auto"/>
              <w:right w:val="single" w:sz="4" w:space="0" w:color="auto"/>
            </w:tcBorders>
            <w:shd w:val="clear" w:color="000000" w:fill="FFFFFF"/>
          </w:tcPr>
          <w:p w14:paraId="0AFED1E4" w14:textId="18B4C842" w:rsidR="00AB534E" w:rsidRPr="00AB534E" w:rsidRDefault="00786CB0" w:rsidP="00AB534E">
            <w:pPr>
              <w:jc w:val="right"/>
              <w:rPr>
                <w:rFonts w:ascii="Arial" w:hAnsi="Arial" w:cs="Arial"/>
                <w:sz w:val="17"/>
                <w:szCs w:val="17"/>
              </w:rPr>
            </w:pPr>
            <w:r>
              <w:rPr>
                <w:rFonts w:ascii="Arial" w:hAnsi="Arial" w:cs="Arial"/>
                <w:sz w:val="17"/>
                <w:szCs w:val="17"/>
              </w:rPr>
              <w:t xml:space="preserve"> 46,083,751</w:t>
            </w:r>
            <w:r w:rsidR="00AB534E" w:rsidRPr="00AB534E">
              <w:rPr>
                <w:rFonts w:ascii="Arial" w:hAnsi="Arial" w:cs="Arial"/>
                <w:sz w:val="17"/>
                <w:szCs w:val="17"/>
              </w:rPr>
              <w:t xml:space="preserve"> </w:t>
            </w:r>
          </w:p>
        </w:tc>
        <w:tc>
          <w:tcPr>
            <w:tcW w:w="1923" w:type="dxa"/>
            <w:tcBorders>
              <w:top w:val="nil"/>
              <w:left w:val="nil"/>
              <w:bottom w:val="single" w:sz="4" w:space="0" w:color="auto"/>
              <w:right w:val="single" w:sz="4" w:space="0" w:color="auto"/>
            </w:tcBorders>
            <w:shd w:val="clear" w:color="000000" w:fill="FFFFFF"/>
          </w:tcPr>
          <w:p w14:paraId="6CC6C096" w14:textId="77777777" w:rsidR="00AB534E" w:rsidRPr="00AB534E" w:rsidRDefault="00AB534E" w:rsidP="00AB534E">
            <w:pPr>
              <w:jc w:val="right"/>
              <w:rPr>
                <w:rFonts w:ascii="Arial" w:hAnsi="Arial" w:cs="Arial"/>
                <w:sz w:val="17"/>
                <w:szCs w:val="17"/>
              </w:rPr>
            </w:pPr>
          </w:p>
        </w:tc>
      </w:tr>
      <w:tr w:rsidR="00AB534E" w:rsidRPr="00AB534E" w14:paraId="1DE464CD" w14:textId="77777777" w:rsidTr="00F71E5C">
        <w:trPr>
          <w:trHeight w:val="126"/>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DDF9CD4" w14:textId="77777777" w:rsidR="00AB534E" w:rsidRPr="00AB534E" w:rsidRDefault="00AB534E" w:rsidP="00AB534E">
            <w:pPr>
              <w:ind w:firstLineChars="100" w:firstLine="170"/>
              <w:rPr>
                <w:rFonts w:ascii="Arial" w:hAnsi="Arial" w:cs="Arial"/>
                <w:color w:val="000000"/>
                <w:sz w:val="17"/>
                <w:szCs w:val="17"/>
              </w:rPr>
            </w:pPr>
            <w:r w:rsidRPr="00AB534E">
              <w:rPr>
                <w:rFonts w:ascii="Arial" w:hAnsi="Arial" w:cs="Arial"/>
                <w:color w:val="000000"/>
                <w:sz w:val="17"/>
                <w:szCs w:val="17"/>
              </w:rPr>
              <w:t>2.4 Mobiliario y Equipo Educacional y Recreativo</w:t>
            </w:r>
          </w:p>
        </w:tc>
        <w:tc>
          <w:tcPr>
            <w:tcW w:w="2126" w:type="dxa"/>
            <w:tcBorders>
              <w:top w:val="nil"/>
              <w:left w:val="nil"/>
              <w:bottom w:val="single" w:sz="4" w:space="0" w:color="auto"/>
              <w:right w:val="single" w:sz="4" w:space="0" w:color="auto"/>
            </w:tcBorders>
            <w:shd w:val="clear" w:color="000000" w:fill="FFFFFF"/>
          </w:tcPr>
          <w:p w14:paraId="26903700" w14:textId="75BEA4F4" w:rsidR="00AB534E" w:rsidRPr="00AB534E" w:rsidRDefault="00AB534E" w:rsidP="00AB534E">
            <w:pPr>
              <w:jc w:val="right"/>
              <w:rPr>
                <w:rFonts w:ascii="Arial" w:hAnsi="Arial" w:cs="Arial"/>
                <w:sz w:val="17"/>
                <w:szCs w:val="17"/>
              </w:rPr>
            </w:pPr>
            <w:r w:rsidRPr="00AB534E">
              <w:rPr>
                <w:rFonts w:ascii="Arial" w:hAnsi="Arial" w:cs="Arial"/>
                <w:sz w:val="17"/>
                <w:szCs w:val="17"/>
              </w:rPr>
              <w:t xml:space="preserve"> 1,985,428 </w:t>
            </w:r>
          </w:p>
        </w:tc>
        <w:tc>
          <w:tcPr>
            <w:tcW w:w="1923" w:type="dxa"/>
            <w:tcBorders>
              <w:top w:val="nil"/>
              <w:left w:val="nil"/>
              <w:bottom w:val="single" w:sz="4" w:space="0" w:color="auto"/>
              <w:right w:val="single" w:sz="4" w:space="0" w:color="auto"/>
            </w:tcBorders>
            <w:shd w:val="clear" w:color="000000" w:fill="FFFFFF"/>
          </w:tcPr>
          <w:p w14:paraId="059AC781" w14:textId="77777777" w:rsidR="00AB534E" w:rsidRPr="00AB534E" w:rsidRDefault="00AB534E" w:rsidP="00AB534E">
            <w:pPr>
              <w:jc w:val="right"/>
              <w:rPr>
                <w:rFonts w:ascii="Arial" w:hAnsi="Arial" w:cs="Arial"/>
                <w:sz w:val="17"/>
                <w:szCs w:val="17"/>
              </w:rPr>
            </w:pPr>
          </w:p>
        </w:tc>
      </w:tr>
      <w:tr w:rsidR="00AB534E" w:rsidRPr="00AB534E" w14:paraId="2C085EB4" w14:textId="77777777" w:rsidTr="00F71E5C">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DFBC425" w14:textId="77777777" w:rsidR="00AB534E" w:rsidRPr="00AB534E" w:rsidRDefault="00AB534E" w:rsidP="00AB534E">
            <w:pPr>
              <w:ind w:firstLineChars="100" w:firstLine="170"/>
              <w:rPr>
                <w:rFonts w:ascii="Arial" w:hAnsi="Arial" w:cs="Arial"/>
                <w:color w:val="000000"/>
                <w:sz w:val="17"/>
                <w:szCs w:val="17"/>
              </w:rPr>
            </w:pPr>
            <w:r w:rsidRPr="00AB534E">
              <w:rPr>
                <w:rFonts w:ascii="Arial" w:hAnsi="Arial" w:cs="Arial"/>
                <w:color w:val="000000"/>
                <w:sz w:val="17"/>
                <w:szCs w:val="17"/>
              </w:rPr>
              <w:t>2.5 Equipo e Instrumental Médico y de Laboratorio</w:t>
            </w:r>
          </w:p>
        </w:tc>
        <w:tc>
          <w:tcPr>
            <w:tcW w:w="2126" w:type="dxa"/>
            <w:tcBorders>
              <w:top w:val="nil"/>
              <w:left w:val="nil"/>
              <w:bottom w:val="single" w:sz="4" w:space="0" w:color="auto"/>
              <w:right w:val="single" w:sz="4" w:space="0" w:color="auto"/>
            </w:tcBorders>
            <w:shd w:val="clear" w:color="000000" w:fill="FFFFFF"/>
          </w:tcPr>
          <w:p w14:paraId="1EA097B6" w14:textId="6166116C" w:rsidR="00AB534E" w:rsidRPr="00AB534E" w:rsidRDefault="00AB534E" w:rsidP="00AB534E">
            <w:pPr>
              <w:jc w:val="right"/>
              <w:rPr>
                <w:rFonts w:ascii="Arial" w:hAnsi="Arial" w:cs="Arial"/>
                <w:sz w:val="17"/>
                <w:szCs w:val="17"/>
              </w:rPr>
            </w:pPr>
            <w:r w:rsidRPr="00AB534E">
              <w:rPr>
                <w:rFonts w:ascii="Arial" w:hAnsi="Arial" w:cs="Arial"/>
                <w:sz w:val="17"/>
                <w:szCs w:val="17"/>
              </w:rPr>
              <w:t xml:space="preserve"> 234,366 </w:t>
            </w:r>
          </w:p>
        </w:tc>
        <w:tc>
          <w:tcPr>
            <w:tcW w:w="1923" w:type="dxa"/>
            <w:tcBorders>
              <w:top w:val="nil"/>
              <w:left w:val="nil"/>
              <w:bottom w:val="single" w:sz="4" w:space="0" w:color="auto"/>
              <w:right w:val="single" w:sz="4" w:space="0" w:color="auto"/>
            </w:tcBorders>
            <w:shd w:val="clear" w:color="000000" w:fill="FFFFFF"/>
          </w:tcPr>
          <w:p w14:paraId="11E8D38C" w14:textId="77777777" w:rsidR="00AB534E" w:rsidRPr="00AB534E" w:rsidRDefault="00AB534E" w:rsidP="00AB534E">
            <w:pPr>
              <w:jc w:val="right"/>
              <w:rPr>
                <w:rFonts w:ascii="Arial" w:hAnsi="Arial" w:cs="Arial"/>
                <w:sz w:val="17"/>
                <w:szCs w:val="17"/>
              </w:rPr>
            </w:pPr>
          </w:p>
        </w:tc>
      </w:tr>
      <w:tr w:rsidR="00AB534E" w:rsidRPr="00AB534E" w14:paraId="0FC0BD09" w14:textId="77777777" w:rsidTr="00F71E5C">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825E5BF" w14:textId="77777777" w:rsidR="00AB534E" w:rsidRPr="00AB534E" w:rsidRDefault="00AB534E" w:rsidP="00AB534E">
            <w:pPr>
              <w:ind w:firstLineChars="100" w:firstLine="170"/>
              <w:rPr>
                <w:rFonts w:ascii="Arial" w:hAnsi="Arial" w:cs="Arial"/>
                <w:color w:val="000000"/>
                <w:sz w:val="17"/>
                <w:szCs w:val="17"/>
              </w:rPr>
            </w:pPr>
            <w:r w:rsidRPr="00AB534E">
              <w:rPr>
                <w:rFonts w:ascii="Arial" w:hAnsi="Arial" w:cs="Arial"/>
                <w:color w:val="000000"/>
                <w:sz w:val="17"/>
                <w:szCs w:val="17"/>
              </w:rPr>
              <w:t>2.6 Vehículos y Equipo de Transporte</w:t>
            </w:r>
          </w:p>
        </w:tc>
        <w:tc>
          <w:tcPr>
            <w:tcW w:w="2126" w:type="dxa"/>
            <w:tcBorders>
              <w:top w:val="nil"/>
              <w:left w:val="nil"/>
              <w:bottom w:val="single" w:sz="4" w:space="0" w:color="auto"/>
              <w:right w:val="single" w:sz="4" w:space="0" w:color="auto"/>
            </w:tcBorders>
            <w:shd w:val="clear" w:color="000000" w:fill="FFFFFF"/>
          </w:tcPr>
          <w:p w14:paraId="40EBBFBB" w14:textId="4B7930D6" w:rsidR="00AB534E" w:rsidRPr="00AB534E" w:rsidRDefault="00AB534E" w:rsidP="00AB534E">
            <w:pPr>
              <w:jc w:val="right"/>
              <w:rPr>
                <w:rFonts w:ascii="Arial" w:hAnsi="Arial" w:cs="Arial"/>
                <w:sz w:val="17"/>
                <w:szCs w:val="17"/>
              </w:rPr>
            </w:pPr>
            <w:r w:rsidRPr="00AB534E">
              <w:rPr>
                <w:rFonts w:ascii="Arial" w:hAnsi="Arial" w:cs="Arial"/>
                <w:sz w:val="17"/>
                <w:szCs w:val="17"/>
              </w:rPr>
              <w:t xml:space="preserve"> 21,472,682 </w:t>
            </w:r>
          </w:p>
        </w:tc>
        <w:tc>
          <w:tcPr>
            <w:tcW w:w="1923" w:type="dxa"/>
            <w:tcBorders>
              <w:top w:val="nil"/>
              <w:left w:val="nil"/>
              <w:bottom w:val="single" w:sz="4" w:space="0" w:color="auto"/>
              <w:right w:val="single" w:sz="4" w:space="0" w:color="auto"/>
            </w:tcBorders>
            <w:shd w:val="clear" w:color="000000" w:fill="FFFFFF"/>
          </w:tcPr>
          <w:p w14:paraId="2F273FA1" w14:textId="77777777" w:rsidR="00AB534E" w:rsidRPr="00AB534E" w:rsidRDefault="00AB534E" w:rsidP="00AB534E">
            <w:pPr>
              <w:jc w:val="right"/>
              <w:rPr>
                <w:rFonts w:ascii="Arial" w:hAnsi="Arial" w:cs="Arial"/>
                <w:sz w:val="17"/>
                <w:szCs w:val="17"/>
              </w:rPr>
            </w:pPr>
          </w:p>
        </w:tc>
      </w:tr>
      <w:tr w:rsidR="00AB534E" w:rsidRPr="00AB534E" w14:paraId="2190F3FB" w14:textId="77777777" w:rsidTr="00F71E5C">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7020C8ED" w14:textId="77777777" w:rsidR="00AB534E" w:rsidRPr="00AB534E" w:rsidRDefault="00AB534E" w:rsidP="00AB534E">
            <w:pPr>
              <w:ind w:firstLineChars="100" w:firstLine="170"/>
              <w:rPr>
                <w:rFonts w:ascii="Arial" w:hAnsi="Arial" w:cs="Arial"/>
                <w:color w:val="000000"/>
                <w:sz w:val="17"/>
                <w:szCs w:val="17"/>
              </w:rPr>
            </w:pPr>
            <w:r w:rsidRPr="00AB534E">
              <w:rPr>
                <w:rFonts w:ascii="Arial" w:hAnsi="Arial" w:cs="Arial"/>
                <w:color w:val="000000"/>
                <w:sz w:val="17"/>
                <w:szCs w:val="17"/>
              </w:rPr>
              <w:t>2.7 Equipo de Defensa y Seguridad</w:t>
            </w:r>
          </w:p>
        </w:tc>
        <w:tc>
          <w:tcPr>
            <w:tcW w:w="2126" w:type="dxa"/>
            <w:tcBorders>
              <w:top w:val="nil"/>
              <w:left w:val="nil"/>
              <w:bottom w:val="single" w:sz="4" w:space="0" w:color="auto"/>
              <w:right w:val="single" w:sz="4" w:space="0" w:color="auto"/>
            </w:tcBorders>
            <w:shd w:val="clear" w:color="000000" w:fill="FFFFFF"/>
          </w:tcPr>
          <w:p w14:paraId="34C910F4" w14:textId="2E24295D" w:rsidR="00AB534E" w:rsidRPr="00AB534E" w:rsidRDefault="00AB534E" w:rsidP="00AB534E">
            <w:pPr>
              <w:jc w:val="right"/>
              <w:rPr>
                <w:rFonts w:ascii="Arial" w:hAnsi="Arial" w:cs="Arial"/>
                <w:sz w:val="17"/>
                <w:szCs w:val="17"/>
              </w:rPr>
            </w:pPr>
            <w:r w:rsidRPr="00AB534E">
              <w:rPr>
                <w:rFonts w:ascii="Arial" w:hAnsi="Arial" w:cs="Arial"/>
                <w:sz w:val="17"/>
                <w:szCs w:val="17"/>
              </w:rPr>
              <w:t xml:space="preserve"> 323,726 </w:t>
            </w:r>
          </w:p>
        </w:tc>
        <w:tc>
          <w:tcPr>
            <w:tcW w:w="1923" w:type="dxa"/>
            <w:tcBorders>
              <w:top w:val="nil"/>
              <w:left w:val="nil"/>
              <w:bottom w:val="single" w:sz="4" w:space="0" w:color="auto"/>
              <w:right w:val="single" w:sz="4" w:space="0" w:color="auto"/>
            </w:tcBorders>
            <w:shd w:val="clear" w:color="000000" w:fill="FFFFFF"/>
          </w:tcPr>
          <w:p w14:paraId="209C2700" w14:textId="77777777" w:rsidR="00AB534E" w:rsidRPr="00AB534E" w:rsidRDefault="00AB534E" w:rsidP="00AB534E">
            <w:pPr>
              <w:jc w:val="right"/>
              <w:rPr>
                <w:rFonts w:ascii="Arial" w:hAnsi="Arial" w:cs="Arial"/>
                <w:sz w:val="17"/>
                <w:szCs w:val="17"/>
              </w:rPr>
            </w:pPr>
          </w:p>
        </w:tc>
      </w:tr>
      <w:tr w:rsidR="00AB534E" w:rsidRPr="00AB534E" w14:paraId="3BAE7934" w14:textId="77777777" w:rsidTr="00F71E5C">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0ECBAE0" w14:textId="77777777" w:rsidR="00AB534E" w:rsidRPr="00AB534E" w:rsidRDefault="00AB534E" w:rsidP="00AB534E">
            <w:pPr>
              <w:ind w:firstLineChars="100" w:firstLine="170"/>
              <w:rPr>
                <w:rFonts w:ascii="Arial" w:hAnsi="Arial" w:cs="Arial"/>
                <w:color w:val="000000"/>
                <w:sz w:val="17"/>
                <w:szCs w:val="17"/>
              </w:rPr>
            </w:pPr>
            <w:r w:rsidRPr="00AB534E">
              <w:rPr>
                <w:rFonts w:ascii="Arial" w:hAnsi="Arial" w:cs="Arial"/>
                <w:color w:val="000000"/>
                <w:sz w:val="17"/>
                <w:szCs w:val="17"/>
              </w:rPr>
              <w:t>2.8 Maquinaria, Otros Equipos y Herramientas</w:t>
            </w:r>
          </w:p>
        </w:tc>
        <w:tc>
          <w:tcPr>
            <w:tcW w:w="2126" w:type="dxa"/>
            <w:tcBorders>
              <w:top w:val="nil"/>
              <w:left w:val="nil"/>
              <w:bottom w:val="single" w:sz="4" w:space="0" w:color="auto"/>
              <w:right w:val="single" w:sz="4" w:space="0" w:color="auto"/>
            </w:tcBorders>
            <w:shd w:val="clear" w:color="000000" w:fill="FFFFFF"/>
          </w:tcPr>
          <w:p w14:paraId="24CA0349" w14:textId="71C3B445" w:rsidR="00AB534E" w:rsidRPr="00AB534E" w:rsidRDefault="00AB534E" w:rsidP="00AB534E">
            <w:pPr>
              <w:jc w:val="right"/>
              <w:rPr>
                <w:rFonts w:ascii="Arial" w:hAnsi="Arial" w:cs="Arial"/>
                <w:sz w:val="17"/>
                <w:szCs w:val="17"/>
              </w:rPr>
            </w:pPr>
            <w:r w:rsidRPr="00AB534E">
              <w:rPr>
                <w:rFonts w:ascii="Arial" w:hAnsi="Arial" w:cs="Arial"/>
                <w:sz w:val="17"/>
                <w:szCs w:val="17"/>
              </w:rPr>
              <w:t xml:space="preserve"> 10,425,597 </w:t>
            </w:r>
          </w:p>
        </w:tc>
        <w:tc>
          <w:tcPr>
            <w:tcW w:w="1923" w:type="dxa"/>
            <w:tcBorders>
              <w:top w:val="nil"/>
              <w:left w:val="nil"/>
              <w:bottom w:val="single" w:sz="4" w:space="0" w:color="auto"/>
              <w:right w:val="single" w:sz="4" w:space="0" w:color="auto"/>
            </w:tcBorders>
            <w:shd w:val="clear" w:color="000000" w:fill="FFFFFF"/>
          </w:tcPr>
          <w:p w14:paraId="74ECCE2D" w14:textId="77777777" w:rsidR="00AB534E" w:rsidRPr="00AB534E" w:rsidRDefault="00AB534E" w:rsidP="00AB534E">
            <w:pPr>
              <w:jc w:val="right"/>
              <w:rPr>
                <w:rFonts w:ascii="Arial" w:hAnsi="Arial" w:cs="Arial"/>
                <w:sz w:val="17"/>
                <w:szCs w:val="17"/>
              </w:rPr>
            </w:pPr>
          </w:p>
        </w:tc>
      </w:tr>
      <w:tr w:rsidR="00AB534E" w:rsidRPr="00AB534E" w14:paraId="3B05DF9C" w14:textId="77777777" w:rsidTr="00F71E5C">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2F6C8640" w14:textId="77777777" w:rsidR="00AB534E" w:rsidRPr="00AB534E" w:rsidRDefault="00AB534E" w:rsidP="00AB534E">
            <w:pPr>
              <w:ind w:firstLineChars="100" w:firstLine="170"/>
              <w:rPr>
                <w:rFonts w:ascii="Arial" w:hAnsi="Arial" w:cs="Arial"/>
                <w:color w:val="000000"/>
                <w:sz w:val="17"/>
                <w:szCs w:val="17"/>
              </w:rPr>
            </w:pPr>
            <w:r w:rsidRPr="00AB534E">
              <w:rPr>
                <w:rFonts w:ascii="Arial" w:hAnsi="Arial" w:cs="Arial"/>
                <w:color w:val="000000"/>
                <w:sz w:val="17"/>
                <w:szCs w:val="17"/>
              </w:rPr>
              <w:t>2.9 Activos Biológicos</w:t>
            </w:r>
          </w:p>
        </w:tc>
        <w:tc>
          <w:tcPr>
            <w:tcW w:w="2126" w:type="dxa"/>
            <w:tcBorders>
              <w:top w:val="nil"/>
              <w:left w:val="nil"/>
              <w:bottom w:val="single" w:sz="4" w:space="0" w:color="auto"/>
              <w:right w:val="single" w:sz="4" w:space="0" w:color="auto"/>
            </w:tcBorders>
            <w:shd w:val="clear" w:color="000000" w:fill="FFFFFF"/>
          </w:tcPr>
          <w:p w14:paraId="71670E3A" w14:textId="7BE7BAF7" w:rsidR="00AB534E" w:rsidRPr="00AB534E" w:rsidRDefault="00AB534E" w:rsidP="00AB534E">
            <w:pPr>
              <w:jc w:val="right"/>
              <w:rPr>
                <w:rFonts w:ascii="Arial" w:hAnsi="Arial" w:cs="Arial"/>
                <w:sz w:val="17"/>
                <w:szCs w:val="17"/>
              </w:rPr>
            </w:pPr>
          </w:p>
        </w:tc>
        <w:tc>
          <w:tcPr>
            <w:tcW w:w="1923" w:type="dxa"/>
            <w:tcBorders>
              <w:top w:val="nil"/>
              <w:left w:val="nil"/>
              <w:bottom w:val="single" w:sz="4" w:space="0" w:color="auto"/>
              <w:right w:val="single" w:sz="4" w:space="0" w:color="auto"/>
            </w:tcBorders>
            <w:shd w:val="clear" w:color="000000" w:fill="FFFFFF"/>
          </w:tcPr>
          <w:p w14:paraId="1999C421" w14:textId="77777777" w:rsidR="00AB534E" w:rsidRPr="00AB534E" w:rsidRDefault="00AB534E" w:rsidP="00AB534E">
            <w:pPr>
              <w:jc w:val="right"/>
              <w:rPr>
                <w:rFonts w:ascii="Arial" w:hAnsi="Arial" w:cs="Arial"/>
                <w:sz w:val="17"/>
                <w:szCs w:val="17"/>
              </w:rPr>
            </w:pPr>
          </w:p>
        </w:tc>
      </w:tr>
      <w:tr w:rsidR="00AB534E" w:rsidRPr="00AB534E" w14:paraId="5C8195FA" w14:textId="77777777" w:rsidTr="00F71E5C">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6B60314C" w14:textId="77777777" w:rsidR="00AB534E" w:rsidRPr="00AB534E" w:rsidRDefault="00AB534E" w:rsidP="00AB534E">
            <w:pPr>
              <w:ind w:firstLineChars="100" w:firstLine="170"/>
              <w:rPr>
                <w:rFonts w:ascii="Arial" w:hAnsi="Arial" w:cs="Arial"/>
                <w:color w:val="000000"/>
                <w:sz w:val="17"/>
                <w:szCs w:val="17"/>
              </w:rPr>
            </w:pPr>
            <w:r w:rsidRPr="00AB534E">
              <w:rPr>
                <w:rFonts w:ascii="Arial" w:hAnsi="Arial" w:cs="Arial"/>
                <w:color w:val="000000"/>
                <w:sz w:val="17"/>
                <w:szCs w:val="17"/>
              </w:rPr>
              <w:t>2.10 Bienes Inmuebles</w:t>
            </w:r>
          </w:p>
        </w:tc>
        <w:tc>
          <w:tcPr>
            <w:tcW w:w="2126" w:type="dxa"/>
            <w:tcBorders>
              <w:top w:val="nil"/>
              <w:left w:val="nil"/>
              <w:bottom w:val="single" w:sz="4" w:space="0" w:color="auto"/>
              <w:right w:val="single" w:sz="4" w:space="0" w:color="auto"/>
            </w:tcBorders>
            <w:shd w:val="clear" w:color="000000" w:fill="FFFFFF"/>
          </w:tcPr>
          <w:p w14:paraId="64501157" w14:textId="0C6CBF70" w:rsidR="00AB534E" w:rsidRPr="00AB534E" w:rsidRDefault="00AB534E" w:rsidP="00AB534E">
            <w:pPr>
              <w:jc w:val="right"/>
              <w:rPr>
                <w:rFonts w:ascii="Arial" w:hAnsi="Arial" w:cs="Arial"/>
                <w:sz w:val="17"/>
                <w:szCs w:val="17"/>
              </w:rPr>
            </w:pPr>
            <w:r w:rsidRPr="00AB534E">
              <w:rPr>
                <w:rFonts w:ascii="Arial" w:hAnsi="Arial" w:cs="Arial"/>
                <w:sz w:val="17"/>
                <w:szCs w:val="17"/>
              </w:rPr>
              <w:t xml:space="preserve"> 6,457,000 </w:t>
            </w:r>
          </w:p>
        </w:tc>
        <w:tc>
          <w:tcPr>
            <w:tcW w:w="1923" w:type="dxa"/>
            <w:tcBorders>
              <w:top w:val="nil"/>
              <w:left w:val="nil"/>
              <w:bottom w:val="single" w:sz="4" w:space="0" w:color="auto"/>
              <w:right w:val="single" w:sz="4" w:space="0" w:color="auto"/>
            </w:tcBorders>
            <w:shd w:val="clear" w:color="000000" w:fill="FFFFFF"/>
          </w:tcPr>
          <w:p w14:paraId="6EB623A0" w14:textId="77777777" w:rsidR="00AB534E" w:rsidRPr="00AB534E" w:rsidRDefault="00AB534E" w:rsidP="00AB534E">
            <w:pPr>
              <w:jc w:val="right"/>
              <w:rPr>
                <w:rFonts w:ascii="Arial" w:hAnsi="Arial" w:cs="Arial"/>
                <w:sz w:val="17"/>
                <w:szCs w:val="17"/>
              </w:rPr>
            </w:pPr>
          </w:p>
        </w:tc>
      </w:tr>
      <w:tr w:rsidR="00AB534E" w:rsidRPr="00AB534E" w14:paraId="1C5A2ED1" w14:textId="77777777" w:rsidTr="00F71E5C">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7263848A" w14:textId="77777777" w:rsidR="00AB534E" w:rsidRPr="00AB534E" w:rsidRDefault="00AB534E" w:rsidP="00AB534E">
            <w:pPr>
              <w:ind w:firstLineChars="100" w:firstLine="170"/>
              <w:rPr>
                <w:rFonts w:ascii="Arial" w:hAnsi="Arial" w:cs="Arial"/>
                <w:color w:val="000000"/>
                <w:sz w:val="17"/>
                <w:szCs w:val="17"/>
              </w:rPr>
            </w:pPr>
            <w:r w:rsidRPr="00AB534E">
              <w:rPr>
                <w:rFonts w:ascii="Arial" w:hAnsi="Arial" w:cs="Arial"/>
                <w:color w:val="000000"/>
                <w:sz w:val="17"/>
                <w:szCs w:val="17"/>
              </w:rPr>
              <w:t>2.11 Activos Intangibles</w:t>
            </w:r>
          </w:p>
        </w:tc>
        <w:tc>
          <w:tcPr>
            <w:tcW w:w="2126" w:type="dxa"/>
            <w:tcBorders>
              <w:top w:val="nil"/>
              <w:left w:val="nil"/>
              <w:bottom w:val="single" w:sz="4" w:space="0" w:color="auto"/>
              <w:right w:val="single" w:sz="4" w:space="0" w:color="auto"/>
            </w:tcBorders>
            <w:shd w:val="clear" w:color="000000" w:fill="FFFFFF"/>
          </w:tcPr>
          <w:p w14:paraId="6EE09179" w14:textId="5F0C51A5" w:rsidR="00AB534E" w:rsidRPr="00AB534E" w:rsidRDefault="00AB534E" w:rsidP="00AB534E">
            <w:pPr>
              <w:jc w:val="right"/>
              <w:rPr>
                <w:rFonts w:ascii="Arial" w:hAnsi="Arial" w:cs="Arial"/>
                <w:sz w:val="17"/>
                <w:szCs w:val="17"/>
              </w:rPr>
            </w:pPr>
            <w:r w:rsidRPr="00AB534E">
              <w:rPr>
                <w:rFonts w:ascii="Arial" w:hAnsi="Arial" w:cs="Arial"/>
                <w:sz w:val="17"/>
                <w:szCs w:val="17"/>
              </w:rPr>
              <w:t xml:space="preserve"> 44,029,650 </w:t>
            </w:r>
          </w:p>
        </w:tc>
        <w:tc>
          <w:tcPr>
            <w:tcW w:w="1923" w:type="dxa"/>
            <w:tcBorders>
              <w:top w:val="nil"/>
              <w:left w:val="nil"/>
              <w:bottom w:val="single" w:sz="4" w:space="0" w:color="auto"/>
              <w:right w:val="single" w:sz="4" w:space="0" w:color="auto"/>
            </w:tcBorders>
            <w:shd w:val="clear" w:color="000000" w:fill="FFFFFF"/>
          </w:tcPr>
          <w:p w14:paraId="3839CC2A" w14:textId="77777777" w:rsidR="00AB534E" w:rsidRPr="00AB534E" w:rsidRDefault="00AB534E" w:rsidP="00AB534E">
            <w:pPr>
              <w:jc w:val="right"/>
              <w:rPr>
                <w:rFonts w:ascii="Arial" w:hAnsi="Arial" w:cs="Arial"/>
                <w:sz w:val="17"/>
                <w:szCs w:val="17"/>
              </w:rPr>
            </w:pPr>
          </w:p>
        </w:tc>
      </w:tr>
      <w:tr w:rsidR="00AB534E" w:rsidRPr="00AB534E" w14:paraId="4C873D13" w14:textId="77777777" w:rsidTr="00F71E5C">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4AC2CD4F" w14:textId="77777777" w:rsidR="00AB534E" w:rsidRPr="00AB534E" w:rsidRDefault="00AB534E" w:rsidP="00AB534E">
            <w:pPr>
              <w:ind w:firstLineChars="100" w:firstLine="170"/>
              <w:rPr>
                <w:rFonts w:ascii="Arial" w:hAnsi="Arial" w:cs="Arial"/>
                <w:color w:val="000000"/>
                <w:sz w:val="17"/>
                <w:szCs w:val="17"/>
              </w:rPr>
            </w:pPr>
            <w:r w:rsidRPr="00AB534E">
              <w:rPr>
                <w:rFonts w:ascii="Arial" w:hAnsi="Arial" w:cs="Arial"/>
                <w:color w:val="000000"/>
                <w:sz w:val="17"/>
                <w:szCs w:val="17"/>
              </w:rPr>
              <w:t>2.12 Obra Pública en Bienes de Dominio Público</w:t>
            </w:r>
          </w:p>
        </w:tc>
        <w:tc>
          <w:tcPr>
            <w:tcW w:w="2126" w:type="dxa"/>
            <w:tcBorders>
              <w:top w:val="nil"/>
              <w:left w:val="nil"/>
              <w:bottom w:val="single" w:sz="4" w:space="0" w:color="auto"/>
              <w:right w:val="single" w:sz="4" w:space="0" w:color="auto"/>
            </w:tcBorders>
            <w:shd w:val="clear" w:color="000000" w:fill="FFFFFF"/>
          </w:tcPr>
          <w:p w14:paraId="2E4B312F" w14:textId="37297BA4" w:rsidR="00AB534E" w:rsidRPr="00AB534E" w:rsidRDefault="00AB534E" w:rsidP="00AB534E">
            <w:pPr>
              <w:jc w:val="right"/>
              <w:rPr>
                <w:rFonts w:ascii="Arial" w:hAnsi="Arial" w:cs="Arial"/>
                <w:sz w:val="17"/>
                <w:szCs w:val="17"/>
              </w:rPr>
            </w:pPr>
            <w:r w:rsidRPr="00AB534E">
              <w:rPr>
                <w:rFonts w:ascii="Arial" w:hAnsi="Arial" w:cs="Arial"/>
                <w:sz w:val="17"/>
                <w:szCs w:val="17"/>
              </w:rPr>
              <w:t xml:space="preserve"> 1,080,795,337 </w:t>
            </w:r>
          </w:p>
        </w:tc>
        <w:tc>
          <w:tcPr>
            <w:tcW w:w="1923" w:type="dxa"/>
            <w:tcBorders>
              <w:top w:val="nil"/>
              <w:left w:val="nil"/>
              <w:bottom w:val="single" w:sz="4" w:space="0" w:color="auto"/>
              <w:right w:val="single" w:sz="4" w:space="0" w:color="auto"/>
            </w:tcBorders>
            <w:shd w:val="clear" w:color="000000" w:fill="FFFFFF"/>
          </w:tcPr>
          <w:p w14:paraId="15AA979E" w14:textId="77777777" w:rsidR="00AB534E" w:rsidRPr="00AB534E" w:rsidRDefault="00AB534E" w:rsidP="00AB534E">
            <w:pPr>
              <w:jc w:val="right"/>
              <w:rPr>
                <w:rFonts w:ascii="Arial" w:hAnsi="Arial" w:cs="Arial"/>
                <w:sz w:val="17"/>
                <w:szCs w:val="17"/>
              </w:rPr>
            </w:pPr>
          </w:p>
        </w:tc>
      </w:tr>
      <w:tr w:rsidR="00F71E5C" w:rsidRPr="00AB534E" w14:paraId="59E3A659" w14:textId="77777777" w:rsidTr="00F71E5C">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7B3ECFF9" w14:textId="77777777" w:rsidR="00F71E5C" w:rsidRPr="00AB534E" w:rsidRDefault="00F71E5C" w:rsidP="00F71E5C">
            <w:pPr>
              <w:ind w:firstLineChars="100" w:firstLine="170"/>
              <w:rPr>
                <w:rFonts w:ascii="Arial" w:hAnsi="Arial" w:cs="Arial"/>
                <w:color w:val="000000"/>
                <w:sz w:val="17"/>
                <w:szCs w:val="17"/>
              </w:rPr>
            </w:pPr>
            <w:r w:rsidRPr="00AB534E">
              <w:rPr>
                <w:rFonts w:ascii="Arial" w:hAnsi="Arial" w:cs="Arial"/>
                <w:color w:val="000000"/>
                <w:sz w:val="17"/>
                <w:szCs w:val="17"/>
              </w:rPr>
              <w:t>2.13 Obra Pública en Bienes Propios</w:t>
            </w:r>
          </w:p>
        </w:tc>
        <w:tc>
          <w:tcPr>
            <w:tcW w:w="2126" w:type="dxa"/>
            <w:tcBorders>
              <w:top w:val="nil"/>
              <w:left w:val="nil"/>
              <w:bottom w:val="single" w:sz="4" w:space="0" w:color="auto"/>
              <w:right w:val="single" w:sz="4" w:space="0" w:color="auto"/>
            </w:tcBorders>
            <w:shd w:val="clear" w:color="000000" w:fill="FFFFFF"/>
          </w:tcPr>
          <w:p w14:paraId="33BD8E00" w14:textId="77777777" w:rsidR="00F71E5C" w:rsidRPr="00AB534E" w:rsidRDefault="004D7DCE" w:rsidP="009A47F0">
            <w:pPr>
              <w:jc w:val="right"/>
              <w:rPr>
                <w:rFonts w:ascii="Arial" w:hAnsi="Arial" w:cs="Arial"/>
                <w:sz w:val="17"/>
                <w:szCs w:val="17"/>
              </w:rPr>
            </w:pPr>
            <w:r w:rsidRPr="00AB534E">
              <w:rPr>
                <w:rFonts w:ascii="Arial" w:hAnsi="Arial" w:cs="Arial"/>
                <w:sz w:val="17"/>
                <w:szCs w:val="17"/>
              </w:rPr>
              <w:t>-</w:t>
            </w:r>
          </w:p>
        </w:tc>
        <w:tc>
          <w:tcPr>
            <w:tcW w:w="1923" w:type="dxa"/>
            <w:tcBorders>
              <w:top w:val="nil"/>
              <w:left w:val="nil"/>
              <w:bottom w:val="single" w:sz="4" w:space="0" w:color="auto"/>
              <w:right w:val="single" w:sz="4" w:space="0" w:color="auto"/>
            </w:tcBorders>
            <w:shd w:val="clear" w:color="000000" w:fill="FFFFFF"/>
          </w:tcPr>
          <w:p w14:paraId="09FD6A4C" w14:textId="77777777" w:rsidR="00F71E5C" w:rsidRPr="00AB534E" w:rsidRDefault="00F71E5C" w:rsidP="00A80CF5">
            <w:pPr>
              <w:jc w:val="right"/>
              <w:rPr>
                <w:rFonts w:ascii="Arial" w:hAnsi="Arial" w:cs="Arial"/>
                <w:sz w:val="17"/>
                <w:szCs w:val="17"/>
              </w:rPr>
            </w:pPr>
          </w:p>
        </w:tc>
      </w:tr>
      <w:tr w:rsidR="00F71E5C" w:rsidRPr="00AB534E" w14:paraId="68B10BF8" w14:textId="77777777" w:rsidTr="00F71E5C">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D717BC7" w14:textId="77777777" w:rsidR="00F71E5C" w:rsidRPr="00AB534E" w:rsidRDefault="00F71E5C" w:rsidP="00F71E5C">
            <w:pPr>
              <w:ind w:firstLineChars="100" w:firstLine="170"/>
              <w:rPr>
                <w:rFonts w:ascii="Arial" w:hAnsi="Arial" w:cs="Arial"/>
                <w:color w:val="000000"/>
                <w:sz w:val="17"/>
                <w:szCs w:val="17"/>
              </w:rPr>
            </w:pPr>
            <w:r w:rsidRPr="00AB534E">
              <w:rPr>
                <w:rFonts w:ascii="Arial" w:hAnsi="Arial" w:cs="Arial"/>
                <w:color w:val="000000"/>
                <w:sz w:val="17"/>
                <w:szCs w:val="17"/>
              </w:rPr>
              <w:t>2.14 Acciones y Participaciones de Capital</w:t>
            </w:r>
          </w:p>
        </w:tc>
        <w:tc>
          <w:tcPr>
            <w:tcW w:w="2126" w:type="dxa"/>
            <w:tcBorders>
              <w:top w:val="nil"/>
              <w:left w:val="nil"/>
              <w:bottom w:val="single" w:sz="4" w:space="0" w:color="auto"/>
              <w:right w:val="single" w:sz="4" w:space="0" w:color="auto"/>
            </w:tcBorders>
            <w:shd w:val="clear" w:color="000000" w:fill="FFFFFF"/>
          </w:tcPr>
          <w:p w14:paraId="55A633CB" w14:textId="77777777" w:rsidR="00F71E5C" w:rsidRPr="00AB534E" w:rsidRDefault="004D7DCE" w:rsidP="009A47F0">
            <w:pPr>
              <w:jc w:val="right"/>
              <w:rPr>
                <w:rFonts w:ascii="Arial" w:hAnsi="Arial" w:cs="Arial"/>
                <w:sz w:val="17"/>
                <w:szCs w:val="17"/>
              </w:rPr>
            </w:pPr>
            <w:r w:rsidRPr="00AB534E">
              <w:rPr>
                <w:rFonts w:ascii="Arial" w:hAnsi="Arial" w:cs="Arial"/>
                <w:sz w:val="17"/>
                <w:szCs w:val="17"/>
              </w:rPr>
              <w:t>-</w:t>
            </w:r>
          </w:p>
        </w:tc>
        <w:tc>
          <w:tcPr>
            <w:tcW w:w="1923" w:type="dxa"/>
            <w:tcBorders>
              <w:top w:val="nil"/>
              <w:left w:val="nil"/>
              <w:bottom w:val="single" w:sz="4" w:space="0" w:color="auto"/>
              <w:right w:val="single" w:sz="4" w:space="0" w:color="auto"/>
            </w:tcBorders>
            <w:shd w:val="clear" w:color="000000" w:fill="FFFFFF"/>
          </w:tcPr>
          <w:p w14:paraId="641DDCEB" w14:textId="77777777" w:rsidR="00F71E5C" w:rsidRPr="00AB534E" w:rsidRDefault="00F71E5C" w:rsidP="00A80CF5">
            <w:pPr>
              <w:jc w:val="right"/>
              <w:rPr>
                <w:rFonts w:ascii="Arial" w:hAnsi="Arial" w:cs="Arial"/>
                <w:sz w:val="17"/>
                <w:szCs w:val="17"/>
              </w:rPr>
            </w:pPr>
          </w:p>
        </w:tc>
      </w:tr>
      <w:tr w:rsidR="00F71E5C" w:rsidRPr="00AB534E" w14:paraId="3A3F3D38" w14:textId="77777777" w:rsidTr="00F71E5C">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6B2518CF" w14:textId="77777777" w:rsidR="00F71E5C" w:rsidRPr="00AB534E" w:rsidRDefault="00F71E5C" w:rsidP="00F71E5C">
            <w:pPr>
              <w:ind w:firstLineChars="100" w:firstLine="170"/>
              <w:rPr>
                <w:rFonts w:ascii="Arial" w:hAnsi="Arial" w:cs="Arial"/>
                <w:color w:val="000000"/>
                <w:sz w:val="17"/>
                <w:szCs w:val="17"/>
              </w:rPr>
            </w:pPr>
            <w:r w:rsidRPr="00AB534E">
              <w:rPr>
                <w:rFonts w:ascii="Arial" w:hAnsi="Arial" w:cs="Arial"/>
                <w:color w:val="000000"/>
                <w:sz w:val="17"/>
                <w:szCs w:val="17"/>
              </w:rPr>
              <w:t>2.15 Compra de Títulos y Valores</w:t>
            </w:r>
          </w:p>
        </w:tc>
        <w:tc>
          <w:tcPr>
            <w:tcW w:w="2126" w:type="dxa"/>
            <w:tcBorders>
              <w:top w:val="nil"/>
              <w:left w:val="nil"/>
              <w:bottom w:val="single" w:sz="4" w:space="0" w:color="auto"/>
              <w:right w:val="single" w:sz="4" w:space="0" w:color="auto"/>
            </w:tcBorders>
            <w:shd w:val="clear" w:color="000000" w:fill="FFFFFF"/>
          </w:tcPr>
          <w:p w14:paraId="0935B6BD" w14:textId="77777777" w:rsidR="00F71E5C" w:rsidRPr="00AB534E" w:rsidRDefault="004D7DCE" w:rsidP="009A47F0">
            <w:pPr>
              <w:jc w:val="right"/>
              <w:rPr>
                <w:rFonts w:ascii="Arial" w:hAnsi="Arial" w:cs="Arial"/>
                <w:sz w:val="17"/>
                <w:szCs w:val="17"/>
              </w:rPr>
            </w:pPr>
            <w:r w:rsidRPr="00AB534E">
              <w:rPr>
                <w:rFonts w:ascii="Arial" w:hAnsi="Arial" w:cs="Arial"/>
                <w:sz w:val="17"/>
                <w:szCs w:val="17"/>
              </w:rPr>
              <w:t>-</w:t>
            </w:r>
          </w:p>
        </w:tc>
        <w:tc>
          <w:tcPr>
            <w:tcW w:w="1923" w:type="dxa"/>
            <w:tcBorders>
              <w:top w:val="nil"/>
              <w:left w:val="nil"/>
              <w:bottom w:val="single" w:sz="4" w:space="0" w:color="auto"/>
              <w:right w:val="single" w:sz="4" w:space="0" w:color="auto"/>
            </w:tcBorders>
            <w:shd w:val="clear" w:color="000000" w:fill="FFFFFF"/>
          </w:tcPr>
          <w:p w14:paraId="6CB015BF" w14:textId="77777777" w:rsidR="00F71E5C" w:rsidRPr="00AB534E" w:rsidRDefault="00F71E5C" w:rsidP="00A80CF5">
            <w:pPr>
              <w:jc w:val="right"/>
              <w:rPr>
                <w:rFonts w:ascii="Arial" w:hAnsi="Arial" w:cs="Arial"/>
                <w:sz w:val="17"/>
                <w:szCs w:val="17"/>
              </w:rPr>
            </w:pPr>
          </w:p>
        </w:tc>
      </w:tr>
      <w:tr w:rsidR="00F71E5C" w:rsidRPr="00AB534E" w14:paraId="03A78FC8" w14:textId="77777777" w:rsidTr="00F71E5C">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271C5880" w14:textId="77777777" w:rsidR="00F71E5C" w:rsidRPr="00AB534E" w:rsidRDefault="00F71E5C" w:rsidP="00F71E5C">
            <w:pPr>
              <w:ind w:firstLineChars="100" w:firstLine="170"/>
              <w:rPr>
                <w:rFonts w:ascii="Arial" w:hAnsi="Arial" w:cs="Arial"/>
                <w:color w:val="000000"/>
                <w:sz w:val="17"/>
                <w:szCs w:val="17"/>
              </w:rPr>
            </w:pPr>
            <w:r w:rsidRPr="00AB534E">
              <w:rPr>
                <w:rFonts w:ascii="Arial" w:hAnsi="Arial" w:cs="Arial"/>
                <w:color w:val="000000"/>
                <w:sz w:val="17"/>
                <w:szCs w:val="17"/>
              </w:rPr>
              <w:t>2.16 Concesión de Préstamos</w:t>
            </w:r>
          </w:p>
        </w:tc>
        <w:tc>
          <w:tcPr>
            <w:tcW w:w="2126" w:type="dxa"/>
            <w:tcBorders>
              <w:top w:val="nil"/>
              <w:left w:val="nil"/>
              <w:bottom w:val="single" w:sz="4" w:space="0" w:color="auto"/>
              <w:right w:val="single" w:sz="4" w:space="0" w:color="auto"/>
            </w:tcBorders>
            <w:shd w:val="clear" w:color="000000" w:fill="FFFFFF"/>
          </w:tcPr>
          <w:p w14:paraId="057BE119" w14:textId="77777777" w:rsidR="00F71E5C" w:rsidRPr="00AB534E" w:rsidRDefault="004D7DCE" w:rsidP="009A47F0">
            <w:pPr>
              <w:jc w:val="right"/>
              <w:rPr>
                <w:rFonts w:ascii="Arial" w:hAnsi="Arial" w:cs="Arial"/>
                <w:sz w:val="17"/>
                <w:szCs w:val="17"/>
              </w:rPr>
            </w:pPr>
            <w:r w:rsidRPr="00AB534E">
              <w:rPr>
                <w:rFonts w:ascii="Arial" w:hAnsi="Arial" w:cs="Arial"/>
                <w:sz w:val="17"/>
                <w:szCs w:val="17"/>
              </w:rPr>
              <w:t>-</w:t>
            </w:r>
          </w:p>
        </w:tc>
        <w:tc>
          <w:tcPr>
            <w:tcW w:w="1923" w:type="dxa"/>
            <w:tcBorders>
              <w:top w:val="nil"/>
              <w:left w:val="nil"/>
              <w:bottom w:val="single" w:sz="4" w:space="0" w:color="auto"/>
              <w:right w:val="single" w:sz="4" w:space="0" w:color="auto"/>
            </w:tcBorders>
            <w:shd w:val="clear" w:color="000000" w:fill="FFFFFF"/>
          </w:tcPr>
          <w:p w14:paraId="7C773134" w14:textId="77777777" w:rsidR="00F71E5C" w:rsidRPr="00AB534E" w:rsidRDefault="00F71E5C" w:rsidP="00A80CF5">
            <w:pPr>
              <w:jc w:val="right"/>
              <w:rPr>
                <w:rFonts w:ascii="Arial" w:hAnsi="Arial" w:cs="Arial"/>
                <w:sz w:val="17"/>
                <w:szCs w:val="17"/>
              </w:rPr>
            </w:pPr>
          </w:p>
        </w:tc>
      </w:tr>
      <w:tr w:rsidR="00BE0B57" w:rsidRPr="00AB534E" w14:paraId="799BC054" w14:textId="77777777" w:rsidTr="00F71E5C">
        <w:trPr>
          <w:trHeight w:val="285"/>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4E4390BF" w14:textId="77777777" w:rsidR="00BE0B57" w:rsidRPr="00AB534E" w:rsidRDefault="00BE0B57" w:rsidP="00BE0B57">
            <w:pPr>
              <w:ind w:firstLineChars="100" w:firstLine="170"/>
              <w:rPr>
                <w:rFonts w:ascii="Arial" w:hAnsi="Arial" w:cs="Arial"/>
                <w:color w:val="000000"/>
                <w:sz w:val="17"/>
                <w:szCs w:val="17"/>
              </w:rPr>
            </w:pPr>
            <w:r w:rsidRPr="00AB534E">
              <w:rPr>
                <w:rFonts w:ascii="Arial" w:hAnsi="Arial" w:cs="Arial"/>
                <w:color w:val="000000"/>
                <w:sz w:val="17"/>
                <w:szCs w:val="17"/>
              </w:rPr>
              <w:t>2.17 Inversiones en Fideicomisos, Mandatos y Otros Análogos</w:t>
            </w:r>
          </w:p>
        </w:tc>
        <w:tc>
          <w:tcPr>
            <w:tcW w:w="2126" w:type="dxa"/>
            <w:tcBorders>
              <w:top w:val="nil"/>
              <w:left w:val="nil"/>
              <w:bottom w:val="single" w:sz="4" w:space="0" w:color="auto"/>
              <w:right w:val="single" w:sz="4" w:space="0" w:color="auto"/>
            </w:tcBorders>
            <w:shd w:val="clear" w:color="000000" w:fill="FFFFFF"/>
          </w:tcPr>
          <w:p w14:paraId="1114C5DB" w14:textId="0E46CF1A" w:rsidR="00BE0B57" w:rsidRPr="00AB534E" w:rsidRDefault="00AB534E" w:rsidP="009A47F0">
            <w:pPr>
              <w:jc w:val="right"/>
              <w:rPr>
                <w:rFonts w:ascii="Arial" w:hAnsi="Arial" w:cs="Arial"/>
                <w:sz w:val="17"/>
                <w:szCs w:val="17"/>
              </w:rPr>
            </w:pPr>
            <w:r w:rsidRPr="00AB534E">
              <w:rPr>
                <w:rFonts w:ascii="Arial" w:hAnsi="Arial" w:cs="Arial"/>
                <w:sz w:val="17"/>
                <w:szCs w:val="17"/>
              </w:rPr>
              <w:t>37,177,030</w:t>
            </w:r>
          </w:p>
        </w:tc>
        <w:tc>
          <w:tcPr>
            <w:tcW w:w="1923" w:type="dxa"/>
            <w:tcBorders>
              <w:top w:val="nil"/>
              <w:left w:val="nil"/>
              <w:bottom w:val="single" w:sz="4" w:space="0" w:color="auto"/>
              <w:right w:val="single" w:sz="4" w:space="0" w:color="auto"/>
            </w:tcBorders>
            <w:shd w:val="clear" w:color="000000" w:fill="FFFFFF"/>
          </w:tcPr>
          <w:p w14:paraId="64F72D8F" w14:textId="77777777" w:rsidR="00BE0B57" w:rsidRPr="00AB534E" w:rsidRDefault="00BE0B57" w:rsidP="00BE0B57">
            <w:pPr>
              <w:jc w:val="right"/>
              <w:rPr>
                <w:rFonts w:ascii="Arial" w:hAnsi="Arial" w:cs="Arial"/>
                <w:sz w:val="17"/>
                <w:szCs w:val="17"/>
              </w:rPr>
            </w:pPr>
          </w:p>
        </w:tc>
      </w:tr>
      <w:tr w:rsidR="00BE0B57" w:rsidRPr="00AB534E" w14:paraId="491C7200" w14:textId="77777777" w:rsidTr="00F71E5C">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672E609B" w14:textId="77777777" w:rsidR="00BE0B57" w:rsidRPr="00AB534E" w:rsidRDefault="00BE0B57" w:rsidP="00BE0B57">
            <w:pPr>
              <w:ind w:firstLineChars="100" w:firstLine="170"/>
              <w:rPr>
                <w:rFonts w:ascii="Arial" w:hAnsi="Arial" w:cs="Arial"/>
                <w:color w:val="000000"/>
                <w:sz w:val="17"/>
                <w:szCs w:val="17"/>
              </w:rPr>
            </w:pPr>
            <w:r w:rsidRPr="00AB534E">
              <w:rPr>
                <w:rFonts w:ascii="Arial" w:hAnsi="Arial" w:cs="Arial"/>
                <w:color w:val="000000"/>
                <w:sz w:val="17"/>
                <w:szCs w:val="17"/>
              </w:rPr>
              <w:t>2.18 Provisiones para Contingencias y Otras Erogaciones Especiales</w:t>
            </w:r>
          </w:p>
        </w:tc>
        <w:tc>
          <w:tcPr>
            <w:tcW w:w="2126" w:type="dxa"/>
            <w:tcBorders>
              <w:top w:val="nil"/>
              <w:left w:val="nil"/>
              <w:bottom w:val="single" w:sz="4" w:space="0" w:color="auto"/>
              <w:right w:val="single" w:sz="4" w:space="0" w:color="auto"/>
            </w:tcBorders>
            <w:shd w:val="clear" w:color="000000" w:fill="FFFFFF"/>
          </w:tcPr>
          <w:p w14:paraId="793D1184" w14:textId="77777777" w:rsidR="00BE0B57" w:rsidRPr="00AB534E" w:rsidRDefault="004D7DCE" w:rsidP="009A47F0">
            <w:pPr>
              <w:jc w:val="right"/>
              <w:rPr>
                <w:rFonts w:ascii="Arial" w:hAnsi="Arial" w:cs="Arial"/>
                <w:sz w:val="17"/>
                <w:szCs w:val="17"/>
              </w:rPr>
            </w:pPr>
            <w:r w:rsidRPr="00AB534E">
              <w:rPr>
                <w:rFonts w:ascii="Arial" w:hAnsi="Arial" w:cs="Arial"/>
                <w:sz w:val="17"/>
                <w:szCs w:val="17"/>
              </w:rPr>
              <w:t>-</w:t>
            </w:r>
          </w:p>
        </w:tc>
        <w:tc>
          <w:tcPr>
            <w:tcW w:w="1923" w:type="dxa"/>
            <w:tcBorders>
              <w:top w:val="nil"/>
              <w:left w:val="nil"/>
              <w:bottom w:val="single" w:sz="4" w:space="0" w:color="auto"/>
              <w:right w:val="single" w:sz="4" w:space="0" w:color="auto"/>
            </w:tcBorders>
            <w:shd w:val="clear" w:color="000000" w:fill="FFFFFF"/>
          </w:tcPr>
          <w:p w14:paraId="36D5F4C8" w14:textId="77777777" w:rsidR="00BE0B57" w:rsidRPr="00AB534E" w:rsidRDefault="00BE0B57" w:rsidP="00BE0B57">
            <w:pPr>
              <w:jc w:val="right"/>
              <w:rPr>
                <w:rFonts w:ascii="Arial" w:hAnsi="Arial" w:cs="Arial"/>
                <w:sz w:val="17"/>
                <w:szCs w:val="17"/>
              </w:rPr>
            </w:pPr>
          </w:p>
        </w:tc>
      </w:tr>
      <w:tr w:rsidR="00BE0B57" w:rsidRPr="00AB534E" w14:paraId="2DEBAB3E" w14:textId="77777777" w:rsidTr="00F71E5C">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634E3F91" w14:textId="77777777" w:rsidR="00BE0B57" w:rsidRPr="00AB534E" w:rsidRDefault="00BE0B57" w:rsidP="00BE0B57">
            <w:pPr>
              <w:ind w:firstLineChars="100" w:firstLine="170"/>
              <w:rPr>
                <w:rFonts w:ascii="Arial" w:hAnsi="Arial" w:cs="Arial"/>
                <w:color w:val="000000"/>
                <w:sz w:val="17"/>
                <w:szCs w:val="17"/>
              </w:rPr>
            </w:pPr>
            <w:r w:rsidRPr="00AB534E">
              <w:rPr>
                <w:rFonts w:ascii="Arial" w:hAnsi="Arial" w:cs="Arial"/>
                <w:color w:val="000000"/>
                <w:sz w:val="17"/>
                <w:szCs w:val="17"/>
              </w:rPr>
              <w:t>2.19 Amortización de la Deuda Pública</w:t>
            </w:r>
          </w:p>
        </w:tc>
        <w:tc>
          <w:tcPr>
            <w:tcW w:w="2126" w:type="dxa"/>
            <w:tcBorders>
              <w:top w:val="nil"/>
              <w:left w:val="nil"/>
              <w:bottom w:val="single" w:sz="4" w:space="0" w:color="auto"/>
              <w:right w:val="single" w:sz="4" w:space="0" w:color="auto"/>
            </w:tcBorders>
            <w:shd w:val="clear" w:color="auto" w:fill="auto"/>
          </w:tcPr>
          <w:p w14:paraId="4BE98826" w14:textId="77777777" w:rsidR="00BE0B57" w:rsidRPr="00AB534E" w:rsidRDefault="004D7DCE" w:rsidP="009A47F0">
            <w:pPr>
              <w:jc w:val="right"/>
              <w:rPr>
                <w:rFonts w:ascii="Arial" w:hAnsi="Arial" w:cs="Arial"/>
                <w:sz w:val="17"/>
                <w:szCs w:val="17"/>
              </w:rPr>
            </w:pPr>
            <w:r w:rsidRPr="00AB534E">
              <w:rPr>
                <w:rFonts w:ascii="Arial" w:hAnsi="Arial" w:cs="Arial"/>
                <w:sz w:val="17"/>
                <w:szCs w:val="17"/>
              </w:rPr>
              <w:t>-</w:t>
            </w:r>
          </w:p>
        </w:tc>
        <w:tc>
          <w:tcPr>
            <w:tcW w:w="1923" w:type="dxa"/>
            <w:tcBorders>
              <w:top w:val="nil"/>
              <w:left w:val="nil"/>
              <w:bottom w:val="single" w:sz="4" w:space="0" w:color="auto"/>
              <w:right w:val="single" w:sz="4" w:space="0" w:color="auto"/>
            </w:tcBorders>
            <w:shd w:val="clear" w:color="000000" w:fill="FFFFFF"/>
          </w:tcPr>
          <w:p w14:paraId="5918F7EA" w14:textId="77777777" w:rsidR="00BE0B57" w:rsidRPr="00AB534E" w:rsidRDefault="00BE0B57" w:rsidP="00BE0B57">
            <w:pPr>
              <w:jc w:val="right"/>
              <w:rPr>
                <w:rFonts w:ascii="Arial" w:hAnsi="Arial" w:cs="Arial"/>
                <w:sz w:val="17"/>
                <w:szCs w:val="17"/>
              </w:rPr>
            </w:pPr>
          </w:p>
        </w:tc>
      </w:tr>
      <w:tr w:rsidR="00F71E5C" w:rsidRPr="00AB534E" w14:paraId="4A4D966D" w14:textId="77777777" w:rsidTr="00F71E5C">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45153E31" w14:textId="77777777" w:rsidR="00F71E5C" w:rsidRPr="00AB534E" w:rsidRDefault="00F71E5C" w:rsidP="00F71E5C">
            <w:pPr>
              <w:ind w:firstLineChars="100" w:firstLine="170"/>
              <w:rPr>
                <w:rFonts w:ascii="Arial" w:hAnsi="Arial" w:cs="Arial"/>
                <w:color w:val="000000"/>
                <w:sz w:val="17"/>
                <w:szCs w:val="17"/>
              </w:rPr>
            </w:pPr>
            <w:r w:rsidRPr="00AB534E">
              <w:rPr>
                <w:rFonts w:ascii="Arial" w:hAnsi="Arial" w:cs="Arial"/>
                <w:color w:val="000000"/>
                <w:sz w:val="17"/>
                <w:szCs w:val="17"/>
              </w:rPr>
              <w:t>2.20 Adeudos de Ejercicios Fiscales Anteriores (ADEFAS)</w:t>
            </w:r>
          </w:p>
        </w:tc>
        <w:tc>
          <w:tcPr>
            <w:tcW w:w="2126" w:type="dxa"/>
            <w:tcBorders>
              <w:top w:val="nil"/>
              <w:left w:val="nil"/>
              <w:bottom w:val="single" w:sz="4" w:space="0" w:color="auto"/>
              <w:right w:val="single" w:sz="4" w:space="0" w:color="auto"/>
            </w:tcBorders>
            <w:shd w:val="clear" w:color="000000" w:fill="FFFFFF"/>
          </w:tcPr>
          <w:p w14:paraId="5AFFC161" w14:textId="77777777" w:rsidR="00F71E5C" w:rsidRPr="00AB534E" w:rsidRDefault="004D7DCE" w:rsidP="009A47F0">
            <w:pPr>
              <w:jc w:val="right"/>
              <w:rPr>
                <w:rFonts w:ascii="Arial" w:hAnsi="Arial" w:cs="Arial"/>
                <w:sz w:val="17"/>
                <w:szCs w:val="17"/>
              </w:rPr>
            </w:pPr>
            <w:r w:rsidRPr="00AB534E">
              <w:rPr>
                <w:rFonts w:ascii="Arial" w:hAnsi="Arial" w:cs="Arial"/>
                <w:sz w:val="17"/>
                <w:szCs w:val="17"/>
              </w:rPr>
              <w:t>-</w:t>
            </w:r>
          </w:p>
        </w:tc>
        <w:tc>
          <w:tcPr>
            <w:tcW w:w="1923" w:type="dxa"/>
            <w:tcBorders>
              <w:top w:val="nil"/>
              <w:left w:val="nil"/>
              <w:bottom w:val="single" w:sz="4" w:space="0" w:color="auto"/>
              <w:right w:val="single" w:sz="4" w:space="0" w:color="auto"/>
            </w:tcBorders>
            <w:shd w:val="clear" w:color="000000" w:fill="FFFFFF"/>
          </w:tcPr>
          <w:p w14:paraId="20AA8F71" w14:textId="77777777" w:rsidR="00F71E5C" w:rsidRPr="00AB534E" w:rsidRDefault="00F71E5C" w:rsidP="00A80CF5">
            <w:pPr>
              <w:jc w:val="right"/>
              <w:rPr>
                <w:rFonts w:ascii="Arial" w:hAnsi="Arial" w:cs="Arial"/>
                <w:sz w:val="17"/>
                <w:szCs w:val="17"/>
              </w:rPr>
            </w:pPr>
          </w:p>
        </w:tc>
      </w:tr>
      <w:tr w:rsidR="00F71E5C" w:rsidRPr="00AB534E" w14:paraId="6CBECB57" w14:textId="77777777" w:rsidTr="00F71E5C">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D90AC2A" w14:textId="77777777" w:rsidR="00F71E5C" w:rsidRPr="00AB534E" w:rsidRDefault="00F71E5C" w:rsidP="00F71E5C">
            <w:pPr>
              <w:ind w:firstLineChars="100" w:firstLine="170"/>
              <w:rPr>
                <w:rFonts w:ascii="Arial" w:hAnsi="Arial" w:cs="Arial"/>
                <w:color w:val="000000"/>
                <w:sz w:val="17"/>
                <w:szCs w:val="17"/>
              </w:rPr>
            </w:pPr>
            <w:r w:rsidRPr="00AB534E">
              <w:rPr>
                <w:rFonts w:ascii="Arial" w:hAnsi="Arial" w:cs="Arial"/>
                <w:color w:val="000000"/>
                <w:sz w:val="17"/>
                <w:szCs w:val="17"/>
              </w:rPr>
              <w:t>2.21 Otros Egresos Presupuestarios No Contables</w:t>
            </w:r>
          </w:p>
        </w:tc>
        <w:tc>
          <w:tcPr>
            <w:tcW w:w="2126" w:type="dxa"/>
            <w:tcBorders>
              <w:top w:val="nil"/>
              <w:left w:val="nil"/>
              <w:bottom w:val="single" w:sz="4" w:space="0" w:color="auto"/>
              <w:right w:val="single" w:sz="4" w:space="0" w:color="auto"/>
            </w:tcBorders>
            <w:shd w:val="clear" w:color="000000" w:fill="FFFFFF"/>
          </w:tcPr>
          <w:p w14:paraId="5229958F" w14:textId="77777777" w:rsidR="00F71E5C" w:rsidRPr="00AB534E" w:rsidRDefault="004D7DCE" w:rsidP="009A47F0">
            <w:pPr>
              <w:jc w:val="right"/>
              <w:rPr>
                <w:rFonts w:ascii="Arial" w:hAnsi="Arial" w:cs="Arial"/>
                <w:sz w:val="17"/>
                <w:szCs w:val="17"/>
              </w:rPr>
            </w:pPr>
            <w:r w:rsidRPr="00AB534E">
              <w:rPr>
                <w:rFonts w:ascii="Arial" w:hAnsi="Arial" w:cs="Arial"/>
                <w:sz w:val="17"/>
                <w:szCs w:val="17"/>
              </w:rPr>
              <w:t>-</w:t>
            </w:r>
          </w:p>
        </w:tc>
        <w:tc>
          <w:tcPr>
            <w:tcW w:w="1923" w:type="dxa"/>
            <w:tcBorders>
              <w:top w:val="nil"/>
              <w:left w:val="nil"/>
              <w:bottom w:val="single" w:sz="4" w:space="0" w:color="auto"/>
              <w:right w:val="single" w:sz="4" w:space="0" w:color="auto"/>
            </w:tcBorders>
            <w:shd w:val="clear" w:color="000000" w:fill="FFFFFF"/>
          </w:tcPr>
          <w:p w14:paraId="205B61AC" w14:textId="77777777" w:rsidR="00F71E5C" w:rsidRPr="00AB534E" w:rsidRDefault="00F71E5C" w:rsidP="00A80CF5">
            <w:pPr>
              <w:jc w:val="right"/>
              <w:rPr>
                <w:rFonts w:ascii="Arial" w:hAnsi="Arial" w:cs="Arial"/>
                <w:sz w:val="17"/>
                <w:szCs w:val="17"/>
              </w:rPr>
            </w:pPr>
          </w:p>
        </w:tc>
      </w:tr>
      <w:tr w:rsidR="00F71E5C" w:rsidRPr="00AB534E" w14:paraId="74D92FA0" w14:textId="77777777" w:rsidTr="00F71E5C">
        <w:trPr>
          <w:trHeight w:val="240"/>
          <w:jc w:val="center"/>
        </w:trPr>
        <w:tc>
          <w:tcPr>
            <w:tcW w:w="5665" w:type="dxa"/>
            <w:tcBorders>
              <w:top w:val="nil"/>
              <w:left w:val="nil"/>
              <w:bottom w:val="nil"/>
              <w:right w:val="nil"/>
            </w:tcBorders>
            <w:shd w:val="clear" w:color="000000" w:fill="FFFFFF"/>
            <w:vAlign w:val="center"/>
            <w:hideMark/>
          </w:tcPr>
          <w:p w14:paraId="6E8BA9DC" w14:textId="77777777" w:rsidR="00F71E5C" w:rsidRPr="00AB534E" w:rsidRDefault="00F71E5C" w:rsidP="00F71E5C">
            <w:pPr>
              <w:jc w:val="center"/>
              <w:rPr>
                <w:rFonts w:ascii="Arial" w:hAnsi="Arial" w:cs="Arial"/>
                <w:color w:val="000000"/>
                <w:sz w:val="17"/>
                <w:szCs w:val="17"/>
              </w:rPr>
            </w:pPr>
            <w:r w:rsidRPr="00AB534E">
              <w:rPr>
                <w:rFonts w:ascii="Arial" w:hAnsi="Arial" w:cs="Arial"/>
                <w:color w:val="000000"/>
                <w:sz w:val="17"/>
                <w:szCs w:val="17"/>
              </w:rPr>
              <w:t> </w:t>
            </w:r>
          </w:p>
        </w:tc>
        <w:tc>
          <w:tcPr>
            <w:tcW w:w="2126" w:type="dxa"/>
            <w:tcBorders>
              <w:top w:val="nil"/>
              <w:left w:val="nil"/>
              <w:bottom w:val="nil"/>
              <w:right w:val="nil"/>
            </w:tcBorders>
            <w:shd w:val="clear" w:color="000000" w:fill="FFFFFF"/>
            <w:vAlign w:val="center"/>
            <w:hideMark/>
          </w:tcPr>
          <w:p w14:paraId="7F00546E" w14:textId="77777777" w:rsidR="00F71E5C" w:rsidRPr="00AB534E" w:rsidRDefault="00F71E5C" w:rsidP="009A47F0">
            <w:pPr>
              <w:jc w:val="right"/>
              <w:rPr>
                <w:rFonts w:ascii="Arial" w:hAnsi="Arial" w:cs="Arial"/>
                <w:color w:val="000000"/>
                <w:sz w:val="17"/>
                <w:szCs w:val="17"/>
              </w:rPr>
            </w:pPr>
            <w:r w:rsidRPr="00AB534E">
              <w:rPr>
                <w:rFonts w:ascii="Arial" w:hAnsi="Arial" w:cs="Arial"/>
                <w:color w:val="000000"/>
                <w:sz w:val="17"/>
                <w:szCs w:val="17"/>
              </w:rPr>
              <w:t> </w:t>
            </w:r>
          </w:p>
        </w:tc>
        <w:tc>
          <w:tcPr>
            <w:tcW w:w="1923" w:type="dxa"/>
            <w:tcBorders>
              <w:top w:val="nil"/>
              <w:left w:val="nil"/>
              <w:bottom w:val="nil"/>
              <w:right w:val="nil"/>
            </w:tcBorders>
            <w:shd w:val="clear" w:color="000000" w:fill="FFFFFF"/>
            <w:vAlign w:val="center"/>
            <w:hideMark/>
          </w:tcPr>
          <w:p w14:paraId="4AB3F560" w14:textId="77777777" w:rsidR="00F71E5C" w:rsidRPr="00AB534E" w:rsidRDefault="00F71E5C" w:rsidP="00A80CF5">
            <w:pPr>
              <w:jc w:val="right"/>
              <w:rPr>
                <w:rFonts w:ascii="Arial" w:hAnsi="Arial" w:cs="Arial"/>
                <w:color w:val="000000"/>
                <w:sz w:val="17"/>
                <w:szCs w:val="17"/>
              </w:rPr>
            </w:pPr>
            <w:r w:rsidRPr="00AB534E">
              <w:rPr>
                <w:rFonts w:ascii="Arial" w:hAnsi="Arial" w:cs="Arial"/>
                <w:color w:val="000000"/>
                <w:sz w:val="17"/>
                <w:szCs w:val="17"/>
              </w:rPr>
              <w:t> </w:t>
            </w:r>
          </w:p>
        </w:tc>
      </w:tr>
      <w:tr w:rsidR="00A379C3" w:rsidRPr="00AB534E" w14:paraId="2652FC83" w14:textId="77777777" w:rsidTr="004B105F">
        <w:trPr>
          <w:trHeight w:val="240"/>
          <w:jc w:val="center"/>
        </w:trPr>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04FF77" w14:textId="77777777" w:rsidR="00A379C3" w:rsidRPr="00AB534E" w:rsidRDefault="00A379C3" w:rsidP="00A379C3">
            <w:pPr>
              <w:rPr>
                <w:rFonts w:ascii="Arial" w:hAnsi="Arial" w:cs="Arial"/>
                <w:b/>
                <w:bCs/>
                <w:color w:val="000000"/>
                <w:sz w:val="17"/>
                <w:szCs w:val="17"/>
              </w:rPr>
            </w:pPr>
            <w:r w:rsidRPr="00AB534E">
              <w:rPr>
                <w:rFonts w:ascii="Arial" w:hAnsi="Arial" w:cs="Arial"/>
                <w:b/>
                <w:bCs/>
                <w:color w:val="000000"/>
                <w:sz w:val="17"/>
                <w:szCs w:val="17"/>
              </w:rPr>
              <w:t>3. Más Gasto Contables No Presupuestarios</w:t>
            </w:r>
          </w:p>
        </w:tc>
        <w:tc>
          <w:tcPr>
            <w:tcW w:w="2126" w:type="dxa"/>
            <w:tcBorders>
              <w:top w:val="single" w:sz="4" w:space="0" w:color="auto"/>
              <w:left w:val="nil"/>
              <w:bottom w:val="single" w:sz="4" w:space="0" w:color="auto"/>
              <w:right w:val="single" w:sz="4" w:space="0" w:color="auto"/>
            </w:tcBorders>
            <w:shd w:val="clear" w:color="auto" w:fill="BFBFBF" w:themeFill="background1" w:themeFillShade="BF"/>
            <w:hideMark/>
          </w:tcPr>
          <w:p w14:paraId="19C95944" w14:textId="77777777" w:rsidR="00A379C3" w:rsidRPr="00AB534E" w:rsidRDefault="00A379C3" w:rsidP="00A379C3">
            <w:pPr>
              <w:jc w:val="right"/>
              <w:rPr>
                <w:rFonts w:ascii="Arial" w:hAnsi="Arial" w:cs="Arial"/>
                <w:sz w:val="17"/>
                <w:szCs w:val="17"/>
              </w:rPr>
            </w:pPr>
          </w:p>
        </w:tc>
        <w:tc>
          <w:tcPr>
            <w:tcW w:w="1923" w:type="dxa"/>
            <w:tcBorders>
              <w:top w:val="single" w:sz="4" w:space="0" w:color="auto"/>
              <w:left w:val="nil"/>
              <w:bottom w:val="single" w:sz="4" w:space="0" w:color="auto"/>
              <w:right w:val="single" w:sz="4" w:space="0" w:color="auto"/>
            </w:tcBorders>
            <w:shd w:val="clear" w:color="auto" w:fill="BFBFBF" w:themeFill="background1" w:themeFillShade="BF"/>
            <w:hideMark/>
          </w:tcPr>
          <w:p w14:paraId="5C7241CB" w14:textId="64334158" w:rsidR="00A379C3" w:rsidRPr="00AB534E" w:rsidRDefault="00786CB0" w:rsidP="00A379C3">
            <w:pPr>
              <w:jc w:val="right"/>
              <w:rPr>
                <w:rFonts w:ascii="Arial" w:hAnsi="Arial" w:cs="Arial"/>
                <w:b/>
                <w:sz w:val="17"/>
                <w:szCs w:val="17"/>
              </w:rPr>
            </w:pPr>
            <w:r>
              <w:rPr>
                <w:rFonts w:ascii="Arial" w:hAnsi="Arial" w:cs="Arial"/>
                <w:sz w:val="17"/>
                <w:szCs w:val="17"/>
              </w:rPr>
              <w:t>2,342,674,684</w:t>
            </w:r>
          </w:p>
        </w:tc>
      </w:tr>
      <w:tr w:rsidR="00A379C3" w:rsidRPr="00AB534E" w14:paraId="664CBAD4" w14:textId="77777777" w:rsidTr="00F71E5C">
        <w:trPr>
          <w:trHeight w:val="217"/>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8ADF96B" w14:textId="77777777" w:rsidR="00A379C3" w:rsidRPr="00AB534E" w:rsidRDefault="00A379C3" w:rsidP="00A379C3">
            <w:pPr>
              <w:ind w:firstLineChars="100" w:firstLine="170"/>
              <w:rPr>
                <w:rFonts w:ascii="Arial" w:hAnsi="Arial" w:cs="Arial"/>
                <w:color w:val="000000"/>
                <w:sz w:val="17"/>
                <w:szCs w:val="17"/>
              </w:rPr>
            </w:pPr>
            <w:r w:rsidRPr="00AB534E">
              <w:rPr>
                <w:rFonts w:ascii="Arial" w:hAnsi="Arial" w:cs="Arial"/>
                <w:color w:val="000000"/>
                <w:sz w:val="17"/>
                <w:szCs w:val="17"/>
              </w:rPr>
              <w:t>3.1 Estimaciones, Depreciaciones, Deterioros, Obsolescencia y Amortizaciones</w:t>
            </w:r>
          </w:p>
        </w:tc>
        <w:tc>
          <w:tcPr>
            <w:tcW w:w="2126" w:type="dxa"/>
            <w:tcBorders>
              <w:top w:val="nil"/>
              <w:left w:val="nil"/>
              <w:bottom w:val="single" w:sz="4" w:space="0" w:color="auto"/>
              <w:right w:val="single" w:sz="4" w:space="0" w:color="auto"/>
            </w:tcBorders>
            <w:shd w:val="clear" w:color="000000" w:fill="FFFFFF"/>
          </w:tcPr>
          <w:p w14:paraId="254650D2" w14:textId="555B8645" w:rsidR="00A379C3" w:rsidRPr="00AB534E" w:rsidRDefault="00BA667A" w:rsidP="00A379C3">
            <w:pPr>
              <w:jc w:val="right"/>
              <w:rPr>
                <w:rFonts w:ascii="Arial" w:hAnsi="Arial" w:cs="Arial"/>
                <w:sz w:val="17"/>
                <w:szCs w:val="17"/>
              </w:rPr>
            </w:pPr>
            <w:r w:rsidRPr="00BA667A">
              <w:rPr>
                <w:rFonts w:ascii="Arial" w:hAnsi="Arial" w:cs="Arial"/>
                <w:sz w:val="17"/>
                <w:szCs w:val="17"/>
              </w:rPr>
              <w:t>293,585,187</w:t>
            </w:r>
          </w:p>
        </w:tc>
        <w:tc>
          <w:tcPr>
            <w:tcW w:w="1923" w:type="dxa"/>
            <w:tcBorders>
              <w:top w:val="nil"/>
              <w:left w:val="nil"/>
              <w:bottom w:val="single" w:sz="4" w:space="0" w:color="auto"/>
              <w:right w:val="single" w:sz="4" w:space="0" w:color="auto"/>
            </w:tcBorders>
            <w:shd w:val="clear" w:color="auto" w:fill="auto"/>
            <w:hideMark/>
          </w:tcPr>
          <w:p w14:paraId="15973EB1" w14:textId="470B4953" w:rsidR="00A379C3" w:rsidRPr="00AB534E" w:rsidRDefault="00A379C3" w:rsidP="00A379C3">
            <w:pPr>
              <w:jc w:val="right"/>
              <w:rPr>
                <w:rFonts w:ascii="Arial" w:hAnsi="Arial" w:cs="Arial"/>
                <w:sz w:val="17"/>
                <w:szCs w:val="17"/>
              </w:rPr>
            </w:pPr>
            <w:r w:rsidRPr="00AB534E">
              <w:rPr>
                <w:rFonts w:ascii="Arial" w:hAnsi="Arial" w:cs="Arial"/>
                <w:sz w:val="17"/>
                <w:szCs w:val="17"/>
              </w:rPr>
              <w:t xml:space="preserve"> </w:t>
            </w:r>
          </w:p>
        </w:tc>
      </w:tr>
      <w:tr w:rsidR="00F71E5C" w:rsidRPr="00AB534E" w14:paraId="550E6ACF" w14:textId="77777777" w:rsidTr="00F71E5C">
        <w:trPr>
          <w:trHeight w:val="95"/>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28A84F81" w14:textId="77777777" w:rsidR="00F71E5C" w:rsidRPr="00AB534E" w:rsidRDefault="00F71E5C" w:rsidP="00F71E5C">
            <w:pPr>
              <w:ind w:firstLineChars="100" w:firstLine="170"/>
              <w:rPr>
                <w:rFonts w:ascii="Arial" w:hAnsi="Arial" w:cs="Arial"/>
                <w:color w:val="000000"/>
                <w:sz w:val="17"/>
                <w:szCs w:val="17"/>
              </w:rPr>
            </w:pPr>
            <w:r w:rsidRPr="00AB534E">
              <w:rPr>
                <w:rFonts w:ascii="Arial" w:hAnsi="Arial" w:cs="Arial"/>
                <w:color w:val="000000"/>
                <w:sz w:val="17"/>
                <w:szCs w:val="17"/>
              </w:rPr>
              <w:t>3.2 Provisiones</w:t>
            </w:r>
          </w:p>
        </w:tc>
        <w:tc>
          <w:tcPr>
            <w:tcW w:w="2126" w:type="dxa"/>
            <w:tcBorders>
              <w:top w:val="nil"/>
              <w:left w:val="nil"/>
              <w:bottom w:val="single" w:sz="4" w:space="0" w:color="auto"/>
              <w:right w:val="single" w:sz="4" w:space="0" w:color="auto"/>
            </w:tcBorders>
            <w:shd w:val="clear" w:color="000000" w:fill="FFFFFF"/>
          </w:tcPr>
          <w:p w14:paraId="5BFEBE56" w14:textId="77777777" w:rsidR="00F71E5C" w:rsidRPr="00AB534E" w:rsidRDefault="00F71E5C" w:rsidP="009A47F0">
            <w:pPr>
              <w:jc w:val="right"/>
              <w:rPr>
                <w:rFonts w:ascii="Arial" w:hAnsi="Arial" w:cs="Arial"/>
                <w:sz w:val="17"/>
                <w:szCs w:val="17"/>
              </w:rPr>
            </w:pPr>
            <w:r w:rsidRPr="00AB534E">
              <w:rPr>
                <w:rFonts w:ascii="Arial" w:hAnsi="Arial" w:cs="Arial"/>
                <w:sz w:val="17"/>
                <w:szCs w:val="17"/>
              </w:rPr>
              <w:t xml:space="preserve"> -   </w:t>
            </w:r>
          </w:p>
        </w:tc>
        <w:tc>
          <w:tcPr>
            <w:tcW w:w="1923" w:type="dxa"/>
            <w:tcBorders>
              <w:top w:val="nil"/>
              <w:left w:val="nil"/>
              <w:bottom w:val="single" w:sz="4" w:space="0" w:color="auto"/>
              <w:right w:val="single" w:sz="4" w:space="0" w:color="auto"/>
            </w:tcBorders>
            <w:shd w:val="clear" w:color="auto" w:fill="auto"/>
            <w:hideMark/>
          </w:tcPr>
          <w:p w14:paraId="56D8C51A" w14:textId="77777777" w:rsidR="00F71E5C" w:rsidRPr="00AB534E" w:rsidRDefault="00F71E5C" w:rsidP="00A80CF5">
            <w:pPr>
              <w:jc w:val="right"/>
              <w:rPr>
                <w:rFonts w:ascii="Arial" w:hAnsi="Arial" w:cs="Arial"/>
                <w:sz w:val="17"/>
                <w:szCs w:val="17"/>
              </w:rPr>
            </w:pPr>
          </w:p>
        </w:tc>
      </w:tr>
      <w:tr w:rsidR="00F71E5C" w:rsidRPr="00AB534E" w14:paraId="035B09ED" w14:textId="77777777" w:rsidTr="00F71E5C">
        <w:trPr>
          <w:trHeight w:val="53"/>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25246469" w14:textId="77777777" w:rsidR="00F71E5C" w:rsidRPr="00AB534E" w:rsidRDefault="00F71E5C" w:rsidP="00F71E5C">
            <w:pPr>
              <w:ind w:firstLineChars="100" w:firstLine="170"/>
              <w:rPr>
                <w:rFonts w:ascii="Arial" w:hAnsi="Arial" w:cs="Arial"/>
                <w:color w:val="000000"/>
                <w:sz w:val="17"/>
                <w:szCs w:val="17"/>
              </w:rPr>
            </w:pPr>
            <w:r w:rsidRPr="00AB534E">
              <w:rPr>
                <w:rFonts w:ascii="Arial" w:hAnsi="Arial" w:cs="Arial"/>
                <w:color w:val="000000"/>
                <w:sz w:val="17"/>
                <w:szCs w:val="17"/>
              </w:rPr>
              <w:t>3.3 Disminución de Inventarios</w:t>
            </w:r>
          </w:p>
        </w:tc>
        <w:tc>
          <w:tcPr>
            <w:tcW w:w="2126" w:type="dxa"/>
            <w:tcBorders>
              <w:top w:val="nil"/>
              <w:left w:val="nil"/>
              <w:bottom w:val="single" w:sz="4" w:space="0" w:color="auto"/>
              <w:right w:val="single" w:sz="4" w:space="0" w:color="auto"/>
            </w:tcBorders>
            <w:shd w:val="clear" w:color="000000" w:fill="FFFFFF"/>
          </w:tcPr>
          <w:p w14:paraId="002CE87D" w14:textId="77777777" w:rsidR="00F71E5C" w:rsidRPr="00AB534E" w:rsidRDefault="00F71E5C" w:rsidP="009A47F0">
            <w:pPr>
              <w:jc w:val="right"/>
              <w:rPr>
                <w:rFonts w:ascii="Arial" w:hAnsi="Arial" w:cs="Arial"/>
                <w:sz w:val="17"/>
                <w:szCs w:val="17"/>
              </w:rPr>
            </w:pPr>
            <w:r w:rsidRPr="00AB534E">
              <w:rPr>
                <w:rFonts w:ascii="Arial" w:hAnsi="Arial" w:cs="Arial"/>
                <w:sz w:val="17"/>
                <w:szCs w:val="17"/>
              </w:rPr>
              <w:t xml:space="preserve"> -   </w:t>
            </w:r>
          </w:p>
        </w:tc>
        <w:tc>
          <w:tcPr>
            <w:tcW w:w="1923" w:type="dxa"/>
            <w:tcBorders>
              <w:top w:val="nil"/>
              <w:left w:val="nil"/>
              <w:bottom w:val="single" w:sz="4" w:space="0" w:color="auto"/>
              <w:right w:val="single" w:sz="4" w:space="0" w:color="auto"/>
            </w:tcBorders>
            <w:shd w:val="clear" w:color="auto" w:fill="auto"/>
            <w:hideMark/>
          </w:tcPr>
          <w:p w14:paraId="55DFBCCE" w14:textId="77777777" w:rsidR="00F71E5C" w:rsidRPr="00AB534E" w:rsidRDefault="00F71E5C" w:rsidP="00A80CF5">
            <w:pPr>
              <w:jc w:val="right"/>
              <w:rPr>
                <w:rFonts w:ascii="Arial" w:hAnsi="Arial" w:cs="Arial"/>
                <w:sz w:val="17"/>
                <w:szCs w:val="17"/>
              </w:rPr>
            </w:pPr>
          </w:p>
        </w:tc>
      </w:tr>
      <w:tr w:rsidR="00F71E5C" w:rsidRPr="00AB534E" w14:paraId="69DBC5B2" w14:textId="77777777" w:rsidTr="00F71E5C">
        <w:trPr>
          <w:trHeight w:val="301"/>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69877DA" w14:textId="77777777" w:rsidR="00F71E5C" w:rsidRPr="00AB534E" w:rsidRDefault="00F71E5C" w:rsidP="00F71E5C">
            <w:pPr>
              <w:ind w:firstLineChars="100" w:firstLine="170"/>
              <w:rPr>
                <w:rFonts w:ascii="Arial" w:hAnsi="Arial" w:cs="Arial"/>
                <w:color w:val="000000"/>
                <w:sz w:val="17"/>
                <w:szCs w:val="17"/>
              </w:rPr>
            </w:pPr>
            <w:r w:rsidRPr="00AB534E">
              <w:rPr>
                <w:rFonts w:ascii="Arial" w:hAnsi="Arial" w:cs="Arial"/>
                <w:color w:val="000000"/>
                <w:sz w:val="17"/>
                <w:szCs w:val="17"/>
              </w:rPr>
              <w:t>3.4 Aumento por Insuficiencia de Estimaciones por Pérdida o Deterioro u Obsolescencia</w:t>
            </w:r>
          </w:p>
        </w:tc>
        <w:tc>
          <w:tcPr>
            <w:tcW w:w="2126" w:type="dxa"/>
            <w:tcBorders>
              <w:top w:val="nil"/>
              <w:left w:val="nil"/>
              <w:bottom w:val="single" w:sz="4" w:space="0" w:color="auto"/>
              <w:right w:val="single" w:sz="4" w:space="0" w:color="auto"/>
            </w:tcBorders>
            <w:shd w:val="clear" w:color="000000" w:fill="FFFFFF"/>
          </w:tcPr>
          <w:p w14:paraId="323ACD39" w14:textId="77777777" w:rsidR="00F71E5C" w:rsidRPr="00AB534E" w:rsidRDefault="00F71E5C" w:rsidP="009A47F0">
            <w:pPr>
              <w:jc w:val="right"/>
              <w:rPr>
                <w:rFonts w:ascii="Arial" w:hAnsi="Arial" w:cs="Arial"/>
                <w:sz w:val="17"/>
                <w:szCs w:val="17"/>
              </w:rPr>
            </w:pPr>
            <w:r w:rsidRPr="00AB534E">
              <w:rPr>
                <w:rFonts w:ascii="Arial" w:hAnsi="Arial" w:cs="Arial"/>
                <w:sz w:val="17"/>
                <w:szCs w:val="17"/>
              </w:rPr>
              <w:t xml:space="preserve"> -   </w:t>
            </w:r>
          </w:p>
        </w:tc>
        <w:tc>
          <w:tcPr>
            <w:tcW w:w="1923" w:type="dxa"/>
            <w:tcBorders>
              <w:top w:val="nil"/>
              <w:left w:val="nil"/>
              <w:bottom w:val="single" w:sz="4" w:space="0" w:color="auto"/>
              <w:right w:val="single" w:sz="4" w:space="0" w:color="auto"/>
            </w:tcBorders>
            <w:shd w:val="clear" w:color="auto" w:fill="auto"/>
            <w:hideMark/>
          </w:tcPr>
          <w:p w14:paraId="14DFD42F" w14:textId="77777777" w:rsidR="00F71E5C" w:rsidRPr="00AB534E" w:rsidRDefault="00F71E5C" w:rsidP="00A80CF5">
            <w:pPr>
              <w:jc w:val="right"/>
              <w:rPr>
                <w:rFonts w:ascii="Arial" w:hAnsi="Arial" w:cs="Arial"/>
                <w:sz w:val="17"/>
                <w:szCs w:val="17"/>
              </w:rPr>
            </w:pPr>
          </w:p>
        </w:tc>
      </w:tr>
      <w:tr w:rsidR="00F71E5C" w:rsidRPr="00AB534E" w14:paraId="5E88344F" w14:textId="77777777" w:rsidTr="00F71E5C">
        <w:trPr>
          <w:trHeight w:val="135"/>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2F3C2777" w14:textId="77777777" w:rsidR="00F71E5C" w:rsidRPr="00AB534E" w:rsidRDefault="00F71E5C" w:rsidP="00F71E5C">
            <w:pPr>
              <w:ind w:firstLineChars="100" w:firstLine="170"/>
              <w:rPr>
                <w:rFonts w:ascii="Arial" w:hAnsi="Arial" w:cs="Arial"/>
                <w:color w:val="000000"/>
                <w:sz w:val="17"/>
                <w:szCs w:val="17"/>
              </w:rPr>
            </w:pPr>
            <w:r w:rsidRPr="00AB534E">
              <w:rPr>
                <w:rFonts w:ascii="Arial" w:hAnsi="Arial" w:cs="Arial"/>
                <w:color w:val="000000"/>
                <w:sz w:val="17"/>
                <w:szCs w:val="17"/>
              </w:rPr>
              <w:t>3.5 Aumento por Insuficiencia de Provisiones</w:t>
            </w:r>
          </w:p>
        </w:tc>
        <w:tc>
          <w:tcPr>
            <w:tcW w:w="2126" w:type="dxa"/>
            <w:tcBorders>
              <w:top w:val="nil"/>
              <w:left w:val="nil"/>
              <w:bottom w:val="single" w:sz="4" w:space="0" w:color="auto"/>
              <w:right w:val="single" w:sz="4" w:space="0" w:color="auto"/>
            </w:tcBorders>
            <w:shd w:val="clear" w:color="000000" w:fill="FFFFFF"/>
          </w:tcPr>
          <w:p w14:paraId="31C2C5FD" w14:textId="77777777" w:rsidR="00F71E5C" w:rsidRPr="00AB534E" w:rsidRDefault="00F71E5C" w:rsidP="009A47F0">
            <w:pPr>
              <w:jc w:val="right"/>
              <w:rPr>
                <w:rFonts w:ascii="Arial" w:hAnsi="Arial" w:cs="Arial"/>
                <w:sz w:val="17"/>
                <w:szCs w:val="17"/>
              </w:rPr>
            </w:pPr>
            <w:r w:rsidRPr="00AB534E">
              <w:rPr>
                <w:rFonts w:ascii="Arial" w:hAnsi="Arial" w:cs="Arial"/>
                <w:sz w:val="17"/>
                <w:szCs w:val="17"/>
              </w:rPr>
              <w:t xml:space="preserve"> -   </w:t>
            </w:r>
          </w:p>
        </w:tc>
        <w:tc>
          <w:tcPr>
            <w:tcW w:w="1923" w:type="dxa"/>
            <w:tcBorders>
              <w:top w:val="nil"/>
              <w:left w:val="nil"/>
              <w:bottom w:val="single" w:sz="4" w:space="0" w:color="auto"/>
              <w:right w:val="single" w:sz="4" w:space="0" w:color="auto"/>
            </w:tcBorders>
            <w:shd w:val="clear" w:color="auto" w:fill="auto"/>
            <w:hideMark/>
          </w:tcPr>
          <w:p w14:paraId="183258DF" w14:textId="77777777" w:rsidR="00F71E5C" w:rsidRPr="00AB534E" w:rsidRDefault="00F71E5C" w:rsidP="00A80CF5">
            <w:pPr>
              <w:jc w:val="right"/>
              <w:rPr>
                <w:rFonts w:ascii="Arial" w:hAnsi="Arial" w:cs="Arial"/>
                <w:sz w:val="17"/>
                <w:szCs w:val="17"/>
              </w:rPr>
            </w:pPr>
          </w:p>
        </w:tc>
      </w:tr>
      <w:tr w:rsidR="00BA667A" w:rsidRPr="00AB534E" w14:paraId="22A9CA9C" w14:textId="77777777" w:rsidTr="00F71E5C">
        <w:trPr>
          <w:trHeight w:val="240"/>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2A4B979D" w14:textId="77777777" w:rsidR="00BA667A" w:rsidRPr="00AB534E" w:rsidRDefault="00BA667A" w:rsidP="00BA667A">
            <w:pPr>
              <w:ind w:firstLineChars="100" w:firstLine="170"/>
              <w:rPr>
                <w:rFonts w:ascii="Arial" w:hAnsi="Arial" w:cs="Arial"/>
                <w:color w:val="000000"/>
                <w:sz w:val="17"/>
                <w:szCs w:val="17"/>
              </w:rPr>
            </w:pPr>
            <w:r w:rsidRPr="00AB534E">
              <w:rPr>
                <w:rFonts w:ascii="Arial" w:hAnsi="Arial" w:cs="Arial"/>
                <w:color w:val="000000"/>
                <w:sz w:val="17"/>
                <w:szCs w:val="17"/>
              </w:rPr>
              <w:t>3.6 Otros Gastos</w:t>
            </w:r>
          </w:p>
        </w:tc>
        <w:tc>
          <w:tcPr>
            <w:tcW w:w="2126" w:type="dxa"/>
            <w:tcBorders>
              <w:top w:val="nil"/>
              <w:left w:val="nil"/>
              <w:bottom w:val="single" w:sz="4" w:space="0" w:color="auto"/>
              <w:right w:val="single" w:sz="4" w:space="0" w:color="auto"/>
            </w:tcBorders>
            <w:shd w:val="clear" w:color="000000" w:fill="FFFFFF"/>
          </w:tcPr>
          <w:p w14:paraId="31041E81" w14:textId="5FF3465D" w:rsidR="00BA667A" w:rsidRPr="00AB534E" w:rsidRDefault="00BA667A" w:rsidP="00BA667A">
            <w:pPr>
              <w:jc w:val="right"/>
              <w:rPr>
                <w:rFonts w:ascii="Arial" w:hAnsi="Arial" w:cs="Arial"/>
                <w:sz w:val="17"/>
                <w:szCs w:val="17"/>
              </w:rPr>
            </w:pPr>
            <w:r w:rsidRPr="00BA667A">
              <w:rPr>
                <w:rFonts w:ascii="Arial" w:hAnsi="Arial" w:cs="Arial"/>
                <w:sz w:val="17"/>
                <w:szCs w:val="17"/>
              </w:rPr>
              <w:t xml:space="preserve"> 2,047,801,117 </w:t>
            </w:r>
          </w:p>
        </w:tc>
        <w:tc>
          <w:tcPr>
            <w:tcW w:w="1923" w:type="dxa"/>
            <w:tcBorders>
              <w:top w:val="nil"/>
              <w:left w:val="nil"/>
              <w:bottom w:val="single" w:sz="4" w:space="0" w:color="auto"/>
              <w:right w:val="single" w:sz="4" w:space="0" w:color="auto"/>
            </w:tcBorders>
            <w:shd w:val="clear" w:color="auto" w:fill="auto"/>
            <w:hideMark/>
          </w:tcPr>
          <w:p w14:paraId="061304BF" w14:textId="77777777" w:rsidR="00BA667A" w:rsidRPr="00AB534E" w:rsidRDefault="00BA667A" w:rsidP="00BA667A">
            <w:pPr>
              <w:jc w:val="right"/>
              <w:rPr>
                <w:rFonts w:ascii="Arial" w:hAnsi="Arial" w:cs="Arial"/>
                <w:sz w:val="17"/>
                <w:szCs w:val="17"/>
              </w:rPr>
            </w:pPr>
          </w:p>
        </w:tc>
      </w:tr>
      <w:tr w:rsidR="00BA667A" w:rsidRPr="00AB534E" w14:paraId="097CA494" w14:textId="77777777" w:rsidTr="00F71E5C">
        <w:trPr>
          <w:trHeight w:val="99"/>
          <w:jc w:val="center"/>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66CE977D" w14:textId="77777777" w:rsidR="00BA667A" w:rsidRPr="00AB534E" w:rsidRDefault="00BA667A" w:rsidP="00BA667A">
            <w:pPr>
              <w:ind w:firstLineChars="100" w:firstLine="170"/>
              <w:rPr>
                <w:rFonts w:ascii="Arial" w:hAnsi="Arial" w:cs="Arial"/>
                <w:color w:val="000000"/>
                <w:sz w:val="17"/>
                <w:szCs w:val="17"/>
              </w:rPr>
            </w:pPr>
            <w:r w:rsidRPr="00AB534E">
              <w:rPr>
                <w:rFonts w:ascii="Arial" w:hAnsi="Arial" w:cs="Arial"/>
                <w:color w:val="000000"/>
                <w:sz w:val="17"/>
                <w:szCs w:val="17"/>
              </w:rPr>
              <w:t>3.7 Otros Gastos Contables No Presupuestarios</w:t>
            </w:r>
          </w:p>
        </w:tc>
        <w:tc>
          <w:tcPr>
            <w:tcW w:w="2126" w:type="dxa"/>
            <w:tcBorders>
              <w:top w:val="nil"/>
              <w:left w:val="nil"/>
              <w:bottom w:val="single" w:sz="4" w:space="0" w:color="auto"/>
              <w:right w:val="single" w:sz="4" w:space="0" w:color="auto"/>
            </w:tcBorders>
            <w:shd w:val="clear" w:color="auto" w:fill="auto"/>
          </w:tcPr>
          <w:p w14:paraId="1E9687EE" w14:textId="1D2B6FD6" w:rsidR="00BA667A" w:rsidRPr="00AB534E" w:rsidRDefault="00BA667A" w:rsidP="00BA667A">
            <w:pPr>
              <w:jc w:val="right"/>
              <w:rPr>
                <w:rFonts w:ascii="Arial" w:hAnsi="Arial" w:cs="Arial"/>
                <w:sz w:val="17"/>
                <w:szCs w:val="17"/>
              </w:rPr>
            </w:pPr>
            <w:r w:rsidRPr="00BA667A">
              <w:rPr>
                <w:rFonts w:ascii="Arial" w:hAnsi="Arial" w:cs="Arial"/>
                <w:sz w:val="17"/>
                <w:szCs w:val="17"/>
              </w:rPr>
              <w:t xml:space="preserve"> 1,288,380 </w:t>
            </w:r>
          </w:p>
        </w:tc>
        <w:tc>
          <w:tcPr>
            <w:tcW w:w="1923" w:type="dxa"/>
            <w:tcBorders>
              <w:top w:val="nil"/>
              <w:left w:val="nil"/>
              <w:bottom w:val="single" w:sz="4" w:space="0" w:color="auto"/>
              <w:right w:val="single" w:sz="4" w:space="0" w:color="auto"/>
            </w:tcBorders>
            <w:shd w:val="clear" w:color="auto" w:fill="auto"/>
            <w:hideMark/>
          </w:tcPr>
          <w:p w14:paraId="0FE9700F" w14:textId="77777777" w:rsidR="00BA667A" w:rsidRPr="00AB534E" w:rsidRDefault="00BA667A" w:rsidP="00BA667A">
            <w:pPr>
              <w:jc w:val="right"/>
              <w:rPr>
                <w:rFonts w:ascii="Arial" w:hAnsi="Arial" w:cs="Arial"/>
                <w:sz w:val="17"/>
                <w:szCs w:val="17"/>
              </w:rPr>
            </w:pPr>
          </w:p>
        </w:tc>
      </w:tr>
      <w:tr w:rsidR="00F71E5C" w:rsidRPr="00AB534E" w14:paraId="22952F75" w14:textId="77777777" w:rsidTr="00F71E5C">
        <w:trPr>
          <w:trHeight w:val="240"/>
          <w:jc w:val="center"/>
        </w:trPr>
        <w:tc>
          <w:tcPr>
            <w:tcW w:w="5665" w:type="dxa"/>
            <w:tcBorders>
              <w:top w:val="nil"/>
              <w:left w:val="nil"/>
              <w:bottom w:val="nil"/>
              <w:right w:val="nil"/>
            </w:tcBorders>
            <w:shd w:val="clear" w:color="000000" w:fill="FFFFFF"/>
            <w:vAlign w:val="center"/>
            <w:hideMark/>
          </w:tcPr>
          <w:p w14:paraId="0DC26CED" w14:textId="77777777" w:rsidR="00F71E5C" w:rsidRPr="00AB534E" w:rsidRDefault="00F71E5C" w:rsidP="00F71E5C">
            <w:pPr>
              <w:jc w:val="center"/>
              <w:rPr>
                <w:rFonts w:ascii="Arial" w:hAnsi="Arial" w:cs="Arial"/>
                <w:color w:val="000000"/>
                <w:sz w:val="17"/>
                <w:szCs w:val="17"/>
              </w:rPr>
            </w:pPr>
            <w:r w:rsidRPr="00AB534E">
              <w:rPr>
                <w:rFonts w:ascii="Arial" w:hAnsi="Arial" w:cs="Arial"/>
                <w:color w:val="000000"/>
                <w:sz w:val="17"/>
                <w:szCs w:val="17"/>
              </w:rPr>
              <w:t> </w:t>
            </w:r>
          </w:p>
        </w:tc>
        <w:tc>
          <w:tcPr>
            <w:tcW w:w="2126" w:type="dxa"/>
            <w:tcBorders>
              <w:top w:val="nil"/>
              <w:left w:val="nil"/>
              <w:bottom w:val="nil"/>
              <w:right w:val="nil"/>
            </w:tcBorders>
            <w:shd w:val="clear" w:color="000000" w:fill="FFFFFF"/>
            <w:vAlign w:val="center"/>
            <w:hideMark/>
          </w:tcPr>
          <w:p w14:paraId="76D98B8C" w14:textId="77777777" w:rsidR="00F71E5C" w:rsidRPr="00AB534E" w:rsidRDefault="00F71E5C" w:rsidP="009A47F0">
            <w:pPr>
              <w:jc w:val="right"/>
              <w:rPr>
                <w:rFonts w:ascii="Arial" w:hAnsi="Arial" w:cs="Arial"/>
                <w:color w:val="000000"/>
                <w:sz w:val="17"/>
                <w:szCs w:val="17"/>
              </w:rPr>
            </w:pPr>
            <w:r w:rsidRPr="00AB534E">
              <w:rPr>
                <w:rFonts w:ascii="Arial" w:hAnsi="Arial" w:cs="Arial"/>
                <w:color w:val="000000"/>
                <w:sz w:val="17"/>
                <w:szCs w:val="17"/>
              </w:rPr>
              <w:t> </w:t>
            </w:r>
          </w:p>
        </w:tc>
        <w:tc>
          <w:tcPr>
            <w:tcW w:w="1923" w:type="dxa"/>
            <w:tcBorders>
              <w:top w:val="nil"/>
              <w:left w:val="nil"/>
              <w:bottom w:val="nil"/>
              <w:right w:val="nil"/>
            </w:tcBorders>
            <w:shd w:val="clear" w:color="000000" w:fill="FFFFFF"/>
            <w:vAlign w:val="center"/>
            <w:hideMark/>
          </w:tcPr>
          <w:p w14:paraId="12CB76B1" w14:textId="77777777" w:rsidR="00F71E5C" w:rsidRPr="00AB534E" w:rsidRDefault="00F71E5C" w:rsidP="00A80CF5">
            <w:pPr>
              <w:jc w:val="right"/>
              <w:rPr>
                <w:rFonts w:ascii="Arial" w:hAnsi="Arial" w:cs="Arial"/>
                <w:color w:val="000000"/>
                <w:sz w:val="17"/>
                <w:szCs w:val="17"/>
              </w:rPr>
            </w:pPr>
            <w:r w:rsidRPr="00AB534E">
              <w:rPr>
                <w:rFonts w:ascii="Arial" w:hAnsi="Arial" w:cs="Arial"/>
                <w:color w:val="000000"/>
                <w:sz w:val="17"/>
                <w:szCs w:val="17"/>
              </w:rPr>
              <w:t> </w:t>
            </w:r>
          </w:p>
        </w:tc>
      </w:tr>
      <w:tr w:rsidR="00F71E5C" w:rsidRPr="00AB534E" w14:paraId="0B87A1C5" w14:textId="77777777" w:rsidTr="004B105F">
        <w:trPr>
          <w:trHeight w:val="240"/>
          <w:jc w:val="center"/>
        </w:trPr>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4A5619" w14:textId="77777777" w:rsidR="00F71E5C" w:rsidRPr="00AB534E" w:rsidRDefault="00F71E5C" w:rsidP="00F71E5C">
            <w:pPr>
              <w:rPr>
                <w:rFonts w:ascii="Arial" w:hAnsi="Arial" w:cs="Arial"/>
                <w:b/>
                <w:bCs/>
                <w:color w:val="000000"/>
                <w:sz w:val="17"/>
                <w:szCs w:val="17"/>
              </w:rPr>
            </w:pPr>
            <w:r w:rsidRPr="00AB534E">
              <w:rPr>
                <w:rFonts w:ascii="Arial" w:hAnsi="Arial" w:cs="Arial"/>
                <w:b/>
                <w:bCs/>
                <w:color w:val="000000"/>
                <w:sz w:val="17"/>
                <w:szCs w:val="17"/>
              </w:rPr>
              <w:t xml:space="preserve">4. Total de Gastos Contables </w:t>
            </w:r>
          </w:p>
        </w:tc>
        <w:tc>
          <w:tcPr>
            <w:tcW w:w="212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ED5D892" w14:textId="77777777" w:rsidR="00F71E5C" w:rsidRPr="00AB534E" w:rsidRDefault="00F71E5C" w:rsidP="009A47F0">
            <w:pPr>
              <w:jc w:val="right"/>
              <w:rPr>
                <w:rFonts w:ascii="Arial" w:hAnsi="Arial" w:cs="Arial"/>
                <w:b/>
                <w:bCs/>
                <w:color w:val="000000"/>
                <w:sz w:val="17"/>
                <w:szCs w:val="17"/>
              </w:rPr>
            </w:pPr>
            <w:r w:rsidRPr="00AB534E">
              <w:rPr>
                <w:rFonts w:ascii="Arial" w:hAnsi="Arial" w:cs="Arial"/>
                <w:b/>
                <w:bCs/>
                <w:color w:val="000000"/>
                <w:sz w:val="17"/>
                <w:szCs w:val="17"/>
              </w:rPr>
              <w:t> </w:t>
            </w:r>
          </w:p>
        </w:tc>
        <w:tc>
          <w:tcPr>
            <w:tcW w:w="192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CE22A8F" w14:textId="708793C7" w:rsidR="00F71E5C" w:rsidRPr="00AB534E" w:rsidRDefault="00DA0818" w:rsidP="00A80CF5">
            <w:pPr>
              <w:jc w:val="right"/>
              <w:rPr>
                <w:rFonts w:ascii="Arial" w:hAnsi="Arial" w:cs="Arial"/>
                <w:b/>
                <w:bCs/>
                <w:color w:val="000000"/>
                <w:sz w:val="17"/>
                <w:szCs w:val="17"/>
              </w:rPr>
            </w:pPr>
            <w:r>
              <w:rPr>
                <w:rFonts w:ascii="Arial" w:hAnsi="Arial" w:cs="Arial"/>
                <w:b/>
                <w:bCs/>
                <w:color w:val="000000"/>
                <w:sz w:val="17"/>
                <w:szCs w:val="17"/>
              </w:rPr>
              <w:t>47,278,024,658</w:t>
            </w:r>
          </w:p>
        </w:tc>
      </w:tr>
    </w:tbl>
    <w:p w14:paraId="0BB71B5D" w14:textId="77777777" w:rsidR="00F71E5C" w:rsidRPr="006E32EC" w:rsidRDefault="00F71E5C" w:rsidP="00F71E5C">
      <w:pPr>
        <w:numPr>
          <w:ilvl w:val="0"/>
          <w:numId w:val="9"/>
        </w:numPr>
        <w:autoSpaceDE w:val="0"/>
        <w:autoSpaceDN w:val="0"/>
        <w:adjustRightInd w:val="0"/>
        <w:spacing w:before="240" w:after="120"/>
        <w:jc w:val="center"/>
        <w:rPr>
          <w:rFonts w:ascii="Arial" w:hAnsi="Arial" w:cs="Arial"/>
          <w:b/>
          <w:sz w:val="17"/>
          <w:szCs w:val="17"/>
        </w:rPr>
      </w:pPr>
      <w:r w:rsidRPr="006E32EC">
        <w:rPr>
          <w:rFonts w:ascii="Arial" w:hAnsi="Arial" w:cs="Arial"/>
          <w:b/>
          <w:sz w:val="17"/>
          <w:szCs w:val="17"/>
        </w:rPr>
        <w:lastRenderedPageBreak/>
        <w:t>Notas de Memoria (Cuentas de Orden):</w:t>
      </w:r>
    </w:p>
    <w:p w14:paraId="0AA1677A" w14:textId="77777777" w:rsidR="00F71E5C" w:rsidRPr="006E32EC" w:rsidRDefault="00F71E5C" w:rsidP="00F71E5C">
      <w:pPr>
        <w:autoSpaceDE w:val="0"/>
        <w:autoSpaceDN w:val="0"/>
        <w:adjustRightInd w:val="0"/>
        <w:spacing w:before="240" w:after="120"/>
        <w:ind w:left="720"/>
        <w:rPr>
          <w:rFonts w:ascii="Arial" w:hAnsi="Arial" w:cs="Arial"/>
          <w:b/>
          <w:sz w:val="17"/>
          <w:szCs w:val="17"/>
        </w:rPr>
      </w:pPr>
    </w:p>
    <w:p w14:paraId="6D0B58A2" w14:textId="77777777" w:rsidR="00F71E5C" w:rsidRPr="006E32EC" w:rsidRDefault="00F71E5C" w:rsidP="00D459D7">
      <w:pPr>
        <w:spacing w:before="80" w:line="25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14:paraId="67542A39" w14:textId="77777777" w:rsidR="00F71E5C" w:rsidRPr="006E32EC" w:rsidRDefault="00F71E5C" w:rsidP="00503D4F">
      <w:pPr>
        <w:spacing w:before="80" w:line="250" w:lineRule="exact"/>
        <w:ind w:left="851" w:right="-1559"/>
        <w:jc w:val="both"/>
        <w:rPr>
          <w:rFonts w:ascii="Arial" w:eastAsia="Calibri" w:hAnsi="Arial" w:cs="Arial"/>
          <w:spacing w:val="-1"/>
          <w:sz w:val="17"/>
          <w:szCs w:val="17"/>
        </w:rPr>
      </w:pPr>
      <w:r w:rsidRPr="006E32EC">
        <w:rPr>
          <w:rFonts w:ascii="Arial" w:eastAsia="Calibri" w:hAnsi="Arial" w:cs="Arial"/>
          <w:spacing w:val="-1"/>
          <w:sz w:val="17"/>
          <w:szCs w:val="17"/>
        </w:rPr>
        <w:t>Las cuentas que se manejan para efectos de estas Notas son las siguientes:</w:t>
      </w:r>
    </w:p>
    <w:p w14:paraId="22E4B1CA" w14:textId="77777777" w:rsidR="00F71E5C" w:rsidRPr="006E32EC" w:rsidRDefault="00F71E5C" w:rsidP="00503D4F">
      <w:pPr>
        <w:spacing w:before="80" w:line="250" w:lineRule="exact"/>
        <w:ind w:left="851" w:right="-1559"/>
        <w:jc w:val="both"/>
        <w:rPr>
          <w:rFonts w:ascii="Arial" w:eastAsia="Calibri" w:hAnsi="Arial" w:cs="Arial"/>
          <w:spacing w:val="-1"/>
          <w:sz w:val="17"/>
          <w:szCs w:val="17"/>
        </w:rPr>
      </w:pPr>
      <w:r w:rsidRPr="006E32EC">
        <w:rPr>
          <w:rFonts w:ascii="Arial" w:eastAsia="Calibri" w:hAnsi="Arial" w:cs="Arial"/>
          <w:spacing w:val="-1"/>
          <w:sz w:val="17"/>
          <w:szCs w:val="17"/>
        </w:rPr>
        <w:t>Cuentas de Orden Contables y Presupuestarias:</w:t>
      </w:r>
    </w:p>
    <w:p w14:paraId="3A854722" w14:textId="77777777" w:rsidR="00F71E5C" w:rsidRPr="006E32EC" w:rsidRDefault="00F71E5C" w:rsidP="00503D4F">
      <w:pPr>
        <w:spacing w:before="80" w:line="250" w:lineRule="exact"/>
        <w:ind w:left="851" w:right="-1559"/>
        <w:jc w:val="both"/>
        <w:rPr>
          <w:rFonts w:ascii="Arial" w:eastAsia="Calibri" w:hAnsi="Arial" w:cs="Arial"/>
          <w:spacing w:val="-1"/>
          <w:sz w:val="17"/>
          <w:szCs w:val="17"/>
        </w:rPr>
      </w:pPr>
      <w:r w:rsidRPr="006E32EC">
        <w:rPr>
          <w:rFonts w:ascii="Arial" w:eastAsia="Calibri" w:hAnsi="Arial" w:cs="Arial"/>
          <w:spacing w:val="-1"/>
          <w:sz w:val="17"/>
          <w:szCs w:val="17"/>
        </w:rPr>
        <w:t>Contables:</w:t>
      </w:r>
    </w:p>
    <w:p w14:paraId="2606B866" w14:textId="77777777" w:rsidR="00F71E5C" w:rsidRPr="006E32EC" w:rsidRDefault="00F71E5C" w:rsidP="00503D4F">
      <w:pPr>
        <w:spacing w:before="80" w:line="250" w:lineRule="exact"/>
        <w:ind w:left="851" w:right="-1559"/>
        <w:jc w:val="both"/>
        <w:rPr>
          <w:rFonts w:ascii="Arial" w:eastAsia="Calibri" w:hAnsi="Arial" w:cs="Arial"/>
          <w:spacing w:val="-1"/>
          <w:sz w:val="17"/>
          <w:szCs w:val="17"/>
        </w:rPr>
      </w:pPr>
      <w:r w:rsidRPr="006E32EC">
        <w:rPr>
          <w:rFonts w:ascii="Arial" w:eastAsia="Calibri" w:hAnsi="Arial" w:cs="Arial"/>
          <w:spacing w:val="-1"/>
          <w:sz w:val="17"/>
          <w:szCs w:val="17"/>
        </w:rPr>
        <w:tab/>
        <w:t>Valores</w:t>
      </w:r>
    </w:p>
    <w:p w14:paraId="6ADCDABF" w14:textId="77777777" w:rsidR="00F71E5C" w:rsidRPr="006E32EC" w:rsidRDefault="00F71E5C" w:rsidP="00503D4F">
      <w:pPr>
        <w:spacing w:before="80" w:line="250" w:lineRule="exact"/>
        <w:ind w:left="851" w:right="-1559"/>
        <w:jc w:val="both"/>
        <w:rPr>
          <w:rFonts w:ascii="Arial" w:eastAsia="Calibri" w:hAnsi="Arial" w:cs="Arial"/>
          <w:spacing w:val="-1"/>
          <w:sz w:val="17"/>
          <w:szCs w:val="17"/>
        </w:rPr>
      </w:pPr>
      <w:r w:rsidRPr="006E32EC">
        <w:rPr>
          <w:rFonts w:ascii="Arial" w:eastAsia="Calibri" w:hAnsi="Arial" w:cs="Arial"/>
          <w:spacing w:val="-1"/>
          <w:sz w:val="17"/>
          <w:szCs w:val="17"/>
        </w:rPr>
        <w:tab/>
        <w:t>Emisión de obligaciones</w:t>
      </w:r>
    </w:p>
    <w:p w14:paraId="35C0CC58" w14:textId="77777777" w:rsidR="00F71E5C" w:rsidRPr="006E32EC" w:rsidRDefault="00F71E5C" w:rsidP="00503D4F">
      <w:pPr>
        <w:spacing w:before="80" w:line="250" w:lineRule="exact"/>
        <w:ind w:left="851" w:right="-1559"/>
        <w:jc w:val="both"/>
        <w:rPr>
          <w:rFonts w:ascii="Arial" w:eastAsia="Calibri" w:hAnsi="Arial" w:cs="Arial"/>
          <w:spacing w:val="-1"/>
          <w:sz w:val="17"/>
          <w:szCs w:val="17"/>
        </w:rPr>
      </w:pPr>
      <w:r w:rsidRPr="006E32EC">
        <w:rPr>
          <w:rFonts w:ascii="Arial" w:eastAsia="Calibri" w:hAnsi="Arial" w:cs="Arial"/>
          <w:spacing w:val="-1"/>
          <w:sz w:val="17"/>
          <w:szCs w:val="17"/>
        </w:rPr>
        <w:tab/>
        <w:t>Avales y garantías</w:t>
      </w:r>
    </w:p>
    <w:p w14:paraId="406C28A8" w14:textId="77777777" w:rsidR="00F71E5C" w:rsidRPr="006E32EC" w:rsidRDefault="00F71E5C" w:rsidP="00503D4F">
      <w:pPr>
        <w:spacing w:before="80" w:line="250" w:lineRule="exact"/>
        <w:ind w:left="851" w:right="-1559"/>
        <w:jc w:val="both"/>
        <w:rPr>
          <w:rFonts w:ascii="Arial" w:eastAsia="Calibri" w:hAnsi="Arial" w:cs="Arial"/>
          <w:spacing w:val="-1"/>
          <w:sz w:val="17"/>
          <w:szCs w:val="17"/>
        </w:rPr>
      </w:pPr>
      <w:r w:rsidRPr="006E32EC">
        <w:rPr>
          <w:rFonts w:ascii="Arial" w:eastAsia="Calibri" w:hAnsi="Arial" w:cs="Arial"/>
          <w:spacing w:val="-1"/>
          <w:sz w:val="17"/>
          <w:szCs w:val="17"/>
        </w:rPr>
        <w:tab/>
        <w:t>Juicios</w:t>
      </w:r>
    </w:p>
    <w:p w14:paraId="106082F6" w14:textId="77777777" w:rsidR="00F71E5C" w:rsidRPr="006E32EC" w:rsidRDefault="00F71E5C" w:rsidP="00503D4F">
      <w:pPr>
        <w:spacing w:before="80" w:line="250" w:lineRule="exact"/>
        <w:ind w:left="851" w:right="-1559"/>
        <w:jc w:val="both"/>
        <w:rPr>
          <w:rFonts w:ascii="Arial" w:eastAsia="Calibri" w:hAnsi="Arial" w:cs="Arial"/>
          <w:spacing w:val="-1"/>
          <w:sz w:val="17"/>
          <w:szCs w:val="17"/>
        </w:rPr>
      </w:pPr>
      <w:r w:rsidRPr="006E32EC">
        <w:rPr>
          <w:rFonts w:ascii="Arial" w:eastAsia="Calibri" w:hAnsi="Arial" w:cs="Arial"/>
          <w:spacing w:val="-1"/>
          <w:sz w:val="17"/>
          <w:szCs w:val="17"/>
        </w:rPr>
        <w:tab/>
        <w:t>Contratos para Inversión Mediante Proyectos para Prestación de Servicios (PPS) y Similares</w:t>
      </w:r>
    </w:p>
    <w:p w14:paraId="618CC73F" w14:textId="77777777" w:rsidR="00F71E5C" w:rsidRPr="006E32EC" w:rsidRDefault="00F71E5C" w:rsidP="00503D4F">
      <w:pPr>
        <w:spacing w:before="80" w:line="250" w:lineRule="exact"/>
        <w:ind w:left="851" w:right="-1559"/>
        <w:jc w:val="both"/>
        <w:rPr>
          <w:rFonts w:ascii="Arial" w:eastAsia="Calibri" w:hAnsi="Arial" w:cs="Arial"/>
          <w:spacing w:val="-1"/>
          <w:sz w:val="17"/>
          <w:szCs w:val="17"/>
        </w:rPr>
      </w:pPr>
      <w:r w:rsidRPr="006E32EC">
        <w:rPr>
          <w:rFonts w:ascii="Arial" w:eastAsia="Calibri" w:hAnsi="Arial" w:cs="Arial"/>
          <w:spacing w:val="-1"/>
          <w:sz w:val="17"/>
          <w:szCs w:val="17"/>
        </w:rPr>
        <w:tab/>
        <w:t>Bienes concesionados o en comodato</w:t>
      </w:r>
    </w:p>
    <w:p w14:paraId="70C49858" w14:textId="77777777" w:rsidR="00F71E5C" w:rsidRPr="006E32EC" w:rsidRDefault="00F71E5C" w:rsidP="00503D4F">
      <w:pPr>
        <w:spacing w:before="80" w:line="250" w:lineRule="exact"/>
        <w:ind w:left="851" w:right="-1559"/>
        <w:jc w:val="both"/>
        <w:rPr>
          <w:rFonts w:ascii="Arial" w:eastAsia="Calibri" w:hAnsi="Arial" w:cs="Arial"/>
          <w:spacing w:val="-1"/>
          <w:sz w:val="17"/>
          <w:szCs w:val="17"/>
        </w:rPr>
      </w:pPr>
      <w:r w:rsidRPr="006E32EC">
        <w:rPr>
          <w:rFonts w:ascii="Arial" w:eastAsia="Calibri" w:hAnsi="Arial" w:cs="Arial"/>
          <w:spacing w:val="-1"/>
          <w:sz w:val="17"/>
          <w:szCs w:val="17"/>
        </w:rPr>
        <w:t>Presupuestarias:</w:t>
      </w:r>
    </w:p>
    <w:p w14:paraId="41156DB7" w14:textId="77777777" w:rsidR="00F71E5C" w:rsidRPr="006E32EC" w:rsidRDefault="00F71E5C" w:rsidP="00503D4F">
      <w:pPr>
        <w:spacing w:before="80" w:line="250" w:lineRule="exact"/>
        <w:ind w:left="851" w:right="-1559"/>
        <w:jc w:val="both"/>
        <w:rPr>
          <w:rFonts w:ascii="Arial" w:eastAsia="Calibri" w:hAnsi="Arial" w:cs="Arial"/>
          <w:spacing w:val="-1"/>
          <w:sz w:val="17"/>
          <w:szCs w:val="17"/>
        </w:rPr>
      </w:pPr>
      <w:r w:rsidRPr="006E32EC">
        <w:rPr>
          <w:rFonts w:ascii="Arial" w:eastAsia="Calibri" w:hAnsi="Arial" w:cs="Arial"/>
          <w:spacing w:val="-1"/>
          <w:sz w:val="17"/>
          <w:szCs w:val="17"/>
        </w:rPr>
        <w:tab/>
        <w:t>Cuentas de ingresos</w:t>
      </w:r>
    </w:p>
    <w:p w14:paraId="6E1EE829" w14:textId="77777777" w:rsidR="00F71E5C" w:rsidRPr="006E32EC" w:rsidRDefault="00F71E5C" w:rsidP="00503D4F">
      <w:pPr>
        <w:spacing w:before="80" w:line="250" w:lineRule="exact"/>
        <w:ind w:left="851" w:right="-1559"/>
        <w:jc w:val="both"/>
        <w:rPr>
          <w:rFonts w:ascii="Arial" w:eastAsia="Calibri" w:hAnsi="Arial" w:cs="Arial"/>
          <w:spacing w:val="-1"/>
          <w:sz w:val="17"/>
          <w:szCs w:val="17"/>
        </w:rPr>
      </w:pPr>
      <w:r w:rsidRPr="006E32EC">
        <w:rPr>
          <w:rFonts w:ascii="Arial" w:eastAsia="Calibri" w:hAnsi="Arial" w:cs="Arial"/>
          <w:spacing w:val="-1"/>
          <w:sz w:val="17"/>
          <w:szCs w:val="17"/>
        </w:rPr>
        <w:tab/>
        <w:t>Cuentas de egresos</w:t>
      </w:r>
    </w:p>
    <w:p w14:paraId="32BD4F34" w14:textId="77777777" w:rsidR="00F71E5C" w:rsidRPr="006E32EC" w:rsidRDefault="00F71E5C" w:rsidP="00503D4F">
      <w:pPr>
        <w:spacing w:before="80" w:line="250" w:lineRule="exact"/>
        <w:ind w:left="851" w:right="-1559"/>
        <w:jc w:val="both"/>
        <w:rPr>
          <w:rFonts w:ascii="Arial" w:eastAsia="Calibri" w:hAnsi="Arial" w:cs="Arial"/>
          <w:spacing w:val="-1"/>
          <w:sz w:val="17"/>
          <w:szCs w:val="17"/>
        </w:rPr>
      </w:pPr>
    </w:p>
    <w:p w14:paraId="56F56D90" w14:textId="7DE457D3" w:rsidR="00AF3675" w:rsidRPr="006E32EC" w:rsidRDefault="00F71E5C" w:rsidP="006E5954">
      <w:pPr>
        <w:spacing w:before="80" w:line="25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Se informa, de manera agrupada, en las Notas a los Estados Financieros las cuentas de orden contables y cuentas de orden presupuestarias, cons</w:t>
      </w:r>
      <w:r w:rsidR="006E5954" w:rsidRPr="006E32EC">
        <w:rPr>
          <w:rFonts w:ascii="Arial" w:eastAsia="Calibri" w:hAnsi="Arial" w:cs="Arial"/>
          <w:spacing w:val="-1"/>
          <w:sz w:val="17"/>
          <w:szCs w:val="17"/>
        </w:rPr>
        <w:t>iderando al menos lo siguiente:</w:t>
      </w:r>
    </w:p>
    <w:p w14:paraId="60DE239D" w14:textId="77777777" w:rsidR="00AF3675" w:rsidRPr="006E32EC" w:rsidRDefault="00AF3675" w:rsidP="006E5954">
      <w:pPr>
        <w:spacing w:before="80" w:line="250" w:lineRule="exact"/>
        <w:jc w:val="both"/>
        <w:rPr>
          <w:rFonts w:ascii="Arial" w:eastAsia="Calibri" w:hAnsi="Arial" w:cs="Arial"/>
          <w:spacing w:val="-1"/>
          <w:sz w:val="17"/>
          <w:szCs w:val="17"/>
        </w:rPr>
      </w:pPr>
    </w:p>
    <w:p w14:paraId="0902A022" w14:textId="7A13B39A" w:rsidR="00F71E5C" w:rsidRPr="006E32EC" w:rsidRDefault="00F71E5C" w:rsidP="00D459D7">
      <w:pPr>
        <w:spacing w:before="80" w:line="250" w:lineRule="exact"/>
        <w:ind w:left="1418"/>
        <w:jc w:val="both"/>
        <w:rPr>
          <w:rFonts w:ascii="Arial" w:eastAsia="Calibri" w:hAnsi="Arial" w:cs="Arial"/>
          <w:spacing w:val="-1"/>
          <w:sz w:val="17"/>
          <w:szCs w:val="17"/>
        </w:rPr>
      </w:pPr>
      <w:r w:rsidRPr="006E32EC">
        <w:rPr>
          <w:rFonts w:ascii="Arial" w:eastAsia="Calibri" w:hAnsi="Arial" w:cs="Arial"/>
          <w:spacing w:val="-1"/>
          <w:sz w:val="17"/>
          <w:szCs w:val="17"/>
        </w:rPr>
        <w:t>1. Los valores en custodia de instrumentos prestados a formadores de mercado e instrumentos de crédito recibidos en garantía de los formadores de mercado u otros.</w:t>
      </w:r>
    </w:p>
    <w:p w14:paraId="44C5E42F" w14:textId="77777777" w:rsidR="00F71E5C" w:rsidRPr="006E32EC" w:rsidRDefault="00F71E5C" w:rsidP="00F71E5C">
      <w:pPr>
        <w:spacing w:before="80" w:line="250" w:lineRule="exact"/>
        <w:ind w:left="1418"/>
        <w:jc w:val="both"/>
        <w:rPr>
          <w:rFonts w:ascii="Arial" w:eastAsia="Calibri" w:hAnsi="Arial" w:cs="Arial"/>
          <w:spacing w:val="-1"/>
          <w:sz w:val="17"/>
          <w:szCs w:val="17"/>
        </w:rPr>
      </w:pPr>
      <w:r w:rsidRPr="006E32EC">
        <w:rPr>
          <w:rFonts w:ascii="Arial" w:eastAsia="Calibri" w:hAnsi="Arial" w:cs="Arial"/>
          <w:spacing w:val="-1"/>
          <w:sz w:val="17"/>
          <w:szCs w:val="17"/>
        </w:rPr>
        <w:t>2. Por tipo de emisión de instrumento: monto, tasa y vencimiento.</w:t>
      </w:r>
    </w:p>
    <w:p w14:paraId="76CFC2E0" w14:textId="77777777" w:rsidR="00F71E5C" w:rsidRPr="006E32EC" w:rsidRDefault="00F71E5C" w:rsidP="00F71E5C">
      <w:pPr>
        <w:spacing w:before="80" w:line="250" w:lineRule="exact"/>
        <w:ind w:left="1418"/>
        <w:jc w:val="both"/>
        <w:rPr>
          <w:rFonts w:ascii="Arial" w:eastAsia="Calibri" w:hAnsi="Arial" w:cs="Arial"/>
          <w:spacing w:val="-1"/>
          <w:sz w:val="17"/>
          <w:szCs w:val="17"/>
        </w:rPr>
      </w:pPr>
      <w:r w:rsidRPr="006E32EC">
        <w:rPr>
          <w:rFonts w:ascii="Arial" w:eastAsia="Calibri" w:hAnsi="Arial" w:cs="Arial"/>
          <w:spacing w:val="-1"/>
          <w:sz w:val="17"/>
          <w:szCs w:val="17"/>
        </w:rPr>
        <w:t>3. Los contratos firmados de construcciones por tipo de contrato.</w:t>
      </w:r>
    </w:p>
    <w:p w14:paraId="1B74097B" w14:textId="77777777" w:rsidR="00F71E5C" w:rsidRPr="006E32EC" w:rsidRDefault="00F71E5C" w:rsidP="00F71E5C">
      <w:pPr>
        <w:spacing w:before="80" w:line="250" w:lineRule="exact"/>
        <w:ind w:left="1418"/>
        <w:jc w:val="both"/>
        <w:rPr>
          <w:rFonts w:ascii="Arial" w:eastAsia="Calibri" w:hAnsi="Arial" w:cs="Arial"/>
          <w:spacing w:val="-1"/>
          <w:sz w:val="17"/>
          <w:szCs w:val="17"/>
        </w:rPr>
      </w:pPr>
      <w:r w:rsidRPr="006E32EC">
        <w:rPr>
          <w:rFonts w:ascii="Arial" w:eastAsia="Calibri" w:hAnsi="Arial" w:cs="Arial"/>
          <w:spacing w:val="-1"/>
          <w:sz w:val="17"/>
          <w:szCs w:val="17"/>
        </w:rPr>
        <w:t>4. El avance que se registra en las cuentas de orden presupuestarias, previo al cierre presupuestario de cada periodo que se reporte.</w:t>
      </w:r>
    </w:p>
    <w:p w14:paraId="4D9C8222" w14:textId="77777777" w:rsidR="004B105F" w:rsidRPr="006E32EC" w:rsidRDefault="004B105F" w:rsidP="00F71E5C">
      <w:pPr>
        <w:spacing w:before="80" w:line="250" w:lineRule="exact"/>
        <w:ind w:left="1418"/>
        <w:jc w:val="both"/>
        <w:rPr>
          <w:rFonts w:ascii="Arial" w:eastAsia="Calibri" w:hAnsi="Arial" w:cs="Arial"/>
          <w:spacing w:val="-1"/>
          <w:sz w:val="17"/>
          <w:szCs w:val="17"/>
        </w:rPr>
      </w:pPr>
    </w:p>
    <w:p w14:paraId="08393303" w14:textId="77777777" w:rsidR="004B105F" w:rsidRPr="006E32EC" w:rsidRDefault="004B105F" w:rsidP="00F71E5C">
      <w:pPr>
        <w:spacing w:before="80" w:line="250" w:lineRule="exact"/>
        <w:ind w:left="1418"/>
        <w:jc w:val="both"/>
        <w:rPr>
          <w:rFonts w:ascii="Arial" w:eastAsia="Calibri" w:hAnsi="Arial" w:cs="Arial"/>
          <w:spacing w:val="-1"/>
          <w:sz w:val="17"/>
          <w:szCs w:val="17"/>
        </w:rPr>
      </w:pPr>
    </w:p>
    <w:p w14:paraId="20EF1066" w14:textId="33A24DA0" w:rsidR="004B105F" w:rsidRPr="006E32EC" w:rsidRDefault="004B105F" w:rsidP="006E5954">
      <w:pPr>
        <w:spacing w:before="80" w:line="250" w:lineRule="exact"/>
        <w:jc w:val="both"/>
        <w:rPr>
          <w:rFonts w:ascii="Arial" w:eastAsia="Calibri" w:hAnsi="Arial" w:cs="Arial"/>
          <w:spacing w:val="-1"/>
          <w:sz w:val="17"/>
          <w:szCs w:val="17"/>
        </w:rPr>
      </w:pPr>
    </w:p>
    <w:p w14:paraId="0E54E303" w14:textId="77777777" w:rsidR="00F17514" w:rsidRPr="006E32EC" w:rsidRDefault="00F17514" w:rsidP="00F71E5C">
      <w:pPr>
        <w:spacing w:before="80" w:line="250" w:lineRule="exact"/>
        <w:ind w:left="1418"/>
        <w:jc w:val="both"/>
        <w:rPr>
          <w:rFonts w:ascii="Arial" w:eastAsia="Calibri" w:hAnsi="Arial" w:cs="Arial"/>
          <w:spacing w:val="-1"/>
          <w:sz w:val="17"/>
          <w:szCs w:val="17"/>
        </w:rPr>
      </w:pPr>
    </w:p>
    <w:p w14:paraId="2D65A2DB" w14:textId="44DE7DF1" w:rsidR="00F71E5C" w:rsidRDefault="00F71E5C" w:rsidP="00737019">
      <w:pPr>
        <w:pStyle w:val="Prrafodelista"/>
        <w:numPr>
          <w:ilvl w:val="0"/>
          <w:numId w:val="8"/>
        </w:numPr>
        <w:autoSpaceDE w:val="0"/>
        <w:autoSpaceDN w:val="0"/>
        <w:adjustRightInd w:val="0"/>
        <w:spacing w:before="240" w:after="120"/>
        <w:ind w:left="851"/>
        <w:jc w:val="both"/>
        <w:rPr>
          <w:rFonts w:ascii="Arial" w:hAnsi="Arial" w:cs="Arial"/>
          <w:b/>
          <w:sz w:val="17"/>
          <w:szCs w:val="17"/>
        </w:rPr>
      </w:pPr>
      <w:r w:rsidRPr="00CD6D17">
        <w:rPr>
          <w:rFonts w:ascii="Arial" w:hAnsi="Arial" w:cs="Arial"/>
          <w:b/>
          <w:sz w:val="17"/>
          <w:szCs w:val="17"/>
        </w:rPr>
        <w:lastRenderedPageBreak/>
        <w:t>Cuentas de orden contables</w:t>
      </w:r>
    </w:p>
    <w:p w14:paraId="26926B55" w14:textId="77777777" w:rsidR="00CD6D17" w:rsidRDefault="00CD6D17" w:rsidP="00CD6D17">
      <w:pPr>
        <w:pStyle w:val="Prrafodelista"/>
        <w:autoSpaceDE w:val="0"/>
        <w:autoSpaceDN w:val="0"/>
        <w:adjustRightInd w:val="0"/>
        <w:spacing w:before="240" w:after="120"/>
        <w:ind w:left="851"/>
        <w:jc w:val="both"/>
        <w:rPr>
          <w:rFonts w:ascii="Arial" w:hAnsi="Arial" w:cs="Arial"/>
          <w:b/>
          <w:sz w:val="17"/>
          <w:szCs w:val="17"/>
        </w:rPr>
      </w:pPr>
    </w:p>
    <w:p w14:paraId="5A2C5B1E" w14:textId="77777777" w:rsidR="00CD6D17" w:rsidRPr="00CD6D17" w:rsidRDefault="00CD6D17" w:rsidP="00CD6D17">
      <w:pPr>
        <w:pStyle w:val="Prrafodelista"/>
        <w:autoSpaceDE w:val="0"/>
        <w:autoSpaceDN w:val="0"/>
        <w:adjustRightInd w:val="0"/>
        <w:spacing w:before="240" w:after="120"/>
        <w:ind w:left="851"/>
        <w:jc w:val="both"/>
        <w:rPr>
          <w:rFonts w:ascii="Arial" w:hAnsi="Arial" w:cs="Arial"/>
          <w:b/>
          <w:sz w:val="17"/>
          <w:szCs w:val="17"/>
        </w:rPr>
      </w:pPr>
    </w:p>
    <w:p w14:paraId="2F257716" w14:textId="77777777" w:rsidR="00F71E5C" w:rsidRPr="006E32EC" w:rsidRDefault="00F71E5C" w:rsidP="00503D4F">
      <w:pPr>
        <w:pStyle w:val="Prrafodelista"/>
        <w:autoSpaceDE w:val="0"/>
        <w:autoSpaceDN w:val="0"/>
        <w:adjustRightInd w:val="0"/>
        <w:spacing w:before="240" w:after="120"/>
        <w:ind w:left="851"/>
        <w:jc w:val="both"/>
        <w:rPr>
          <w:rFonts w:ascii="Arial" w:hAnsi="Arial" w:cs="Arial"/>
          <w:b/>
          <w:sz w:val="17"/>
          <w:szCs w:val="17"/>
        </w:rPr>
      </w:pPr>
      <w:r w:rsidRPr="006E32EC">
        <w:rPr>
          <w:rFonts w:ascii="Arial" w:hAnsi="Arial" w:cs="Arial"/>
          <w:b/>
          <w:sz w:val="17"/>
          <w:szCs w:val="17"/>
        </w:rPr>
        <w:t>Avales y garantías:</w:t>
      </w:r>
    </w:p>
    <w:tbl>
      <w:tblPr>
        <w:tblpPr w:leftFromText="141" w:rightFromText="141" w:vertAnchor="page" w:horzAnchor="page" w:tblpX="2356" w:tblpY="3211"/>
        <w:tblW w:w="9952" w:type="dxa"/>
        <w:tblCellMar>
          <w:left w:w="70" w:type="dxa"/>
          <w:right w:w="70" w:type="dxa"/>
        </w:tblCellMar>
        <w:tblLook w:val="04A0" w:firstRow="1" w:lastRow="0" w:firstColumn="1" w:lastColumn="0" w:noHBand="0" w:noVBand="1"/>
      </w:tblPr>
      <w:tblGrid>
        <w:gridCol w:w="3920"/>
        <w:gridCol w:w="1751"/>
        <w:gridCol w:w="1484"/>
        <w:gridCol w:w="1476"/>
        <w:gridCol w:w="1321"/>
      </w:tblGrid>
      <w:tr w:rsidR="00CD6D17" w:rsidRPr="006E32EC" w14:paraId="3CBF74AA" w14:textId="77777777" w:rsidTr="00CD6D17">
        <w:trPr>
          <w:trHeight w:val="242"/>
        </w:trPr>
        <w:tc>
          <w:tcPr>
            <w:tcW w:w="3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B79DF0" w14:textId="77777777" w:rsidR="00CD6D17" w:rsidRPr="006E32EC" w:rsidRDefault="00CD6D17" w:rsidP="00CD6D17">
            <w:pPr>
              <w:jc w:val="center"/>
              <w:rPr>
                <w:rFonts w:ascii="Arial" w:hAnsi="Arial" w:cs="Arial"/>
                <w:b/>
                <w:bCs/>
                <w:color w:val="000000"/>
                <w:sz w:val="17"/>
                <w:szCs w:val="17"/>
              </w:rPr>
            </w:pPr>
            <w:r w:rsidRPr="006E32EC">
              <w:rPr>
                <w:rFonts w:ascii="Arial" w:hAnsi="Arial" w:cs="Arial"/>
                <w:b/>
                <w:bCs/>
                <w:color w:val="000000"/>
                <w:sz w:val="17"/>
                <w:szCs w:val="17"/>
              </w:rPr>
              <w:t> </w:t>
            </w:r>
          </w:p>
        </w:tc>
        <w:tc>
          <w:tcPr>
            <w:tcW w:w="175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C32D874" w14:textId="77777777" w:rsidR="00CD6D17" w:rsidRPr="006E32EC" w:rsidRDefault="00CD6D17" w:rsidP="00CD6D17">
            <w:pPr>
              <w:jc w:val="center"/>
              <w:rPr>
                <w:rFonts w:ascii="Arial" w:hAnsi="Arial" w:cs="Arial"/>
                <w:b/>
                <w:bCs/>
                <w:color w:val="000000"/>
                <w:sz w:val="17"/>
                <w:szCs w:val="17"/>
              </w:rPr>
            </w:pPr>
            <w:r w:rsidRPr="006E32EC">
              <w:rPr>
                <w:rFonts w:ascii="Arial" w:hAnsi="Arial" w:cs="Arial"/>
                <w:b/>
                <w:bCs/>
                <w:color w:val="000000"/>
                <w:sz w:val="17"/>
                <w:szCs w:val="17"/>
              </w:rPr>
              <w:t>TIPO</w:t>
            </w:r>
          </w:p>
        </w:tc>
        <w:tc>
          <w:tcPr>
            <w:tcW w:w="148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5A6B2EF" w14:textId="77777777" w:rsidR="00CD6D17" w:rsidRPr="006E32EC" w:rsidRDefault="00CD6D17" w:rsidP="00CD6D17">
            <w:pPr>
              <w:jc w:val="center"/>
              <w:rPr>
                <w:rFonts w:ascii="Arial" w:hAnsi="Arial" w:cs="Arial"/>
                <w:b/>
                <w:bCs/>
                <w:color w:val="000000"/>
                <w:sz w:val="17"/>
                <w:szCs w:val="17"/>
              </w:rPr>
            </w:pPr>
            <w:r w:rsidRPr="006E32EC">
              <w:rPr>
                <w:rFonts w:ascii="Arial" w:hAnsi="Arial" w:cs="Arial"/>
                <w:b/>
                <w:bCs/>
                <w:color w:val="000000"/>
                <w:sz w:val="17"/>
                <w:szCs w:val="17"/>
              </w:rPr>
              <w:t>MONTO</w:t>
            </w:r>
          </w:p>
        </w:tc>
        <w:tc>
          <w:tcPr>
            <w:tcW w:w="14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72B37AB" w14:textId="77777777" w:rsidR="00CD6D17" w:rsidRPr="006E32EC" w:rsidRDefault="00CD6D17" w:rsidP="00CD6D17">
            <w:pPr>
              <w:jc w:val="center"/>
              <w:rPr>
                <w:rFonts w:ascii="Arial" w:hAnsi="Arial" w:cs="Arial"/>
                <w:b/>
                <w:bCs/>
                <w:color w:val="000000"/>
                <w:sz w:val="17"/>
                <w:szCs w:val="17"/>
              </w:rPr>
            </w:pPr>
            <w:r w:rsidRPr="006E32EC">
              <w:rPr>
                <w:rFonts w:ascii="Arial" w:hAnsi="Arial" w:cs="Arial"/>
                <w:b/>
                <w:bCs/>
                <w:color w:val="000000"/>
                <w:sz w:val="17"/>
                <w:szCs w:val="17"/>
              </w:rPr>
              <w:t>TASA</w:t>
            </w:r>
          </w:p>
        </w:tc>
        <w:tc>
          <w:tcPr>
            <w:tcW w:w="132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003617B" w14:textId="77777777" w:rsidR="00CD6D17" w:rsidRPr="006E32EC" w:rsidRDefault="00CD6D17" w:rsidP="00CD6D17">
            <w:pPr>
              <w:jc w:val="center"/>
              <w:rPr>
                <w:rFonts w:ascii="Arial" w:hAnsi="Arial" w:cs="Arial"/>
                <w:b/>
                <w:bCs/>
                <w:color w:val="000000"/>
                <w:sz w:val="17"/>
                <w:szCs w:val="17"/>
              </w:rPr>
            </w:pPr>
            <w:r w:rsidRPr="006E32EC">
              <w:rPr>
                <w:rFonts w:ascii="Arial" w:hAnsi="Arial" w:cs="Arial"/>
                <w:b/>
                <w:bCs/>
                <w:color w:val="000000"/>
                <w:sz w:val="17"/>
                <w:szCs w:val="17"/>
              </w:rPr>
              <w:t>VENCIMIENTO</w:t>
            </w:r>
          </w:p>
        </w:tc>
      </w:tr>
      <w:tr w:rsidR="00CD6D17" w:rsidRPr="006E32EC" w14:paraId="30650FA8" w14:textId="77777777" w:rsidTr="00CD6D17">
        <w:trPr>
          <w:trHeight w:val="242"/>
        </w:trPr>
        <w:tc>
          <w:tcPr>
            <w:tcW w:w="3920" w:type="dxa"/>
            <w:tcBorders>
              <w:top w:val="nil"/>
              <w:left w:val="single" w:sz="4" w:space="0" w:color="auto"/>
              <w:bottom w:val="nil"/>
              <w:right w:val="single" w:sz="4" w:space="0" w:color="auto"/>
            </w:tcBorders>
            <w:shd w:val="clear" w:color="auto" w:fill="auto"/>
            <w:vAlign w:val="center"/>
            <w:hideMark/>
          </w:tcPr>
          <w:p w14:paraId="17EB7474" w14:textId="77777777" w:rsidR="00CD6D17" w:rsidRPr="006E32EC" w:rsidRDefault="00CD6D17" w:rsidP="00CD6D17">
            <w:pPr>
              <w:rPr>
                <w:rFonts w:ascii="Arial" w:hAnsi="Arial" w:cs="Arial"/>
                <w:color w:val="000000"/>
                <w:sz w:val="17"/>
                <w:szCs w:val="17"/>
              </w:rPr>
            </w:pPr>
            <w:r w:rsidRPr="006E32EC">
              <w:rPr>
                <w:rFonts w:ascii="Arial" w:hAnsi="Arial" w:cs="Arial"/>
                <w:color w:val="000000"/>
                <w:sz w:val="17"/>
                <w:szCs w:val="17"/>
              </w:rPr>
              <w:t>Avales Autorizados</w:t>
            </w:r>
          </w:p>
        </w:tc>
        <w:tc>
          <w:tcPr>
            <w:tcW w:w="1751" w:type="dxa"/>
            <w:tcBorders>
              <w:top w:val="nil"/>
              <w:left w:val="nil"/>
              <w:bottom w:val="nil"/>
              <w:right w:val="single" w:sz="4" w:space="0" w:color="auto"/>
            </w:tcBorders>
            <w:shd w:val="clear" w:color="auto" w:fill="auto"/>
            <w:vAlign w:val="center"/>
            <w:hideMark/>
          </w:tcPr>
          <w:p w14:paraId="3EDF3FB0" w14:textId="77777777" w:rsidR="00CD6D17" w:rsidRPr="006E32EC" w:rsidRDefault="00CD6D17" w:rsidP="00CD6D17">
            <w:pPr>
              <w:jc w:val="center"/>
              <w:rPr>
                <w:rFonts w:ascii="Arial" w:hAnsi="Arial" w:cs="Arial"/>
                <w:bCs/>
                <w:color w:val="000000"/>
                <w:sz w:val="17"/>
                <w:szCs w:val="17"/>
              </w:rPr>
            </w:pPr>
            <w:r w:rsidRPr="006E32EC">
              <w:rPr>
                <w:rFonts w:ascii="Arial" w:hAnsi="Arial" w:cs="Arial"/>
                <w:bCs/>
                <w:color w:val="000000"/>
                <w:sz w:val="17"/>
                <w:szCs w:val="17"/>
              </w:rPr>
              <w:t>Deuda Avalada</w:t>
            </w:r>
          </w:p>
        </w:tc>
        <w:tc>
          <w:tcPr>
            <w:tcW w:w="1484" w:type="dxa"/>
            <w:tcBorders>
              <w:top w:val="nil"/>
              <w:left w:val="nil"/>
              <w:bottom w:val="nil"/>
              <w:right w:val="single" w:sz="4" w:space="0" w:color="auto"/>
            </w:tcBorders>
            <w:shd w:val="clear" w:color="auto" w:fill="auto"/>
            <w:vAlign w:val="center"/>
          </w:tcPr>
          <w:p w14:paraId="159B0999" w14:textId="77777777" w:rsidR="00CD6D17" w:rsidRPr="006E32EC" w:rsidRDefault="00CD6D17" w:rsidP="00CD6D17">
            <w:pPr>
              <w:jc w:val="right"/>
              <w:rPr>
                <w:rFonts w:ascii="Arial" w:hAnsi="Arial" w:cs="Arial"/>
                <w:bCs/>
                <w:color w:val="000000"/>
                <w:sz w:val="17"/>
                <w:szCs w:val="17"/>
              </w:rPr>
            </w:pPr>
            <w:r w:rsidRPr="006E32EC">
              <w:rPr>
                <w:rFonts w:ascii="Arial" w:hAnsi="Arial" w:cs="Arial"/>
                <w:bCs/>
                <w:color w:val="000000"/>
                <w:sz w:val="17"/>
                <w:szCs w:val="17"/>
              </w:rPr>
              <w:t>72,395,079</w:t>
            </w:r>
          </w:p>
        </w:tc>
        <w:tc>
          <w:tcPr>
            <w:tcW w:w="1476" w:type="dxa"/>
            <w:tcBorders>
              <w:top w:val="nil"/>
              <w:left w:val="nil"/>
              <w:bottom w:val="nil"/>
              <w:right w:val="single" w:sz="4" w:space="0" w:color="auto"/>
            </w:tcBorders>
            <w:shd w:val="clear" w:color="auto" w:fill="auto"/>
            <w:vAlign w:val="center"/>
            <w:hideMark/>
          </w:tcPr>
          <w:p w14:paraId="77CBF112" w14:textId="77777777" w:rsidR="00CD6D17" w:rsidRPr="006E32EC" w:rsidRDefault="00CD6D17" w:rsidP="00CD6D17">
            <w:pPr>
              <w:jc w:val="center"/>
              <w:rPr>
                <w:rFonts w:ascii="Arial" w:hAnsi="Arial" w:cs="Arial"/>
                <w:bCs/>
                <w:color w:val="000000"/>
                <w:sz w:val="17"/>
                <w:szCs w:val="17"/>
              </w:rPr>
            </w:pPr>
            <w:r w:rsidRPr="006E32EC">
              <w:rPr>
                <w:rFonts w:ascii="Arial" w:hAnsi="Arial" w:cs="Arial"/>
                <w:bCs/>
                <w:color w:val="000000"/>
                <w:sz w:val="17"/>
                <w:szCs w:val="17"/>
              </w:rPr>
              <w:t>TIIE + 1.70</w:t>
            </w:r>
          </w:p>
        </w:tc>
        <w:tc>
          <w:tcPr>
            <w:tcW w:w="1321" w:type="dxa"/>
            <w:tcBorders>
              <w:top w:val="nil"/>
              <w:left w:val="nil"/>
              <w:bottom w:val="nil"/>
              <w:right w:val="single" w:sz="4" w:space="0" w:color="auto"/>
            </w:tcBorders>
            <w:shd w:val="clear" w:color="auto" w:fill="auto"/>
            <w:vAlign w:val="center"/>
            <w:hideMark/>
          </w:tcPr>
          <w:p w14:paraId="65EC2C1C" w14:textId="77777777" w:rsidR="00CD6D17" w:rsidRPr="006E32EC" w:rsidRDefault="00CD6D17" w:rsidP="00CD6D17">
            <w:pPr>
              <w:jc w:val="center"/>
              <w:rPr>
                <w:rFonts w:ascii="Arial" w:hAnsi="Arial" w:cs="Arial"/>
                <w:bCs/>
                <w:color w:val="000000"/>
                <w:sz w:val="17"/>
                <w:szCs w:val="17"/>
              </w:rPr>
            </w:pPr>
            <w:r w:rsidRPr="006E32EC">
              <w:rPr>
                <w:rFonts w:ascii="Arial" w:hAnsi="Arial" w:cs="Arial"/>
                <w:bCs/>
                <w:color w:val="000000"/>
                <w:sz w:val="17"/>
                <w:szCs w:val="17"/>
              </w:rPr>
              <w:t>23/10/2027</w:t>
            </w:r>
          </w:p>
        </w:tc>
      </w:tr>
      <w:tr w:rsidR="00CD6D17" w:rsidRPr="006E32EC" w14:paraId="1406D04C" w14:textId="77777777" w:rsidTr="00CD6D17">
        <w:trPr>
          <w:trHeight w:val="242"/>
        </w:trPr>
        <w:tc>
          <w:tcPr>
            <w:tcW w:w="3920" w:type="dxa"/>
            <w:tcBorders>
              <w:top w:val="nil"/>
              <w:left w:val="single" w:sz="4" w:space="0" w:color="auto"/>
              <w:bottom w:val="single" w:sz="4" w:space="0" w:color="auto"/>
              <w:right w:val="single" w:sz="4" w:space="0" w:color="auto"/>
            </w:tcBorders>
            <w:shd w:val="clear" w:color="auto" w:fill="auto"/>
            <w:vAlign w:val="center"/>
          </w:tcPr>
          <w:p w14:paraId="30165F92" w14:textId="77777777" w:rsidR="00CD6D17" w:rsidRPr="006E32EC" w:rsidRDefault="00CD6D17" w:rsidP="00CD6D17">
            <w:pPr>
              <w:rPr>
                <w:rFonts w:ascii="Arial" w:hAnsi="Arial" w:cs="Arial"/>
                <w:color w:val="000000"/>
                <w:sz w:val="17"/>
                <w:szCs w:val="17"/>
              </w:rPr>
            </w:pPr>
            <w:r w:rsidRPr="006E32EC">
              <w:rPr>
                <w:rFonts w:ascii="Arial" w:hAnsi="Arial" w:cs="Arial"/>
                <w:color w:val="000000"/>
                <w:sz w:val="17"/>
                <w:szCs w:val="17"/>
              </w:rPr>
              <w:t>Suscripción de Contratos de Préstamos y Otras Obligaciones de la Deuda Pública Interna</w:t>
            </w:r>
          </w:p>
        </w:tc>
        <w:tc>
          <w:tcPr>
            <w:tcW w:w="1751" w:type="dxa"/>
            <w:tcBorders>
              <w:top w:val="nil"/>
              <w:left w:val="nil"/>
              <w:bottom w:val="single" w:sz="4" w:space="0" w:color="auto"/>
              <w:right w:val="single" w:sz="4" w:space="0" w:color="auto"/>
            </w:tcBorders>
            <w:shd w:val="clear" w:color="auto" w:fill="auto"/>
            <w:vAlign w:val="center"/>
          </w:tcPr>
          <w:p w14:paraId="655D3F13" w14:textId="77777777" w:rsidR="00CD6D17" w:rsidRPr="006E32EC" w:rsidRDefault="00CD6D17" w:rsidP="00CD6D17">
            <w:pPr>
              <w:jc w:val="center"/>
              <w:rPr>
                <w:rFonts w:ascii="Arial" w:hAnsi="Arial" w:cs="Arial"/>
                <w:bCs/>
                <w:color w:val="000000"/>
                <w:sz w:val="17"/>
                <w:szCs w:val="17"/>
              </w:rPr>
            </w:pPr>
            <w:r w:rsidRPr="006E32EC">
              <w:rPr>
                <w:rFonts w:ascii="Arial" w:hAnsi="Arial" w:cs="Arial"/>
                <w:bCs/>
                <w:color w:val="000000"/>
                <w:sz w:val="17"/>
                <w:szCs w:val="17"/>
              </w:rPr>
              <w:t>Línea de Crédito Contingente</w:t>
            </w:r>
          </w:p>
        </w:tc>
        <w:tc>
          <w:tcPr>
            <w:tcW w:w="1484" w:type="dxa"/>
            <w:tcBorders>
              <w:top w:val="nil"/>
              <w:left w:val="nil"/>
              <w:bottom w:val="single" w:sz="4" w:space="0" w:color="auto"/>
              <w:right w:val="single" w:sz="4" w:space="0" w:color="auto"/>
            </w:tcBorders>
            <w:shd w:val="clear" w:color="auto" w:fill="auto"/>
            <w:vAlign w:val="center"/>
          </w:tcPr>
          <w:p w14:paraId="4549B057" w14:textId="77777777" w:rsidR="00CD6D17" w:rsidRPr="006E32EC" w:rsidRDefault="00CD6D17" w:rsidP="00CD6D17">
            <w:pPr>
              <w:jc w:val="right"/>
              <w:rPr>
                <w:rFonts w:ascii="Arial" w:hAnsi="Arial" w:cs="Arial"/>
                <w:bCs/>
                <w:color w:val="000000"/>
                <w:sz w:val="17"/>
                <w:szCs w:val="17"/>
              </w:rPr>
            </w:pPr>
            <w:r w:rsidRPr="006E32EC">
              <w:rPr>
                <w:rFonts w:ascii="Arial" w:hAnsi="Arial" w:cs="Arial"/>
                <w:bCs/>
                <w:color w:val="000000"/>
                <w:sz w:val="17"/>
                <w:szCs w:val="17"/>
              </w:rPr>
              <w:t>65,842,628</w:t>
            </w:r>
          </w:p>
        </w:tc>
        <w:tc>
          <w:tcPr>
            <w:tcW w:w="1476" w:type="dxa"/>
            <w:tcBorders>
              <w:top w:val="nil"/>
              <w:left w:val="nil"/>
              <w:bottom w:val="single" w:sz="4" w:space="0" w:color="auto"/>
              <w:right w:val="single" w:sz="4" w:space="0" w:color="auto"/>
            </w:tcBorders>
            <w:shd w:val="clear" w:color="auto" w:fill="auto"/>
            <w:vAlign w:val="center"/>
          </w:tcPr>
          <w:p w14:paraId="36FEDDC9" w14:textId="77777777" w:rsidR="00CD6D17" w:rsidRPr="006E32EC" w:rsidRDefault="00CD6D17" w:rsidP="00CD6D17">
            <w:pPr>
              <w:jc w:val="center"/>
              <w:rPr>
                <w:rFonts w:ascii="Arial" w:hAnsi="Arial" w:cs="Arial"/>
                <w:bCs/>
                <w:color w:val="000000"/>
                <w:sz w:val="17"/>
                <w:szCs w:val="17"/>
              </w:rPr>
            </w:pPr>
            <w:r w:rsidRPr="006E32EC">
              <w:rPr>
                <w:rFonts w:ascii="Arial" w:hAnsi="Arial" w:cs="Arial"/>
                <w:bCs/>
                <w:color w:val="000000"/>
                <w:sz w:val="17"/>
                <w:szCs w:val="17"/>
              </w:rPr>
              <w:t>TIIE + 2.77</w:t>
            </w:r>
          </w:p>
        </w:tc>
        <w:tc>
          <w:tcPr>
            <w:tcW w:w="1321" w:type="dxa"/>
            <w:tcBorders>
              <w:top w:val="nil"/>
              <w:left w:val="nil"/>
              <w:bottom w:val="single" w:sz="4" w:space="0" w:color="auto"/>
              <w:right w:val="single" w:sz="4" w:space="0" w:color="auto"/>
            </w:tcBorders>
            <w:shd w:val="clear" w:color="auto" w:fill="auto"/>
            <w:vAlign w:val="center"/>
          </w:tcPr>
          <w:p w14:paraId="6A8F3C3D" w14:textId="77777777" w:rsidR="00CD6D17" w:rsidRPr="006E32EC" w:rsidRDefault="00CD6D17" w:rsidP="00CD6D17">
            <w:pPr>
              <w:jc w:val="center"/>
              <w:rPr>
                <w:rFonts w:ascii="Arial" w:hAnsi="Arial" w:cs="Arial"/>
                <w:bCs/>
                <w:color w:val="000000"/>
                <w:sz w:val="17"/>
                <w:szCs w:val="17"/>
              </w:rPr>
            </w:pPr>
            <w:r w:rsidRPr="006E32EC">
              <w:rPr>
                <w:rFonts w:ascii="Arial" w:hAnsi="Arial" w:cs="Arial"/>
                <w:bCs/>
                <w:color w:val="000000"/>
                <w:sz w:val="17"/>
                <w:szCs w:val="17"/>
              </w:rPr>
              <w:t>01/09/2035</w:t>
            </w:r>
          </w:p>
        </w:tc>
      </w:tr>
    </w:tbl>
    <w:p w14:paraId="4B56646D" w14:textId="77777777" w:rsidR="00F71E5C" w:rsidRPr="006E32EC" w:rsidRDefault="00D459D7" w:rsidP="00F71E5C">
      <w:pPr>
        <w:autoSpaceDE w:val="0"/>
        <w:autoSpaceDN w:val="0"/>
        <w:adjustRightInd w:val="0"/>
        <w:spacing w:before="240" w:after="120"/>
        <w:jc w:val="center"/>
        <w:rPr>
          <w:rFonts w:ascii="Arial" w:eastAsia="Calibri" w:hAnsi="Arial" w:cs="Arial"/>
          <w:b/>
          <w:spacing w:val="-1"/>
          <w:sz w:val="17"/>
          <w:szCs w:val="17"/>
        </w:rPr>
      </w:pPr>
      <w:r w:rsidRPr="006E32EC">
        <w:rPr>
          <w:rFonts w:ascii="Arial" w:eastAsia="Calibri" w:hAnsi="Arial" w:cs="Arial"/>
          <w:b/>
          <w:spacing w:val="-1"/>
          <w:sz w:val="17"/>
          <w:szCs w:val="17"/>
        </w:rPr>
        <w:t xml:space="preserve"> </w:t>
      </w:r>
      <w:r w:rsidR="00F71E5C" w:rsidRPr="006E32EC">
        <w:rPr>
          <w:rFonts w:ascii="Arial" w:eastAsia="Calibri" w:hAnsi="Arial" w:cs="Arial"/>
          <w:b/>
          <w:spacing w:val="-1"/>
          <w:sz w:val="17"/>
          <w:szCs w:val="17"/>
        </w:rPr>
        <w:t>(Pesos)</w:t>
      </w:r>
    </w:p>
    <w:p w14:paraId="71039348" w14:textId="77777777" w:rsidR="00D459D7" w:rsidRPr="006E32EC" w:rsidRDefault="00D459D7" w:rsidP="00503D4F">
      <w:pPr>
        <w:pStyle w:val="Prrafodelista"/>
        <w:spacing w:before="80" w:line="250" w:lineRule="exact"/>
        <w:ind w:left="851" w:right="-1559"/>
        <w:jc w:val="both"/>
        <w:rPr>
          <w:rFonts w:ascii="Arial" w:eastAsia="Calibri" w:hAnsi="Arial" w:cs="Arial"/>
          <w:spacing w:val="-1"/>
          <w:sz w:val="17"/>
          <w:szCs w:val="17"/>
        </w:rPr>
      </w:pPr>
    </w:p>
    <w:p w14:paraId="31363362" w14:textId="77777777" w:rsidR="004B105F" w:rsidRPr="006E32EC" w:rsidRDefault="004B105F" w:rsidP="00E653FE">
      <w:pPr>
        <w:pStyle w:val="Prrafodelista"/>
        <w:spacing w:before="80" w:line="250" w:lineRule="exact"/>
        <w:ind w:left="851"/>
        <w:jc w:val="both"/>
        <w:rPr>
          <w:rFonts w:ascii="Arial" w:eastAsia="Calibri" w:hAnsi="Arial" w:cs="Arial"/>
          <w:spacing w:val="-1"/>
          <w:sz w:val="17"/>
          <w:szCs w:val="17"/>
        </w:rPr>
      </w:pPr>
    </w:p>
    <w:p w14:paraId="535DE588" w14:textId="77777777" w:rsidR="000A1B7C" w:rsidRPr="006E32EC" w:rsidRDefault="000A1B7C" w:rsidP="00F248A6">
      <w:pPr>
        <w:pStyle w:val="Prrafodelista"/>
        <w:spacing w:before="80" w:line="250" w:lineRule="exact"/>
        <w:ind w:left="851"/>
        <w:jc w:val="both"/>
        <w:rPr>
          <w:rFonts w:ascii="Arial" w:eastAsia="Calibri" w:hAnsi="Arial" w:cs="Arial"/>
          <w:color w:val="00B050"/>
          <w:spacing w:val="-1"/>
          <w:sz w:val="17"/>
          <w:szCs w:val="17"/>
        </w:rPr>
      </w:pPr>
    </w:p>
    <w:p w14:paraId="128BB95C" w14:textId="77777777" w:rsidR="00A379C3" w:rsidRPr="006E32EC" w:rsidRDefault="00A379C3" w:rsidP="00F248A6">
      <w:pPr>
        <w:pStyle w:val="Prrafodelista"/>
        <w:spacing w:before="80" w:line="250" w:lineRule="exact"/>
        <w:ind w:left="851"/>
        <w:jc w:val="both"/>
        <w:rPr>
          <w:rFonts w:ascii="Arial" w:eastAsia="Calibri" w:hAnsi="Arial" w:cs="Arial"/>
          <w:spacing w:val="-1"/>
          <w:sz w:val="17"/>
          <w:szCs w:val="17"/>
        </w:rPr>
      </w:pPr>
    </w:p>
    <w:p w14:paraId="056D951F" w14:textId="55C287EB" w:rsidR="007825EF" w:rsidRPr="00BA667A" w:rsidRDefault="007825EF" w:rsidP="00BA667A">
      <w:pPr>
        <w:spacing w:before="80" w:line="250" w:lineRule="exact"/>
        <w:jc w:val="both"/>
        <w:rPr>
          <w:rFonts w:ascii="Arial" w:eastAsia="Calibri" w:hAnsi="Arial" w:cs="Arial"/>
          <w:spacing w:val="-1"/>
          <w:sz w:val="17"/>
          <w:szCs w:val="17"/>
          <w:highlight w:val="yellow"/>
        </w:rPr>
      </w:pPr>
    </w:p>
    <w:p w14:paraId="085622F1" w14:textId="39EDEF3F" w:rsidR="00F248A6" w:rsidRPr="007825EF" w:rsidRDefault="00F248A6" w:rsidP="00F248A6">
      <w:pPr>
        <w:pStyle w:val="Prrafodelista"/>
        <w:spacing w:before="80" w:line="250" w:lineRule="exact"/>
        <w:ind w:left="851"/>
        <w:jc w:val="both"/>
        <w:rPr>
          <w:rFonts w:ascii="Arial" w:eastAsia="Calibri" w:hAnsi="Arial" w:cs="Arial"/>
          <w:spacing w:val="-1"/>
          <w:sz w:val="17"/>
          <w:szCs w:val="17"/>
        </w:rPr>
      </w:pPr>
      <w:r w:rsidRPr="007825EF">
        <w:rPr>
          <w:rFonts w:ascii="Arial" w:eastAsia="Calibri" w:hAnsi="Arial" w:cs="Arial"/>
          <w:spacing w:val="-1"/>
          <w:sz w:val="17"/>
          <w:szCs w:val="17"/>
        </w:rPr>
        <w:t>La deuda avalada por el monto de 72</w:t>
      </w:r>
      <w:r w:rsidR="00AD3C93" w:rsidRPr="007825EF">
        <w:rPr>
          <w:rFonts w:ascii="Arial" w:eastAsia="Calibri" w:hAnsi="Arial" w:cs="Arial"/>
          <w:spacing w:val="-1"/>
          <w:sz w:val="17"/>
          <w:szCs w:val="17"/>
        </w:rPr>
        <w:t xml:space="preserve"> millones</w:t>
      </w:r>
      <w:r w:rsidRPr="007825EF">
        <w:rPr>
          <w:rFonts w:ascii="Arial" w:eastAsia="Calibri" w:hAnsi="Arial" w:cs="Arial"/>
          <w:spacing w:val="-1"/>
          <w:sz w:val="17"/>
          <w:szCs w:val="17"/>
        </w:rPr>
        <w:t xml:space="preserve"> corresponde a la garantía derivada de las obligac</w:t>
      </w:r>
      <w:r w:rsidR="00AD3C93" w:rsidRPr="007825EF">
        <w:rPr>
          <w:rFonts w:ascii="Arial" w:eastAsia="Calibri" w:hAnsi="Arial" w:cs="Arial"/>
          <w:spacing w:val="-1"/>
          <w:sz w:val="17"/>
          <w:szCs w:val="17"/>
        </w:rPr>
        <w:t>i</w:t>
      </w:r>
      <w:r w:rsidRPr="007825EF">
        <w:rPr>
          <w:rFonts w:ascii="Arial" w:eastAsia="Calibri" w:hAnsi="Arial" w:cs="Arial"/>
          <w:spacing w:val="-1"/>
          <w:sz w:val="17"/>
          <w:szCs w:val="17"/>
        </w:rPr>
        <w:t>ones de la Comisión Estatal de Aguas,</w:t>
      </w:r>
      <w:r w:rsidR="00AD3C93" w:rsidRPr="007825EF">
        <w:rPr>
          <w:rFonts w:ascii="Arial" w:eastAsia="Calibri" w:hAnsi="Arial" w:cs="Arial"/>
          <w:spacing w:val="-1"/>
          <w:sz w:val="17"/>
          <w:szCs w:val="17"/>
        </w:rPr>
        <w:t xml:space="preserve"> para cubrir</w:t>
      </w:r>
      <w:r w:rsidRPr="007825EF">
        <w:rPr>
          <w:rFonts w:ascii="Arial" w:eastAsia="Calibri" w:hAnsi="Arial" w:cs="Arial"/>
          <w:spacing w:val="-1"/>
          <w:sz w:val="17"/>
          <w:szCs w:val="17"/>
        </w:rPr>
        <w:t xml:space="preserve"> cualquier incumplimiento de sus obligaciones de pago mensual a la persona moral a cargo de la operación del Acueducto II.</w:t>
      </w:r>
    </w:p>
    <w:p w14:paraId="6B872E8C" w14:textId="77777777" w:rsidR="00F248A6" w:rsidRPr="007825EF" w:rsidRDefault="00F248A6" w:rsidP="00F248A6">
      <w:pPr>
        <w:pStyle w:val="Prrafodelista"/>
        <w:spacing w:before="80" w:line="250" w:lineRule="exact"/>
        <w:ind w:left="851"/>
        <w:jc w:val="both"/>
        <w:rPr>
          <w:rFonts w:ascii="Arial" w:eastAsia="Calibri" w:hAnsi="Arial" w:cs="Arial"/>
          <w:spacing w:val="-1"/>
          <w:sz w:val="17"/>
          <w:szCs w:val="17"/>
        </w:rPr>
      </w:pPr>
    </w:p>
    <w:p w14:paraId="60034377" w14:textId="725F0224" w:rsidR="00F248A6" w:rsidRPr="006E32EC" w:rsidRDefault="00F248A6" w:rsidP="00F248A6">
      <w:pPr>
        <w:ind w:left="851"/>
        <w:jc w:val="both"/>
        <w:rPr>
          <w:rFonts w:ascii="Arial" w:eastAsia="Calibri" w:hAnsi="Arial" w:cs="Arial"/>
          <w:spacing w:val="-1"/>
          <w:sz w:val="17"/>
          <w:szCs w:val="17"/>
        </w:rPr>
      </w:pPr>
      <w:r w:rsidRPr="007825EF">
        <w:rPr>
          <w:rFonts w:ascii="Arial" w:eastAsia="Calibri" w:hAnsi="Arial" w:cs="Arial"/>
          <w:spacing w:val="-1"/>
          <w:sz w:val="17"/>
          <w:szCs w:val="17"/>
        </w:rPr>
        <w:t xml:space="preserve">La línea de crédito contingente por 65 millones </w:t>
      </w:r>
      <w:r w:rsidR="00AD3C93" w:rsidRPr="007825EF">
        <w:rPr>
          <w:rFonts w:ascii="Arial" w:eastAsia="Calibri" w:hAnsi="Arial" w:cs="Arial"/>
          <w:spacing w:val="-1"/>
          <w:sz w:val="17"/>
          <w:szCs w:val="17"/>
        </w:rPr>
        <w:t>es prevista por el Poder E</w:t>
      </w:r>
      <w:r w:rsidRPr="007825EF">
        <w:rPr>
          <w:rFonts w:ascii="Arial" w:eastAsia="Calibri" w:hAnsi="Arial" w:cs="Arial"/>
          <w:spacing w:val="-1"/>
          <w:sz w:val="17"/>
          <w:szCs w:val="17"/>
        </w:rPr>
        <w:t xml:space="preserve">jecutivo del Estado </w:t>
      </w:r>
      <w:r w:rsidR="00AD3C93" w:rsidRPr="007825EF">
        <w:rPr>
          <w:rFonts w:ascii="Arial" w:eastAsia="Calibri" w:hAnsi="Arial" w:cs="Arial"/>
          <w:spacing w:val="-1"/>
          <w:sz w:val="17"/>
          <w:szCs w:val="17"/>
        </w:rPr>
        <w:t xml:space="preserve">de Querétaro </w:t>
      </w:r>
      <w:r w:rsidRPr="007825EF">
        <w:rPr>
          <w:rFonts w:ascii="Arial" w:eastAsia="Calibri" w:hAnsi="Arial" w:cs="Arial"/>
          <w:spacing w:val="-1"/>
          <w:sz w:val="17"/>
          <w:szCs w:val="17"/>
        </w:rPr>
        <w:t xml:space="preserve">para cubrir </w:t>
      </w:r>
      <w:r w:rsidR="00AD3C93" w:rsidRPr="007825EF">
        <w:rPr>
          <w:rFonts w:ascii="Arial" w:eastAsia="Calibri" w:hAnsi="Arial" w:cs="Arial"/>
          <w:spacing w:val="-1"/>
          <w:sz w:val="17"/>
          <w:szCs w:val="17"/>
        </w:rPr>
        <w:t>las obligaciones con el d</w:t>
      </w:r>
      <w:r w:rsidRPr="007825EF">
        <w:rPr>
          <w:rFonts w:ascii="Arial" w:eastAsia="Calibri" w:hAnsi="Arial" w:cs="Arial"/>
          <w:spacing w:val="-1"/>
          <w:sz w:val="17"/>
          <w:szCs w:val="17"/>
        </w:rPr>
        <w:t xml:space="preserve">esarrollador </w:t>
      </w:r>
      <w:r w:rsidR="00AD3C93" w:rsidRPr="007825EF">
        <w:rPr>
          <w:rFonts w:ascii="Arial" w:eastAsia="Calibri" w:hAnsi="Arial" w:cs="Arial"/>
          <w:spacing w:val="-1"/>
          <w:sz w:val="17"/>
          <w:szCs w:val="17"/>
        </w:rPr>
        <w:t xml:space="preserve">inmobiliario respecto de </w:t>
      </w:r>
      <w:r w:rsidRPr="007825EF">
        <w:rPr>
          <w:rFonts w:ascii="Arial" w:eastAsia="Calibri" w:hAnsi="Arial" w:cs="Arial"/>
          <w:spacing w:val="-1"/>
          <w:sz w:val="17"/>
          <w:szCs w:val="17"/>
        </w:rPr>
        <w:t>los edificios construidos por este último en el Parque Aeroespacial de Querétaro</w:t>
      </w:r>
      <w:r w:rsidR="00AD3C93" w:rsidRPr="007825EF">
        <w:rPr>
          <w:rFonts w:ascii="Arial" w:eastAsia="Calibri" w:hAnsi="Arial" w:cs="Arial"/>
          <w:spacing w:val="-1"/>
          <w:sz w:val="17"/>
          <w:szCs w:val="17"/>
        </w:rPr>
        <w:t xml:space="preserve">, para el caso de que se dejen de generar rentas, </w:t>
      </w:r>
      <w:r w:rsidRPr="007825EF">
        <w:rPr>
          <w:rFonts w:ascii="Arial" w:eastAsia="Calibri" w:hAnsi="Arial" w:cs="Arial"/>
          <w:spacing w:val="-1"/>
          <w:sz w:val="17"/>
          <w:szCs w:val="17"/>
        </w:rPr>
        <w:t>por no tener arrendatario, siempre que</w:t>
      </w:r>
      <w:r w:rsidR="00AD3C93" w:rsidRPr="007825EF">
        <w:rPr>
          <w:rFonts w:ascii="Arial" w:eastAsia="Calibri" w:hAnsi="Arial" w:cs="Arial"/>
          <w:spacing w:val="-1"/>
          <w:sz w:val="17"/>
          <w:szCs w:val="17"/>
        </w:rPr>
        <w:t xml:space="preserve"> no sea por causa imputable al desarrollador i</w:t>
      </w:r>
      <w:r w:rsidRPr="007825EF">
        <w:rPr>
          <w:rFonts w:ascii="Arial" w:eastAsia="Calibri" w:hAnsi="Arial" w:cs="Arial"/>
          <w:spacing w:val="-1"/>
          <w:sz w:val="17"/>
          <w:szCs w:val="17"/>
        </w:rPr>
        <w:t>nmobiliario.</w:t>
      </w:r>
      <w:r w:rsidRPr="006E32EC">
        <w:rPr>
          <w:rFonts w:ascii="Arial" w:eastAsia="Calibri" w:hAnsi="Arial" w:cs="Arial"/>
          <w:spacing w:val="-1"/>
          <w:sz w:val="17"/>
          <w:szCs w:val="17"/>
        </w:rPr>
        <w:t xml:space="preserve"> </w:t>
      </w:r>
    </w:p>
    <w:p w14:paraId="6CBB1436" w14:textId="77777777" w:rsidR="00F248A6" w:rsidRPr="006E32EC" w:rsidRDefault="00F248A6" w:rsidP="00C86D39">
      <w:pPr>
        <w:ind w:left="851"/>
        <w:jc w:val="both"/>
        <w:rPr>
          <w:rFonts w:ascii="Arial" w:eastAsia="Calibri" w:hAnsi="Arial" w:cs="Arial"/>
          <w:spacing w:val="-1"/>
          <w:sz w:val="17"/>
          <w:szCs w:val="17"/>
        </w:rPr>
      </w:pPr>
    </w:p>
    <w:p w14:paraId="6B07A116" w14:textId="77777777" w:rsidR="006D7FF8" w:rsidRPr="006E32EC" w:rsidRDefault="006D7FF8" w:rsidP="00C86D39">
      <w:pPr>
        <w:rPr>
          <w:rFonts w:ascii="Arial" w:hAnsi="Arial" w:cs="Arial"/>
          <w:sz w:val="17"/>
          <w:szCs w:val="17"/>
        </w:rPr>
      </w:pPr>
    </w:p>
    <w:p w14:paraId="676E5B2F" w14:textId="77777777" w:rsidR="00C86D39" w:rsidRPr="006E32EC" w:rsidRDefault="00C86D39" w:rsidP="00C86D39">
      <w:pPr>
        <w:numPr>
          <w:ilvl w:val="0"/>
          <w:numId w:val="8"/>
        </w:numPr>
        <w:ind w:left="284" w:firstLine="0"/>
        <w:rPr>
          <w:rFonts w:ascii="Arial" w:hAnsi="Arial" w:cs="Arial"/>
          <w:b/>
          <w:bCs/>
          <w:color w:val="000000"/>
          <w:sz w:val="17"/>
          <w:szCs w:val="17"/>
        </w:rPr>
      </w:pPr>
      <w:r w:rsidRPr="006E32EC">
        <w:rPr>
          <w:rFonts w:ascii="Arial" w:hAnsi="Arial" w:cs="Arial"/>
          <w:b/>
          <w:bCs/>
          <w:color w:val="000000"/>
          <w:sz w:val="17"/>
          <w:szCs w:val="17"/>
        </w:rPr>
        <w:t>Bienes Arqueológicos, Artísticos e Históricos:</w:t>
      </w:r>
    </w:p>
    <w:p w14:paraId="0FAD05AD" w14:textId="77777777" w:rsidR="00F71E5C" w:rsidRPr="006E32EC" w:rsidRDefault="00F71E5C" w:rsidP="00C86D39">
      <w:pPr>
        <w:pStyle w:val="Prrafodelista"/>
        <w:spacing w:before="80" w:line="250" w:lineRule="exact"/>
        <w:ind w:left="851" w:right="141"/>
        <w:jc w:val="both"/>
        <w:rPr>
          <w:rFonts w:ascii="Arial" w:eastAsia="Calibri" w:hAnsi="Arial" w:cs="Arial"/>
          <w:spacing w:val="-1"/>
          <w:sz w:val="17"/>
          <w:szCs w:val="17"/>
        </w:rPr>
      </w:pPr>
      <w:r w:rsidRPr="006E32EC">
        <w:rPr>
          <w:rFonts w:ascii="Arial" w:eastAsia="Calibri" w:hAnsi="Arial" w:cs="Arial"/>
          <w:b/>
          <w:spacing w:val="-1"/>
          <w:sz w:val="17"/>
          <w:szCs w:val="17"/>
        </w:rPr>
        <w:tab/>
      </w:r>
    </w:p>
    <w:p w14:paraId="7BBF8207" w14:textId="77777777" w:rsidR="00F71E5C" w:rsidRPr="006E32EC" w:rsidRDefault="00F71E5C" w:rsidP="00D459D7">
      <w:pPr>
        <w:spacing w:before="80" w:line="25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 xml:space="preserve">Atendiendo </w:t>
      </w:r>
      <w:r w:rsidR="00EA1739" w:rsidRPr="006E32EC">
        <w:rPr>
          <w:rFonts w:ascii="Arial" w:eastAsia="Calibri" w:hAnsi="Arial" w:cs="Arial"/>
          <w:spacing w:val="-1"/>
          <w:sz w:val="17"/>
          <w:szCs w:val="17"/>
        </w:rPr>
        <w:t xml:space="preserve">a </w:t>
      </w:r>
      <w:r w:rsidRPr="006E32EC">
        <w:rPr>
          <w:rFonts w:ascii="Arial" w:eastAsia="Calibri" w:hAnsi="Arial" w:cs="Arial"/>
          <w:spacing w:val="-1"/>
          <w:sz w:val="17"/>
          <w:szCs w:val="17"/>
        </w:rPr>
        <w:t>los lineamientos para el registro auxiliar sujeto a inventario de bienes arqueológicos, artísticos e históricos bajo custodia de los entes públicos a que hace referencia la Ley General de Contabilidad Gubernamental:</w:t>
      </w:r>
    </w:p>
    <w:p w14:paraId="7CEC51FB" w14:textId="77777777" w:rsidR="00F71E5C" w:rsidRPr="006E32EC" w:rsidRDefault="00F71E5C" w:rsidP="00503D4F">
      <w:pPr>
        <w:autoSpaceDE w:val="0"/>
        <w:autoSpaceDN w:val="0"/>
        <w:adjustRightInd w:val="0"/>
        <w:spacing w:before="240" w:after="120"/>
        <w:ind w:left="284"/>
        <w:jc w:val="center"/>
        <w:rPr>
          <w:rFonts w:ascii="Arial" w:eastAsia="Calibri" w:hAnsi="Arial" w:cs="Arial"/>
          <w:b/>
          <w:spacing w:val="-1"/>
          <w:sz w:val="17"/>
          <w:szCs w:val="17"/>
        </w:rPr>
      </w:pPr>
      <w:r w:rsidRPr="006E32EC">
        <w:rPr>
          <w:rFonts w:ascii="Arial" w:eastAsia="Calibri" w:hAnsi="Arial" w:cs="Arial"/>
          <w:b/>
          <w:spacing w:val="-1"/>
          <w:sz w:val="17"/>
          <w:szCs w:val="17"/>
        </w:rPr>
        <w:t>(Pesos)</w:t>
      </w:r>
    </w:p>
    <w:p w14:paraId="11120BBD" w14:textId="77777777" w:rsidR="00F71E5C" w:rsidRPr="006E32EC" w:rsidRDefault="00F71E5C" w:rsidP="00F71E5C">
      <w:pPr>
        <w:ind w:left="720"/>
        <w:rPr>
          <w:rFonts w:ascii="Arial" w:hAnsi="Arial" w:cs="Arial"/>
          <w:b/>
          <w:bCs/>
          <w:color w:val="000000"/>
          <w:sz w:val="17"/>
          <w:szCs w:val="17"/>
        </w:rPr>
      </w:pPr>
    </w:p>
    <w:tbl>
      <w:tblPr>
        <w:tblW w:w="9260" w:type="dxa"/>
        <w:tblInd w:w="1641" w:type="dxa"/>
        <w:tblCellMar>
          <w:left w:w="70" w:type="dxa"/>
          <w:right w:w="70" w:type="dxa"/>
        </w:tblCellMar>
        <w:tblLook w:val="04A0" w:firstRow="1" w:lastRow="0" w:firstColumn="1" w:lastColumn="0" w:noHBand="0" w:noVBand="1"/>
      </w:tblPr>
      <w:tblGrid>
        <w:gridCol w:w="4900"/>
        <w:gridCol w:w="2180"/>
        <w:gridCol w:w="2180"/>
      </w:tblGrid>
      <w:tr w:rsidR="00F71E5C" w:rsidRPr="006E32EC" w14:paraId="12B81372" w14:textId="77777777" w:rsidTr="006930B0">
        <w:trPr>
          <w:trHeight w:val="240"/>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C590761"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 </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E7D1D81"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TIPO</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0E1D514" w14:textId="530F03EB" w:rsidR="00F71E5C" w:rsidRPr="006E32EC" w:rsidRDefault="007B027E" w:rsidP="00F71E5C">
            <w:pPr>
              <w:jc w:val="center"/>
              <w:rPr>
                <w:rFonts w:ascii="Arial" w:hAnsi="Arial" w:cs="Arial"/>
                <w:b/>
                <w:bCs/>
                <w:color w:val="000000"/>
                <w:sz w:val="17"/>
                <w:szCs w:val="17"/>
              </w:rPr>
            </w:pPr>
            <w:r>
              <w:rPr>
                <w:rFonts w:ascii="Arial" w:hAnsi="Arial" w:cs="Arial"/>
                <w:b/>
                <w:bCs/>
                <w:color w:val="000000"/>
                <w:sz w:val="17"/>
                <w:szCs w:val="17"/>
              </w:rPr>
              <w:t>BIENES</w:t>
            </w:r>
          </w:p>
        </w:tc>
      </w:tr>
      <w:tr w:rsidR="00F71E5C" w:rsidRPr="006E32EC" w14:paraId="04CA8158" w14:textId="77777777" w:rsidTr="002D088B">
        <w:trPr>
          <w:trHeight w:val="240"/>
        </w:trPr>
        <w:tc>
          <w:tcPr>
            <w:tcW w:w="4900" w:type="dxa"/>
            <w:tcBorders>
              <w:top w:val="nil"/>
              <w:left w:val="single" w:sz="4" w:space="0" w:color="auto"/>
              <w:bottom w:val="single" w:sz="4" w:space="0" w:color="auto"/>
              <w:right w:val="single" w:sz="4" w:space="0" w:color="auto"/>
            </w:tcBorders>
            <w:shd w:val="clear" w:color="auto" w:fill="auto"/>
            <w:vAlign w:val="center"/>
          </w:tcPr>
          <w:p w14:paraId="3ACEB237" w14:textId="77777777" w:rsidR="00F71E5C" w:rsidRPr="006E32EC" w:rsidRDefault="00F71E5C" w:rsidP="00F71E5C">
            <w:pPr>
              <w:rPr>
                <w:rFonts w:ascii="Arial" w:hAnsi="Arial" w:cs="Arial"/>
                <w:color w:val="000000"/>
                <w:sz w:val="17"/>
                <w:szCs w:val="17"/>
              </w:rPr>
            </w:pPr>
            <w:r w:rsidRPr="006E32EC">
              <w:rPr>
                <w:rFonts w:ascii="Arial" w:hAnsi="Arial" w:cs="Arial"/>
                <w:color w:val="000000"/>
                <w:sz w:val="17"/>
                <w:szCs w:val="17"/>
              </w:rPr>
              <w:t>Bienes Arqueológicos</w:t>
            </w:r>
          </w:p>
        </w:tc>
        <w:tc>
          <w:tcPr>
            <w:tcW w:w="2180" w:type="dxa"/>
            <w:tcBorders>
              <w:top w:val="nil"/>
              <w:left w:val="nil"/>
              <w:bottom w:val="single" w:sz="4" w:space="0" w:color="auto"/>
              <w:right w:val="single" w:sz="4" w:space="0" w:color="auto"/>
            </w:tcBorders>
            <w:shd w:val="clear" w:color="auto" w:fill="auto"/>
            <w:vAlign w:val="center"/>
          </w:tcPr>
          <w:p w14:paraId="2697AB7E" w14:textId="77777777" w:rsidR="00F71E5C" w:rsidRPr="006E32EC" w:rsidRDefault="00F71E5C" w:rsidP="00F71E5C">
            <w:pPr>
              <w:jc w:val="center"/>
              <w:rPr>
                <w:rFonts w:ascii="Arial" w:hAnsi="Arial" w:cs="Arial"/>
                <w:bCs/>
                <w:color w:val="000000"/>
                <w:sz w:val="17"/>
                <w:szCs w:val="17"/>
              </w:rPr>
            </w:pPr>
            <w:r w:rsidRPr="006E32EC">
              <w:rPr>
                <w:rFonts w:ascii="Arial" w:hAnsi="Arial" w:cs="Arial"/>
                <w:bCs/>
                <w:color w:val="000000"/>
                <w:sz w:val="17"/>
                <w:szCs w:val="17"/>
              </w:rPr>
              <w:t>Arqueológico</w:t>
            </w:r>
          </w:p>
        </w:tc>
        <w:tc>
          <w:tcPr>
            <w:tcW w:w="2180" w:type="dxa"/>
            <w:tcBorders>
              <w:top w:val="nil"/>
              <w:left w:val="nil"/>
              <w:bottom w:val="single" w:sz="4" w:space="0" w:color="auto"/>
              <w:right w:val="single" w:sz="4" w:space="0" w:color="auto"/>
            </w:tcBorders>
            <w:shd w:val="clear" w:color="auto" w:fill="auto"/>
            <w:vAlign w:val="center"/>
          </w:tcPr>
          <w:p w14:paraId="239ACD81" w14:textId="77777777" w:rsidR="00F71E5C" w:rsidRPr="006E32EC" w:rsidRDefault="00F920CF" w:rsidP="007B027E">
            <w:pPr>
              <w:jc w:val="center"/>
              <w:rPr>
                <w:rFonts w:ascii="Arial" w:hAnsi="Arial" w:cs="Arial"/>
                <w:bCs/>
                <w:color w:val="000000"/>
                <w:sz w:val="17"/>
                <w:szCs w:val="17"/>
              </w:rPr>
            </w:pPr>
            <w:r w:rsidRPr="006E32EC">
              <w:rPr>
                <w:rFonts w:ascii="Arial" w:hAnsi="Arial" w:cs="Arial"/>
                <w:bCs/>
                <w:color w:val="000000"/>
                <w:sz w:val="17"/>
                <w:szCs w:val="17"/>
              </w:rPr>
              <w:t>3</w:t>
            </w:r>
          </w:p>
        </w:tc>
      </w:tr>
      <w:tr w:rsidR="00F71E5C" w:rsidRPr="006E32EC" w14:paraId="0211E7BB" w14:textId="77777777" w:rsidTr="002D088B">
        <w:trPr>
          <w:trHeight w:val="240"/>
        </w:trPr>
        <w:tc>
          <w:tcPr>
            <w:tcW w:w="4900" w:type="dxa"/>
            <w:tcBorders>
              <w:top w:val="nil"/>
              <w:left w:val="single" w:sz="4" w:space="0" w:color="auto"/>
              <w:bottom w:val="single" w:sz="4" w:space="0" w:color="auto"/>
              <w:right w:val="single" w:sz="4" w:space="0" w:color="auto"/>
            </w:tcBorders>
            <w:shd w:val="clear" w:color="auto" w:fill="auto"/>
            <w:vAlign w:val="center"/>
            <w:hideMark/>
          </w:tcPr>
          <w:p w14:paraId="67D0B846" w14:textId="77777777" w:rsidR="00F71E5C" w:rsidRPr="006E32EC" w:rsidRDefault="00F71E5C" w:rsidP="00F71E5C">
            <w:pPr>
              <w:rPr>
                <w:rFonts w:ascii="Arial" w:hAnsi="Arial" w:cs="Arial"/>
                <w:color w:val="000000"/>
                <w:sz w:val="17"/>
                <w:szCs w:val="17"/>
              </w:rPr>
            </w:pPr>
            <w:r w:rsidRPr="006E32EC">
              <w:rPr>
                <w:rFonts w:ascii="Arial" w:hAnsi="Arial" w:cs="Arial"/>
                <w:color w:val="000000"/>
                <w:sz w:val="17"/>
                <w:szCs w:val="17"/>
              </w:rPr>
              <w:t>Bienes Artísticos Muebles</w:t>
            </w:r>
          </w:p>
        </w:tc>
        <w:tc>
          <w:tcPr>
            <w:tcW w:w="2180" w:type="dxa"/>
            <w:tcBorders>
              <w:top w:val="nil"/>
              <w:left w:val="nil"/>
              <w:bottom w:val="single" w:sz="4" w:space="0" w:color="auto"/>
              <w:right w:val="single" w:sz="4" w:space="0" w:color="auto"/>
            </w:tcBorders>
            <w:shd w:val="clear" w:color="auto" w:fill="auto"/>
            <w:vAlign w:val="center"/>
            <w:hideMark/>
          </w:tcPr>
          <w:p w14:paraId="4D3A552F" w14:textId="77777777" w:rsidR="00F71E5C" w:rsidRPr="006E32EC" w:rsidRDefault="00F71E5C" w:rsidP="00F71E5C">
            <w:pPr>
              <w:jc w:val="center"/>
              <w:rPr>
                <w:rFonts w:ascii="Arial" w:hAnsi="Arial" w:cs="Arial"/>
                <w:bCs/>
                <w:color w:val="000000"/>
                <w:sz w:val="17"/>
                <w:szCs w:val="17"/>
              </w:rPr>
            </w:pPr>
            <w:r w:rsidRPr="006E32EC">
              <w:rPr>
                <w:rFonts w:ascii="Arial" w:hAnsi="Arial" w:cs="Arial"/>
                <w:bCs/>
                <w:color w:val="000000"/>
                <w:sz w:val="17"/>
                <w:szCs w:val="17"/>
              </w:rPr>
              <w:t>Artístico</w:t>
            </w:r>
          </w:p>
        </w:tc>
        <w:tc>
          <w:tcPr>
            <w:tcW w:w="2180" w:type="dxa"/>
            <w:tcBorders>
              <w:top w:val="nil"/>
              <w:left w:val="nil"/>
              <w:bottom w:val="single" w:sz="4" w:space="0" w:color="auto"/>
              <w:right w:val="single" w:sz="4" w:space="0" w:color="auto"/>
            </w:tcBorders>
            <w:shd w:val="clear" w:color="auto" w:fill="auto"/>
            <w:vAlign w:val="center"/>
          </w:tcPr>
          <w:p w14:paraId="51E2BA4C" w14:textId="77777777" w:rsidR="00F71E5C" w:rsidRPr="006E32EC" w:rsidRDefault="00F71E5C" w:rsidP="007B027E">
            <w:pPr>
              <w:jc w:val="center"/>
              <w:rPr>
                <w:rFonts w:ascii="Arial" w:hAnsi="Arial" w:cs="Arial"/>
                <w:bCs/>
                <w:color w:val="000000"/>
                <w:sz w:val="17"/>
                <w:szCs w:val="17"/>
              </w:rPr>
            </w:pPr>
            <w:r w:rsidRPr="006E32EC">
              <w:rPr>
                <w:rFonts w:ascii="Arial" w:hAnsi="Arial" w:cs="Arial"/>
                <w:bCs/>
                <w:color w:val="000000"/>
                <w:sz w:val="17"/>
                <w:szCs w:val="17"/>
              </w:rPr>
              <w:t>293</w:t>
            </w:r>
          </w:p>
        </w:tc>
      </w:tr>
      <w:tr w:rsidR="00F71E5C" w:rsidRPr="006E32EC" w14:paraId="5238A076" w14:textId="77777777" w:rsidTr="002D088B">
        <w:trPr>
          <w:trHeight w:val="240"/>
        </w:trPr>
        <w:tc>
          <w:tcPr>
            <w:tcW w:w="4900" w:type="dxa"/>
            <w:tcBorders>
              <w:top w:val="nil"/>
              <w:left w:val="single" w:sz="4" w:space="0" w:color="auto"/>
              <w:bottom w:val="single" w:sz="4" w:space="0" w:color="auto"/>
              <w:right w:val="single" w:sz="4" w:space="0" w:color="auto"/>
            </w:tcBorders>
            <w:shd w:val="clear" w:color="auto" w:fill="auto"/>
            <w:vAlign w:val="center"/>
          </w:tcPr>
          <w:p w14:paraId="03F3968D" w14:textId="77777777" w:rsidR="00F71E5C" w:rsidRPr="006E32EC" w:rsidRDefault="00F71E5C" w:rsidP="00F71E5C">
            <w:pPr>
              <w:rPr>
                <w:rFonts w:ascii="Arial" w:hAnsi="Arial" w:cs="Arial"/>
                <w:color w:val="000000"/>
                <w:sz w:val="17"/>
                <w:szCs w:val="17"/>
              </w:rPr>
            </w:pPr>
            <w:r w:rsidRPr="006E32EC">
              <w:rPr>
                <w:rFonts w:ascii="Arial" w:hAnsi="Arial" w:cs="Arial"/>
                <w:color w:val="000000"/>
                <w:sz w:val="17"/>
                <w:szCs w:val="17"/>
              </w:rPr>
              <w:t>Bienes Artísticos Inmuebles</w:t>
            </w:r>
          </w:p>
        </w:tc>
        <w:tc>
          <w:tcPr>
            <w:tcW w:w="2180" w:type="dxa"/>
            <w:tcBorders>
              <w:top w:val="nil"/>
              <w:left w:val="nil"/>
              <w:bottom w:val="single" w:sz="4" w:space="0" w:color="auto"/>
              <w:right w:val="single" w:sz="4" w:space="0" w:color="auto"/>
            </w:tcBorders>
            <w:shd w:val="clear" w:color="auto" w:fill="auto"/>
            <w:vAlign w:val="center"/>
          </w:tcPr>
          <w:p w14:paraId="32E359BF" w14:textId="77777777" w:rsidR="00F71E5C" w:rsidRPr="006E32EC" w:rsidRDefault="00F71E5C" w:rsidP="00F71E5C">
            <w:pPr>
              <w:jc w:val="center"/>
              <w:rPr>
                <w:rFonts w:ascii="Arial" w:hAnsi="Arial" w:cs="Arial"/>
                <w:bCs/>
                <w:color w:val="000000"/>
                <w:sz w:val="17"/>
                <w:szCs w:val="17"/>
              </w:rPr>
            </w:pPr>
            <w:r w:rsidRPr="006E32EC">
              <w:rPr>
                <w:rFonts w:ascii="Arial" w:hAnsi="Arial" w:cs="Arial"/>
                <w:bCs/>
                <w:color w:val="000000"/>
                <w:sz w:val="17"/>
                <w:szCs w:val="17"/>
              </w:rPr>
              <w:t>Artístico</w:t>
            </w:r>
          </w:p>
        </w:tc>
        <w:tc>
          <w:tcPr>
            <w:tcW w:w="2180" w:type="dxa"/>
            <w:tcBorders>
              <w:top w:val="nil"/>
              <w:left w:val="nil"/>
              <w:bottom w:val="single" w:sz="4" w:space="0" w:color="auto"/>
              <w:right w:val="single" w:sz="4" w:space="0" w:color="auto"/>
            </w:tcBorders>
            <w:shd w:val="clear" w:color="auto" w:fill="auto"/>
            <w:vAlign w:val="center"/>
          </w:tcPr>
          <w:p w14:paraId="56F6B989" w14:textId="77777777" w:rsidR="00F71E5C" w:rsidRPr="006E32EC" w:rsidRDefault="00F71E5C" w:rsidP="007B027E">
            <w:pPr>
              <w:jc w:val="center"/>
              <w:rPr>
                <w:rFonts w:ascii="Arial" w:hAnsi="Arial" w:cs="Arial"/>
                <w:bCs/>
                <w:color w:val="000000"/>
                <w:sz w:val="17"/>
                <w:szCs w:val="17"/>
              </w:rPr>
            </w:pPr>
            <w:r w:rsidRPr="006E32EC">
              <w:rPr>
                <w:rFonts w:ascii="Arial" w:hAnsi="Arial" w:cs="Arial"/>
                <w:bCs/>
                <w:color w:val="000000"/>
                <w:sz w:val="17"/>
                <w:szCs w:val="17"/>
              </w:rPr>
              <w:t>18</w:t>
            </w:r>
          </w:p>
        </w:tc>
      </w:tr>
      <w:tr w:rsidR="00F71E5C" w:rsidRPr="006E32EC" w14:paraId="6FE4D12E" w14:textId="77777777" w:rsidTr="002D088B">
        <w:trPr>
          <w:trHeight w:val="240"/>
        </w:trPr>
        <w:tc>
          <w:tcPr>
            <w:tcW w:w="4900" w:type="dxa"/>
            <w:tcBorders>
              <w:top w:val="nil"/>
              <w:left w:val="single" w:sz="4" w:space="0" w:color="auto"/>
              <w:bottom w:val="single" w:sz="4" w:space="0" w:color="auto"/>
              <w:right w:val="single" w:sz="4" w:space="0" w:color="auto"/>
            </w:tcBorders>
            <w:shd w:val="clear" w:color="auto" w:fill="auto"/>
            <w:vAlign w:val="center"/>
            <w:hideMark/>
          </w:tcPr>
          <w:p w14:paraId="6170AF60" w14:textId="77777777" w:rsidR="00F71E5C" w:rsidRPr="006E32EC" w:rsidRDefault="00F71E5C" w:rsidP="00F71E5C">
            <w:pPr>
              <w:rPr>
                <w:rFonts w:ascii="Arial" w:hAnsi="Arial" w:cs="Arial"/>
                <w:color w:val="000000"/>
                <w:sz w:val="17"/>
                <w:szCs w:val="17"/>
              </w:rPr>
            </w:pPr>
            <w:r w:rsidRPr="006E32EC">
              <w:rPr>
                <w:rFonts w:ascii="Arial" w:hAnsi="Arial" w:cs="Arial"/>
                <w:color w:val="000000"/>
                <w:sz w:val="17"/>
                <w:szCs w:val="17"/>
              </w:rPr>
              <w:t>Bienes Históricos Muebles</w:t>
            </w:r>
          </w:p>
        </w:tc>
        <w:tc>
          <w:tcPr>
            <w:tcW w:w="2180" w:type="dxa"/>
            <w:tcBorders>
              <w:top w:val="nil"/>
              <w:left w:val="nil"/>
              <w:bottom w:val="single" w:sz="4" w:space="0" w:color="auto"/>
              <w:right w:val="single" w:sz="4" w:space="0" w:color="auto"/>
            </w:tcBorders>
            <w:shd w:val="clear" w:color="auto" w:fill="auto"/>
            <w:vAlign w:val="center"/>
            <w:hideMark/>
          </w:tcPr>
          <w:p w14:paraId="3B04CDEB" w14:textId="77777777" w:rsidR="00F71E5C" w:rsidRPr="006E32EC" w:rsidRDefault="00F71E5C" w:rsidP="00F71E5C">
            <w:pPr>
              <w:jc w:val="center"/>
              <w:rPr>
                <w:rFonts w:ascii="Arial" w:hAnsi="Arial" w:cs="Arial"/>
                <w:bCs/>
                <w:color w:val="000000"/>
                <w:sz w:val="17"/>
                <w:szCs w:val="17"/>
              </w:rPr>
            </w:pPr>
            <w:r w:rsidRPr="006E32EC">
              <w:rPr>
                <w:rFonts w:ascii="Arial" w:hAnsi="Arial" w:cs="Arial"/>
                <w:bCs/>
                <w:color w:val="000000"/>
                <w:sz w:val="17"/>
                <w:szCs w:val="17"/>
              </w:rPr>
              <w:t>Mueble</w:t>
            </w:r>
          </w:p>
        </w:tc>
        <w:tc>
          <w:tcPr>
            <w:tcW w:w="2180" w:type="dxa"/>
            <w:tcBorders>
              <w:top w:val="nil"/>
              <w:left w:val="nil"/>
              <w:bottom w:val="single" w:sz="4" w:space="0" w:color="auto"/>
              <w:right w:val="single" w:sz="4" w:space="0" w:color="auto"/>
            </w:tcBorders>
            <w:shd w:val="clear" w:color="auto" w:fill="auto"/>
            <w:vAlign w:val="center"/>
          </w:tcPr>
          <w:p w14:paraId="425C7442" w14:textId="77777777" w:rsidR="00F71E5C" w:rsidRPr="006E32EC" w:rsidRDefault="00F71E5C" w:rsidP="007B027E">
            <w:pPr>
              <w:jc w:val="center"/>
              <w:rPr>
                <w:rFonts w:ascii="Arial" w:hAnsi="Arial" w:cs="Arial"/>
                <w:bCs/>
                <w:color w:val="000000"/>
                <w:sz w:val="17"/>
                <w:szCs w:val="17"/>
              </w:rPr>
            </w:pPr>
            <w:r w:rsidRPr="006E32EC">
              <w:rPr>
                <w:rFonts w:ascii="Arial" w:hAnsi="Arial" w:cs="Arial"/>
                <w:bCs/>
                <w:color w:val="000000"/>
                <w:sz w:val="17"/>
                <w:szCs w:val="17"/>
              </w:rPr>
              <w:t>58</w:t>
            </w:r>
          </w:p>
        </w:tc>
      </w:tr>
      <w:tr w:rsidR="00F71E5C" w:rsidRPr="006E32EC" w14:paraId="0C30FD6A" w14:textId="77777777" w:rsidTr="002D088B">
        <w:trPr>
          <w:trHeight w:val="240"/>
        </w:trPr>
        <w:tc>
          <w:tcPr>
            <w:tcW w:w="4900" w:type="dxa"/>
            <w:tcBorders>
              <w:top w:val="nil"/>
              <w:left w:val="single" w:sz="4" w:space="0" w:color="auto"/>
              <w:bottom w:val="single" w:sz="4" w:space="0" w:color="auto"/>
              <w:right w:val="single" w:sz="4" w:space="0" w:color="auto"/>
            </w:tcBorders>
            <w:shd w:val="clear" w:color="auto" w:fill="auto"/>
            <w:vAlign w:val="center"/>
            <w:hideMark/>
          </w:tcPr>
          <w:p w14:paraId="3839BD4F" w14:textId="77777777" w:rsidR="00F71E5C" w:rsidRPr="006E32EC" w:rsidRDefault="00F71E5C" w:rsidP="00F71E5C">
            <w:pPr>
              <w:rPr>
                <w:rFonts w:ascii="Arial" w:hAnsi="Arial" w:cs="Arial"/>
                <w:color w:val="000000"/>
                <w:sz w:val="17"/>
                <w:szCs w:val="17"/>
              </w:rPr>
            </w:pPr>
            <w:r w:rsidRPr="006E32EC">
              <w:rPr>
                <w:rFonts w:ascii="Arial" w:hAnsi="Arial" w:cs="Arial"/>
                <w:color w:val="000000"/>
                <w:sz w:val="17"/>
                <w:szCs w:val="17"/>
              </w:rPr>
              <w:t>Bienes Históricos Inmuebles</w:t>
            </w:r>
          </w:p>
        </w:tc>
        <w:tc>
          <w:tcPr>
            <w:tcW w:w="2180" w:type="dxa"/>
            <w:tcBorders>
              <w:top w:val="nil"/>
              <w:left w:val="nil"/>
              <w:bottom w:val="single" w:sz="4" w:space="0" w:color="auto"/>
              <w:right w:val="single" w:sz="4" w:space="0" w:color="auto"/>
            </w:tcBorders>
            <w:shd w:val="clear" w:color="auto" w:fill="auto"/>
            <w:vAlign w:val="center"/>
            <w:hideMark/>
          </w:tcPr>
          <w:p w14:paraId="1A20533F" w14:textId="77777777" w:rsidR="00F71E5C" w:rsidRPr="006E32EC" w:rsidRDefault="00F71E5C" w:rsidP="00F71E5C">
            <w:pPr>
              <w:jc w:val="center"/>
              <w:rPr>
                <w:rFonts w:ascii="Arial" w:hAnsi="Arial" w:cs="Arial"/>
                <w:bCs/>
                <w:color w:val="000000"/>
                <w:sz w:val="17"/>
                <w:szCs w:val="17"/>
              </w:rPr>
            </w:pPr>
            <w:r w:rsidRPr="006E32EC">
              <w:rPr>
                <w:rFonts w:ascii="Arial" w:hAnsi="Arial" w:cs="Arial"/>
                <w:bCs/>
                <w:color w:val="000000"/>
                <w:sz w:val="17"/>
                <w:szCs w:val="17"/>
              </w:rPr>
              <w:t>Inmuebles</w:t>
            </w:r>
          </w:p>
        </w:tc>
        <w:tc>
          <w:tcPr>
            <w:tcW w:w="2180" w:type="dxa"/>
            <w:tcBorders>
              <w:top w:val="nil"/>
              <w:left w:val="nil"/>
              <w:bottom w:val="single" w:sz="4" w:space="0" w:color="auto"/>
              <w:right w:val="single" w:sz="4" w:space="0" w:color="auto"/>
            </w:tcBorders>
            <w:shd w:val="clear" w:color="auto" w:fill="auto"/>
            <w:vAlign w:val="center"/>
          </w:tcPr>
          <w:p w14:paraId="65265FAB" w14:textId="77777777" w:rsidR="00F71E5C" w:rsidRPr="006E32EC" w:rsidRDefault="00F71E5C" w:rsidP="007B027E">
            <w:pPr>
              <w:jc w:val="center"/>
              <w:rPr>
                <w:rFonts w:ascii="Arial" w:hAnsi="Arial" w:cs="Arial"/>
                <w:bCs/>
                <w:color w:val="000000"/>
                <w:sz w:val="17"/>
                <w:szCs w:val="17"/>
              </w:rPr>
            </w:pPr>
            <w:r w:rsidRPr="006E32EC">
              <w:rPr>
                <w:rFonts w:ascii="Arial" w:hAnsi="Arial" w:cs="Arial"/>
                <w:bCs/>
                <w:color w:val="000000"/>
                <w:sz w:val="17"/>
                <w:szCs w:val="17"/>
              </w:rPr>
              <w:t>42</w:t>
            </w:r>
          </w:p>
        </w:tc>
      </w:tr>
      <w:tr w:rsidR="00F71E5C" w:rsidRPr="006E32EC" w14:paraId="1B9ED9C0" w14:textId="77777777" w:rsidTr="002D088B">
        <w:trPr>
          <w:trHeight w:val="240"/>
        </w:trPr>
        <w:tc>
          <w:tcPr>
            <w:tcW w:w="4900" w:type="dxa"/>
            <w:tcBorders>
              <w:top w:val="nil"/>
              <w:left w:val="single" w:sz="4" w:space="0" w:color="auto"/>
              <w:bottom w:val="single" w:sz="4" w:space="0" w:color="auto"/>
              <w:right w:val="single" w:sz="4" w:space="0" w:color="auto"/>
            </w:tcBorders>
            <w:shd w:val="clear" w:color="auto" w:fill="auto"/>
            <w:vAlign w:val="center"/>
            <w:hideMark/>
          </w:tcPr>
          <w:p w14:paraId="4E767A43" w14:textId="77777777" w:rsidR="00F71E5C" w:rsidRPr="006E32EC" w:rsidRDefault="00F71E5C" w:rsidP="00F71E5C">
            <w:pPr>
              <w:rPr>
                <w:rFonts w:ascii="Arial" w:hAnsi="Arial" w:cs="Arial"/>
                <w:color w:val="000000"/>
                <w:sz w:val="17"/>
                <w:szCs w:val="17"/>
              </w:rPr>
            </w:pPr>
            <w:r w:rsidRPr="006E32EC">
              <w:rPr>
                <w:rFonts w:ascii="Arial" w:hAnsi="Arial" w:cs="Arial"/>
                <w:color w:val="000000"/>
                <w:sz w:val="17"/>
                <w:szCs w:val="17"/>
              </w:rPr>
              <w:t>Bienes Históricos Documentos y Expedientes</w:t>
            </w:r>
          </w:p>
        </w:tc>
        <w:tc>
          <w:tcPr>
            <w:tcW w:w="2180" w:type="dxa"/>
            <w:tcBorders>
              <w:top w:val="nil"/>
              <w:left w:val="nil"/>
              <w:bottom w:val="single" w:sz="4" w:space="0" w:color="auto"/>
              <w:right w:val="single" w:sz="4" w:space="0" w:color="auto"/>
            </w:tcBorders>
            <w:shd w:val="clear" w:color="auto" w:fill="auto"/>
            <w:vAlign w:val="center"/>
            <w:hideMark/>
          </w:tcPr>
          <w:p w14:paraId="323D435E" w14:textId="77777777" w:rsidR="00F71E5C" w:rsidRPr="006E32EC" w:rsidRDefault="00F71E5C" w:rsidP="00F71E5C">
            <w:pPr>
              <w:jc w:val="center"/>
              <w:rPr>
                <w:rFonts w:ascii="Arial" w:hAnsi="Arial" w:cs="Arial"/>
                <w:bCs/>
                <w:color w:val="000000"/>
                <w:sz w:val="17"/>
                <w:szCs w:val="17"/>
              </w:rPr>
            </w:pPr>
            <w:r w:rsidRPr="006E32EC">
              <w:rPr>
                <w:rFonts w:ascii="Arial" w:hAnsi="Arial" w:cs="Arial"/>
                <w:bCs/>
                <w:color w:val="000000"/>
                <w:sz w:val="17"/>
                <w:szCs w:val="17"/>
              </w:rPr>
              <w:t>Documentos</w:t>
            </w:r>
          </w:p>
        </w:tc>
        <w:tc>
          <w:tcPr>
            <w:tcW w:w="2180" w:type="dxa"/>
            <w:tcBorders>
              <w:top w:val="nil"/>
              <w:left w:val="nil"/>
              <w:bottom w:val="single" w:sz="4" w:space="0" w:color="auto"/>
              <w:right w:val="single" w:sz="4" w:space="0" w:color="auto"/>
            </w:tcBorders>
            <w:shd w:val="clear" w:color="auto" w:fill="auto"/>
            <w:vAlign w:val="center"/>
          </w:tcPr>
          <w:p w14:paraId="734E3D9E" w14:textId="77777777" w:rsidR="00F71E5C" w:rsidRPr="006E32EC" w:rsidRDefault="00F71E5C" w:rsidP="007B027E">
            <w:pPr>
              <w:jc w:val="center"/>
              <w:rPr>
                <w:rFonts w:ascii="Arial" w:hAnsi="Arial" w:cs="Arial"/>
                <w:bCs/>
                <w:color w:val="000000"/>
                <w:sz w:val="17"/>
                <w:szCs w:val="17"/>
              </w:rPr>
            </w:pPr>
            <w:r w:rsidRPr="006E32EC">
              <w:rPr>
                <w:rFonts w:ascii="Arial" w:hAnsi="Arial" w:cs="Arial"/>
                <w:bCs/>
                <w:color w:val="000000"/>
                <w:sz w:val="17"/>
                <w:szCs w:val="17"/>
              </w:rPr>
              <w:t>2,213</w:t>
            </w:r>
          </w:p>
        </w:tc>
      </w:tr>
    </w:tbl>
    <w:p w14:paraId="38145E43" w14:textId="77777777" w:rsidR="009B362A" w:rsidRPr="006E32EC" w:rsidRDefault="009B362A" w:rsidP="00F36CCF">
      <w:pPr>
        <w:spacing w:before="80" w:line="250" w:lineRule="exact"/>
        <w:ind w:left="851"/>
        <w:jc w:val="both"/>
        <w:rPr>
          <w:rFonts w:ascii="Arial" w:eastAsia="Calibri" w:hAnsi="Arial" w:cs="Arial"/>
          <w:spacing w:val="-1"/>
          <w:sz w:val="17"/>
          <w:szCs w:val="17"/>
        </w:rPr>
      </w:pPr>
    </w:p>
    <w:p w14:paraId="0070FD12" w14:textId="77777777" w:rsidR="00F71E5C" w:rsidRPr="006E32EC" w:rsidRDefault="00F71E5C" w:rsidP="00F36CCF">
      <w:pPr>
        <w:spacing w:before="80" w:line="25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Los bienes artísticos muebles; bienes históricos muebles; y los bienes históricos, documentos y expedientes, de conformidad a los Lineamientos para el Registro Auxiliar Sujeto a Inventario de Bienes Arqueológicos, Artísticos e Históricos Bajo Custodia de los Entes Públicos emitidos por el Consejo Nacional de Armonización Contable, se registran en cuentas de orden al valor de la unidad monetaria (un peso).</w:t>
      </w:r>
    </w:p>
    <w:p w14:paraId="3F491E20" w14:textId="0FDDEF70" w:rsidR="00F9001E" w:rsidRPr="006E32EC" w:rsidRDefault="00F71E5C" w:rsidP="00BA667A">
      <w:pPr>
        <w:spacing w:before="80" w:line="250" w:lineRule="exact"/>
        <w:ind w:left="851" w:right="-1559"/>
        <w:jc w:val="both"/>
        <w:rPr>
          <w:rFonts w:ascii="Arial" w:eastAsia="Calibri" w:hAnsi="Arial" w:cs="Arial"/>
          <w:spacing w:val="-1"/>
          <w:sz w:val="17"/>
          <w:szCs w:val="17"/>
        </w:rPr>
      </w:pPr>
      <w:r w:rsidRPr="006E32EC">
        <w:rPr>
          <w:rFonts w:ascii="Arial" w:eastAsia="Calibri" w:hAnsi="Arial" w:cs="Arial"/>
          <w:spacing w:val="-1"/>
          <w:sz w:val="17"/>
          <w:szCs w:val="17"/>
        </w:rPr>
        <w:t>Los bienes históricos inmuebles se encuentran registrados a valor catastral.</w:t>
      </w:r>
    </w:p>
    <w:p w14:paraId="73159683" w14:textId="77777777" w:rsidR="00F71E5C" w:rsidRPr="006E32EC" w:rsidRDefault="00F71E5C" w:rsidP="003A76C6">
      <w:pPr>
        <w:pStyle w:val="Prrafodelista"/>
        <w:numPr>
          <w:ilvl w:val="0"/>
          <w:numId w:val="8"/>
        </w:numPr>
        <w:autoSpaceDE w:val="0"/>
        <w:autoSpaceDN w:val="0"/>
        <w:adjustRightInd w:val="0"/>
        <w:spacing w:before="240" w:after="120"/>
        <w:jc w:val="both"/>
        <w:rPr>
          <w:rFonts w:ascii="Arial" w:hAnsi="Arial" w:cs="Arial"/>
          <w:b/>
          <w:sz w:val="17"/>
          <w:szCs w:val="17"/>
        </w:rPr>
      </w:pPr>
      <w:r w:rsidRPr="006E32EC">
        <w:rPr>
          <w:rFonts w:ascii="Arial" w:hAnsi="Arial" w:cs="Arial"/>
          <w:b/>
          <w:sz w:val="17"/>
          <w:szCs w:val="17"/>
        </w:rPr>
        <w:lastRenderedPageBreak/>
        <w:t>Cuentas de orden presupuestario</w:t>
      </w:r>
    </w:p>
    <w:p w14:paraId="1E3C22DE" w14:textId="770CAD62" w:rsidR="00F71E5C" w:rsidRPr="006E32EC" w:rsidRDefault="00F71E5C" w:rsidP="002D088B">
      <w:pPr>
        <w:spacing w:before="80" w:line="25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 xml:space="preserve">Se informa el avance que se registra en las cuentas de orden presupuestarias al </w:t>
      </w:r>
      <w:r w:rsidR="00891257" w:rsidRPr="006E32EC">
        <w:rPr>
          <w:rFonts w:ascii="Arial" w:eastAsia="Calibri" w:hAnsi="Arial" w:cs="Arial"/>
          <w:spacing w:val="-1"/>
          <w:sz w:val="17"/>
          <w:szCs w:val="17"/>
        </w:rPr>
        <w:t xml:space="preserve">31 de diciembre </w:t>
      </w:r>
      <w:r w:rsidR="006360BB" w:rsidRPr="006E32EC">
        <w:rPr>
          <w:rFonts w:ascii="Arial" w:eastAsia="Calibri" w:hAnsi="Arial" w:cs="Arial"/>
          <w:spacing w:val="-1"/>
          <w:sz w:val="17"/>
          <w:szCs w:val="17"/>
        </w:rPr>
        <w:t>del 2022</w:t>
      </w:r>
      <w:r w:rsidRPr="006E32EC">
        <w:rPr>
          <w:rFonts w:ascii="Arial" w:eastAsia="Calibri" w:hAnsi="Arial" w:cs="Arial"/>
          <w:spacing w:val="-1"/>
          <w:sz w:val="17"/>
          <w:szCs w:val="17"/>
        </w:rPr>
        <w:t>:</w:t>
      </w:r>
    </w:p>
    <w:p w14:paraId="04125B1F" w14:textId="77777777" w:rsidR="00F71E5C" w:rsidRPr="006E32EC" w:rsidRDefault="00F71E5C" w:rsidP="00F71E5C">
      <w:pPr>
        <w:autoSpaceDE w:val="0"/>
        <w:autoSpaceDN w:val="0"/>
        <w:adjustRightInd w:val="0"/>
        <w:spacing w:before="240" w:after="120"/>
        <w:jc w:val="center"/>
        <w:rPr>
          <w:rFonts w:ascii="Arial" w:eastAsia="Calibri" w:hAnsi="Arial" w:cs="Arial"/>
          <w:b/>
          <w:spacing w:val="-1"/>
          <w:sz w:val="17"/>
          <w:szCs w:val="17"/>
        </w:rPr>
      </w:pPr>
      <w:r w:rsidRPr="006E32EC">
        <w:rPr>
          <w:rFonts w:ascii="Arial" w:eastAsia="Calibri" w:hAnsi="Arial" w:cs="Arial"/>
          <w:b/>
          <w:spacing w:val="-1"/>
          <w:sz w:val="17"/>
          <w:szCs w:val="17"/>
        </w:rPr>
        <w:t>(Pesos)</w:t>
      </w:r>
    </w:p>
    <w:tbl>
      <w:tblPr>
        <w:tblW w:w="7080" w:type="dxa"/>
        <w:jc w:val="center"/>
        <w:tblCellMar>
          <w:left w:w="70" w:type="dxa"/>
          <w:right w:w="70" w:type="dxa"/>
        </w:tblCellMar>
        <w:tblLook w:val="04A0" w:firstRow="1" w:lastRow="0" w:firstColumn="1" w:lastColumn="0" w:noHBand="0" w:noVBand="1"/>
      </w:tblPr>
      <w:tblGrid>
        <w:gridCol w:w="4900"/>
        <w:gridCol w:w="2180"/>
      </w:tblGrid>
      <w:tr w:rsidR="00F71E5C" w:rsidRPr="006E32EC" w14:paraId="76D76E8E" w14:textId="77777777" w:rsidTr="00F71E5C">
        <w:trPr>
          <w:trHeight w:val="240"/>
          <w:jc w:val="center"/>
        </w:trPr>
        <w:tc>
          <w:tcPr>
            <w:tcW w:w="4900" w:type="dxa"/>
            <w:tcBorders>
              <w:top w:val="nil"/>
              <w:left w:val="nil"/>
              <w:bottom w:val="nil"/>
              <w:right w:val="nil"/>
            </w:tcBorders>
            <w:shd w:val="clear" w:color="000000" w:fill="FFFFFF"/>
            <w:vAlign w:val="center"/>
            <w:hideMark/>
          </w:tcPr>
          <w:p w14:paraId="4F3E57C7" w14:textId="77777777" w:rsidR="00F71E5C" w:rsidRPr="006E32EC" w:rsidRDefault="00F71E5C" w:rsidP="00F71E5C">
            <w:pPr>
              <w:rPr>
                <w:rFonts w:ascii="Arial" w:hAnsi="Arial" w:cs="Arial"/>
                <w:b/>
                <w:bCs/>
                <w:color w:val="000000"/>
                <w:sz w:val="17"/>
                <w:szCs w:val="17"/>
              </w:rPr>
            </w:pPr>
            <w:r w:rsidRPr="006E32EC">
              <w:rPr>
                <w:rFonts w:ascii="Arial" w:hAnsi="Arial" w:cs="Arial"/>
                <w:b/>
                <w:bCs/>
                <w:color w:val="000000"/>
                <w:sz w:val="17"/>
                <w:szCs w:val="17"/>
              </w:rPr>
              <w:t>A. Ingresos:</w:t>
            </w:r>
          </w:p>
        </w:tc>
        <w:tc>
          <w:tcPr>
            <w:tcW w:w="2180" w:type="dxa"/>
            <w:tcBorders>
              <w:top w:val="nil"/>
              <w:left w:val="nil"/>
              <w:bottom w:val="nil"/>
              <w:right w:val="nil"/>
            </w:tcBorders>
            <w:shd w:val="clear" w:color="000000" w:fill="FFFFFF"/>
            <w:vAlign w:val="center"/>
            <w:hideMark/>
          </w:tcPr>
          <w:p w14:paraId="25BA4AE1" w14:textId="77777777" w:rsidR="00F71E5C" w:rsidRPr="006E32EC" w:rsidRDefault="00F71E5C" w:rsidP="00F71E5C">
            <w:pPr>
              <w:rPr>
                <w:rFonts w:ascii="Arial" w:hAnsi="Arial" w:cs="Arial"/>
                <w:b/>
                <w:bCs/>
                <w:color w:val="000000"/>
                <w:sz w:val="17"/>
                <w:szCs w:val="17"/>
              </w:rPr>
            </w:pPr>
            <w:r w:rsidRPr="006E32EC">
              <w:rPr>
                <w:rFonts w:ascii="Arial" w:hAnsi="Arial" w:cs="Arial"/>
                <w:b/>
                <w:bCs/>
                <w:color w:val="000000"/>
                <w:sz w:val="17"/>
                <w:szCs w:val="17"/>
              </w:rPr>
              <w:t> </w:t>
            </w:r>
          </w:p>
        </w:tc>
      </w:tr>
      <w:tr w:rsidR="00F71E5C" w:rsidRPr="006E32EC" w14:paraId="50B3FFC7" w14:textId="77777777" w:rsidTr="00C33508">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1B92F1A"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 </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850D979"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Monto</w:t>
            </w:r>
          </w:p>
        </w:tc>
      </w:tr>
      <w:tr w:rsidR="00915CDA" w:rsidRPr="006E32EC" w14:paraId="7D68F27F" w14:textId="77777777" w:rsidTr="00F71E5C">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246842D9" w14:textId="77777777" w:rsidR="00915CDA" w:rsidRPr="006E32EC" w:rsidRDefault="00915CDA" w:rsidP="00915CDA">
            <w:pPr>
              <w:rPr>
                <w:rFonts w:ascii="Arial" w:hAnsi="Arial" w:cs="Arial"/>
                <w:color w:val="000000"/>
                <w:sz w:val="17"/>
                <w:szCs w:val="17"/>
              </w:rPr>
            </w:pPr>
            <w:r w:rsidRPr="006E32EC">
              <w:rPr>
                <w:rFonts w:ascii="Arial" w:hAnsi="Arial" w:cs="Arial"/>
                <w:color w:val="000000"/>
                <w:sz w:val="17"/>
                <w:szCs w:val="17"/>
              </w:rPr>
              <w:t>Ley de Ingresos Estimada</w:t>
            </w:r>
          </w:p>
        </w:tc>
        <w:tc>
          <w:tcPr>
            <w:tcW w:w="2180" w:type="dxa"/>
            <w:tcBorders>
              <w:top w:val="nil"/>
              <w:left w:val="nil"/>
              <w:bottom w:val="single" w:sz="4" w:space="0" w:color="auto"/>
              <w:right w:val="single" w:sz="4" w:space="0" w:color="auto"/>
            </w:tcBorders>
            <w:shd w:val="clear" w:color="000000" w:fill="FFFFFF"/>
          </w:tcPr>
          <w:p w14:paraId="4ED9323B" w14:textId="1E3B9AFF"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43,268,740,689 </w:t>
            </w:r>
          </w:p>
        </w:tc>
      </w:tr>
      <w:tr w:rsidR="00915CDA" w:rsidRPr="006E32EC" w14:paraId="35A352D3" w14:textId="77777777" w:rsidTr="00F71E5C">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3E2BF603" w14:textId="77777777" w:rsidR="00915CDA" w:rsidRPr="006E32EC" w:rsidRDefault="00915CDA" w:rsidP="00915CDA">
            <w:pPr>
              <w:rPr>
                <w:rFonts w:ascii="Arial" w:hAnsi="Arial" w:cs="Arial"/>
                <w:color w:val="000000"/>
                <w:sz w:val="17"/>
                <w:szCs w:val="17"/>
              </w:rPr>
            </w:pPr>
            <w:r w:rsidRPr="006E32EC">
              <w:rPr>
                <w:rFonts w:ascii="Arial" w:hAnsi="Arial" w:cs="Arial"/>
                <w:color w:val="000000"/>
                <w:sz w:val="17"/>
                <w:szCs w:val="17"/>
              </w:rPr>
              <w:t>Ley de Ingresos por Ejecutar</w:t>
            </w:r>
          </w:p>
        </w:tc>
        <w:tc>
          <w:tcPr>
            <w:tcW w:w="2180" w:type="dxa"/>
            <w:tcBorders>
              <w:top w:val="nil"/>
              <w:left w:val="nil"/>
              <w:bottom w:val="single" w:sz="4" w:space="0" w:color="auto"/>
              <w:right w:val="single" w:sz="4" w:space="0" w:color="auto"/>
            </w:tcBorders>
            <w:shd w:val="clear" w:color="000000" w:fill="FFFFFF"/>
          </w:tcPr>
          <w:p w14:paraId="37899EF1" w14:textId="30960184"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   </w:t>
            </w:r>
          </w:p>
        </w:tc>
      </w:tr>
      <w:tr w:rsidR="00915CDA" w:rsidRPr="006E32EC" w14:paraId="5BB801F6" w14:textId="77777777" w:rsidTr="00F71E5C">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55AD493C" w14:textId="77777777" w:rsidR="00915CDA" w:rsidRPr="006E32EC" w:rsidRDefault="00915CDA" w:rsidP="00915CDA">
            <w:pPr>
              <w:rPr>
                <w:rFonts w:ascii="Arial" w:hAnsi="Arial" w:cs="Arial"/>
                <w:color w:val="000000"/>
                <w:sz w:val="17"/>
                <w:szCs w:val="17"/>
              </w:rPr>
            </w:pPr>
            <w:r w:rsidRPr="006E32EC">
              <w:rPr>
                <w:rFonts w:ascii="Arial" w:hAnsi="Arial" w:cs="Arial"/>
                <w:color w:val="000000"/>
                <w:sz w:val="17"/>
                <w:szCs w:val="17"/>
              </w:rPr>
              <w:t>Modificaciones a la Ley de Ingresos Estimada</w:t>
            </w:r>
          </w:p>
        </w:tc>
        <w:tc>
          <w:tcPr>
            <w:tcW w:w="2180" w:type="dxa"/>
            <w:tcBorders>
              <w:top w:val="nil"/>
              <w:left w:val="nil"/>
              <w:bottom w:val="single" w:sz="4" w:space="0" w:color="auto"/>
              <w:right w:val="single" w:sz="4" w:space="0" w:color="auto"/>
            </w:tcBorders>
            <w:shd w:val="clear" w:color="000000" w:fill="FFFFFF"/>
          </w:tcPr>
          <w:p w14:paraId="73DF61CE" w14:textId="70501059"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4,152,464,257 </w:t>
            </w:r>
          </w:p>
        </w:tc>
      </w:tr>
      <w:tr w:rsidR="00915CDA" w:rsidRPr="006E32EC" w14:paraId="7D74FB1F" w14:textId="77777777" w:rsidTr="00F71E5C">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3D302A63" w14:textId="77777777" w:rsidR="00915CDA" w:rsidRPr="006E32EC" w:rsidRDefault="00915CDA" w:rsidP="00915CDA">
            <w:pPr>
              <w:rPr>
                <w:rFonts w:ascii="Arial" w:hAnsi="Arial" w:cs="Arial"/>
                <w:color w:val="000000"/>
                <w:sz w:val="17"/>
                <w:szCs w:val="17"/>
              </w:rPr>
            </w:pPr>
            <w:r w:rsidRPr="006E32EC">
              <w:rPr>
                <w:rFonts w:ascii="Arial" w:hAnsi="Arial" w:cs="Arial"/>
                <w:color w:val="000000"/>
                <w:sz w:val="17"/>
                <w:szCs w:val="17"/>
              </w:rPr>
              <w:t>Ley de Ingresos Devengada</w:t>
            </w:r>
          </w:p>
        </w:tc>
        <w:tc>
          <w:tcPr>
            <w:tcW w:w="2180" w:type="dxa"/>
            <w:tcBorders>
              <w:top w:val="nil"/>
              <w:left w:val="nil"/>
              <w:bottom w:val="single" w:sz="4" w:space="0" w:color="auto"/>
              <w:right w:val="single" w:sz="4" w:space="0" w:color="auto"/>
            </w:tcBorders>
            <w:shd w:val="clear" w:color="000000" w:fill="FFFFFF"/>
          </w:tcPr>
          <w:p w14:paraId="7BD6E0A4" w14:textId="1596795E"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 -   </w:t>
            </w:r>
          </w:p>
        </w:tc>
      </w:tr>
      <w:tr w:rsidR="00915CDA" w:rsidRPr="006E32EC" w14:paraId="27423C24" w14:textId="77777777" w:rsidTr="00C33508">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D2C4BC" w14:textId="77777777" w:rsidR="00915CDA" w:rsidRPr="006E32EC" w:rsidRDefault="00915CDA" w:rsidP="00915CDA">
            <w:pPr>
              <w:rPr>
                <w:rFonts w:ascii="Arial" w:hAnsi="Arial" w:cs="Arial"/>
                <w:color w:val="000000"/>
                <w:sz w:val="17"/>
                <w:szCs w:val="17"/>
              </w:rPr>
            </w:pPr>
            <w:r w:rsidRPr="006E32EC">
              <w:rPr>
                <w:rFonts w:ascii="Arial" w:hAnsi="Arial" w:cs="Arial"/>
                <w:color w:val="000000"/>
                <w:sz w:val="17"/>
                <w:szCs w:val="17"/>
              </w:rPr>
              <w:t>Ley de Ingresos Recaudada</w:t>
            </w:r>
          </w:p>
        </w:tc>
        <w:tc>
          <w:tcPr>
            <w:tcW w:w="2180" w:type="dxa"/>
            <w:tcBorders>
              <w:top w:val="nil"/>
              <w:left w:val="nil"/>
              <w:bottom w:val="single" w:sz="4" w:space="0" w:color="auto"/>
              <w:right w:val="single" w:sz="4" w:space="0" w:color="auto"/>
            </w:tcBorders>
            <w:shd w:val="clear" w:color="000000" w:fill="FFFFFF"/>
          </w:tcPr>
          <w:p w14:paraId="2FD20623" w14:textId="3F27322F" w:rsidR="00915CDA" w:rsidRPr="006E32EC" w:rsidRDefault="00915CDA" w:rsidP="00915CDA">
            <w:pPr>
              <w:jc w:val="right"/>
              <w:rPr>
                <w:rFonts w:ascii="Arial" w:hAnsi="Arial" w:cs="Arial"/>
                <w:sz w:val="17"/>
                <w:szCs w:val="17"/>
                <w:highlight w:val="yellow"/>
              </w:rPr>
            </w:pPr>
            <w:r w:rsidRPr="006E32EC">
              <w:rPr>
                <w:rFonts w:ascii="Arial" w:hAnsi="Arial" w:cs="Arial"/>
                <w:sz w:val="17"/>
                <w:szCs w:val="17"/>
              </w:rPr>
              <w:t xml:space="preserve">-47,421,204,946 </w:t>
            </w:r>
          </w:p>
        </w:tc>
      </w:tr>
      <w:tr w:rsidR="00915CDA" w:rsidRPr="006E32EC" w14:paraId="66320030" w14:textId="77777777" w:rsidTr="00C33508">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09F93C" w14:textId="77777777" w:rsidR="00915CDA" w:rsidRPr="006E32EC" w:rsidRDefault="00915CDA" w:rsidP="00915CDA">
            <w:pPr>
              <w:jc w:val="center"/>
              <w:rPr>
                <w:rFonts w:ascii="Arial" w:hAnsi="Arial" w:cs="Arial"/>
                <w:b/>
                <w:bCs/>
                <w:color w:val="000000"/>
                <w:sz w:val="17"/>
                <w:szCs w:val="17"/>
              </w:rPr>
            </w:pPr>
            <w:r w:rsidRPr="006E32EC">
              <w:rPr>
                <w:rFonts w:ascii="Arial" w:hAnsi="Arial" w:cs="Arial"/>
                <w:b/>
                <w:bCs/>
                <w:color w:val="000000"/>
                <w:sz w:val="17"/>
                <w:szCs w:val="17"/>
              </w:rPr>
              <w:t>Total</w:t>
            </w:r>
          </w:p>
        </w:tc>
        <w:tc>
          <w:tcPr>
            <w:tcW w:w="2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AB4991" w14:textId="3ABB041E" w:rsidR="00915CDA" w:rsidRPr="006E32EC" w:rsidRDefault="00915CDA" w:rsidP="00915CDA">
            <w:pPr>
              <w:jc w:val="right"/>
              <w:rPr>
                <w:rFonts w:ascii="Arial" w:hAnsi="Arial" w:cs="Arial"/>
                <w:b/>
                <w:sz w:val="17"/>
                <w:szCs w:val="17"/>
                <w:highlight w:val="yellow"/>
              </w:rPr>
            </w:pPr>
            <w:r w:rsidRPr="006E32EC">
              <w:rPr>
                <w:rFonts w:ascii="Arial" w:hAnsi="Arial" w:cs="Arial"/>
                <w:sz w:val="17"/>
                <w:szCs w:val="17"/>
              </w:rPr>
              <w:t xml:space="preserve"> -   </w:t>
            </w:r>
          </w:p>
        </w:tc>
      </w:tr>
    </w:tbl>
    <w:p w14:paraId="273E1A57" w14:textId="77777777" w:rsidR="00F71E5C" w:rsidRPr="006E32EC" w:rsidRDefault="00F71E5C" w:rsidP="00F71E5C">
      <w:pPr>
        <w:spacing w:before="80" w:line="250" w:lineRule="exact"/>
        <w:jc w:val="both"/>
        <w:rPr>
          <w:rFonts w:ascii="Arial" w:eastAsia="Calibri" w:hAnsi="Arial" w:cs="Arial"/>
          <w:spacing w:val="-1"/>
          <w:sz w:val="17"/>
          <w:szCs w:val="17"/>
        </w:rPr>
      </w:pPr>
    </w:p>
    <w:tbl>
      <w:tblPr>
        <w:tblW w:w="7080" w:type="dxa"/>
        <w:jc w:val="center"/>
        <w:tblCellMar>
          <w:left w:w="70" w:type="dxa"/>
          <w:right w:w="70" w:type="dxa"/>
        </w:tblCellMar>
        <w:tblLook w:val="04A0" w:firstRow="1" w:lastRow="0" w:firstColumn="1" w:lastColumn="0" w:noHBand="0" w:noVBand="1"/>
      </w:tblPr>
      <w:tblGrid>
        <w:gridCol w:w="4900"/>
        <w:gridCol w:w="2180"/>
      </w:tblGrid>
      <w:tr w:rsidR="00F71E5C" w:rsidRPr="006E32EC" w14:paraId="4BA111EE" w14:textId="77777777" w:rsidTr="00F71E5C">
        <w:trPr>
          <w:trHeight w:val="240"/>
          <w:jc w:val="center"/>
        </w:trPr>
        <w:tc>
          <w:tcPr>
            <w:tcW w:w="4900" w:type="dxa"/>
            <w:tcBorders>
              <w:top w:val="nil"/>
              <w:left w:val="nil"/>
              <w:bottom w:val="nil"/>
              <w:right w:val="nil"/>
            </w:tcBorders>
            <w:shd w:val="clear" w:color="000000" w:fill="FFFFFF"/>
            <w:vAlign w:val="center"/>
            <w:hideMark/>
          </w:tcPr>
          <w:p w14:paraId="14853A79" w14:textId="77777777" w:rsidR="00F71E5C" w:rsidRPr="006E32EC" w:rsidRDefault="00F71E5C" w:rsidP="00F71E5C">
            <w:pPr>
              <w:rPr>
                <w:rFonts w:ascii="Arial" w:hAnsi="Arial" w:cs="Arial"/>
                <w:b/>
                <w:bCs/>
                <w:color w:val="000000"/>
                <w:sz w:val="17"/>
                <w:szCs w:val="17"/>
              </w:rPr>
            </w:pPr>
          </w:p>
          <w:p w14:paraId="5620F6A4" w14:textId="77777777" w:rsidR="00F71E5C" w:rsidRPr="006E32EC" w:rsidRDefault="00F71E5C" w:rsidP="00F71E5C">
            <w:pPr>
              <w:rPr>
                <w:rFonts w:ascii="Arial" w:hAnsi="Arial" w:cs="Arial"/>
                <w:b/>
                <w:bCs/>
                <w:color w:val="000000"/>
                <w:sz w:val="17"/>
                <w:szCs w:val="17"/>
              </w:rPr>
            </w:pPr>
            <w:r w:rsidRPr="006E32EC">
              <w:rPr>
                <w:rFonts w:ascii="Arial" w:hAnsi="Arial" w:cs="Arial"/>
                <w:b/>
                <w:bCs/>
                <w:color w:val="000000"/>
                <w:sz w:val="17"/>
                <w:szCs w:val="17"/>
              </w:rPr>
              <w:t>B. Egresos:</w:t>
            </w:r>
          </w:p>
          <w:p w14:paraId="49A2E4BE" w14:textId="77777777" w:rsidR="00C33508" w:rsidRPr="006E32EC" w:rsidRDefault="00C33508" w:rsidP="00F71E5C">
            <w:pPr>
              <w:rPr>
                <w:rFonts w:ascii="Arial" w:hAnsi="Arial" w:cs="Arial"/>
                <w:b/>
                <w:bCs/>
                <w:color w:val="000000"/>
                <w:sz w:val="17"/>
                <w:szCs w:val="17"/>
              </w:rPr>
            </w:pPr>
          </w:p>
        </w:tc>
        <w:tc>
          <w:tcPr>
            <w:tcW w:w="2180" w:type="dxa"/>
            <w:tcBorders>
              <w:top w:val="nil"/>
              <w:left w:val="nil"/>
              <w:bottom w:val="nil"/>
              <w:right w:val="nil"/>
            </w:tcBorders>
            <w:shd w:val="clear" w:color="000000" w:fill="FFFFFF"/>
            <w:vAlign w:val="center"/>
            <w:hideMark/>
          </w:tcPr>
          <w:p w14:paraId="092E2DD6" w14:textId="77777777" w:rsidR="00F71E5C" w:rsidRPr="006E32EC" w:rsidRDefault="00F71E5C" w:rsidP="00F71E5C">
            <w:pPr>
              <w:rPr>
                <w:rFonts w:ascii="Arial" w:hAnsi="Arial" w:cs="Arial"/>
                <w:b/>
                <w:bCs/>
                <w:color w:val="000000"/>
                <w:sz w:val="17"/>
                <w:szCs w:val="17"/>
              </w:rPr>
            </w:pPr>
            <w:r w:rsidRPr="006E32EC">
              <w:rPr>
                <w:rFonts w:ascii="Arial" w:hAnsi="Arial" w:cs="Arial"/>
                <w:b/>
                <w:bCs/>
                <w:color w:val="000000"/>
                <w:sz w:val="17"/>
                <w:szCs w:val="17"/>
              </w:rPr>
              <w:t> </w:t>
            </w:r>
          </w:p>
        </w:tc>
      </w:tr>
      <w:tr w:rsidR="00F71E5C" w:rsidRPr="006E32EC" w14:paraId="1B333185" w14:textId="77777777" w:rsidTr="00C33508">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D39B139"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 </w:t>
            </w:r>
          </w:p>
        </w:tc>
        <w:tc>
          <w:tcPr>
            <w:tcW w:w="21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950C8C7" w14:textId="77777777" w:rsidR="00F71E5C" w:rsidRPr="006E32EC" w:rsidRDefault="00F71E5C" w:rsidP="00F71E5C">
            <w:pPr>
              <w:jc w:val="center"/>
              <w:rPr>
                <w:rFonts w:ascii="Arial" w:hAnsi="Arial" w:cs="Arial"/>
                <w:b/>
                <w:bCs/>
                <w:color w:val="000000"/>
                <w:sz w:val="17"/>
                <w:szCs w:val="17"/>
              </w:rPr>
            </w:pPr>
            <w:r w:rsidRPr="006E32EC">
              <w:rPr>
                <w:rFonts w:ascii="Arial" w:hAnsi="Arial" w:cs="Arial"/>
                <w:b/>
                <w:bCs/>
                <w:color w:val="000000"/>
                <w:sz w:val="17"/>
                <w:szCs w:val="17"/>
              </w:rPr>
              <w:t>Monto</w:t>
            </w:r>
          </w:p>
        </w:tc>
      </w:tr>
      <w:tr w:rsidR="00BB7323" w:rsidRPr="006E32EC" w14:paraId="7435B295" w14:textId="77777777" w:rsidTr="00F920CF">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15FF69C6" w14:textId="77777777" w:rsidR="00BB7323" w:rsidRPr="006E32EC" w:rsidRDefault="00BB7323" w:rsidP="00BB7323">
            <w:pPr>
              <w:rPr>
                <w:rFonts w:ascii="Arial" w:hAnsi="Arial" w:cs="Arial"/>
                <w:color w:val="000000"/>
                <w:sz w:val="17"/>
                <w:szCs w:val="17"/>
              </w:rPr>
            </w:pPr>
            <w:r w:rsidRPr="006E32EC">
              <w:rPr>
                <w:rFonts w:ascii="Arial" w:hAnsi="Arial" w:cs="Arial"/>
                <w:color w:val="000000"/>
                <w:sz w:val="17"/>
                <w:szCs w:val="17"/>
              </w:rPr>
              <w:t>Presupuesto de Egresos Aprobado</w:t>
            </w:r>
          </w:p>
        </w:tc>
        <w:tc>
          <w:tcPr>
            <w:tcW w:w="2180" w:type="dxa"/>
            <w:tcBorders>
              <w:top w:val="nil"/>
              <w:left w:val="nil"/>
              <w:bottom w:val="single" w:sz="4" w:space="0" w:color="auto"/>
              <w:right w:val="single" w:sz="4" w:space="0" w:color="auto"/>
            </w:tcBorders>
            <w:shd w:val="clear" w:color="000000" w:fill="FFFFFF"/>
          </w:tcPr>
          <w:p w14:paraId="02899C16" w14:textId="040C677F" w:rsidR="00BB7323" w:rsidRPr="006E32EC" w:rsidRDefault="00BB7323" w:rsidP="00BB7323">
            <w:pPr>
              <w:jc w:val="right"/>
              <w:rPr>
                <w:rFonts w:ascii="Arial" w:hAnsi="Arial" w:cs="Arial"/>
                <w:sz w:val="17"/>
                <w:szCs w:val="17"/>
                <w:highlight w:val="yellow"/>
              </w:rPr>
            </w:pPr>
            <w:r w:rsidRPr="006E32EC">
              <w:rPr>
                <w:rFonts w:ascii="Arial" w:hAnsi="Arial" w:cs="Arial"/>
                <w:sz w:val="17"/>
                <w:szCs w:val="17"/>
              </w:rPr>
              <w:t xml:space="preserve">-45,898,415,221 </w:t>
            </w:r>
          </w:p>
        </w:tc>
      </w:tr>
      <w:tr w:rsidR="00BB7323" w:rsidRPr="006E32EC" w14:paraId="39DB9081" w14:textId="77777777" w:rsidTr="00F920CF">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4B10FFFB" w14:textId="77777777" w:rsidR="00BB7323" w:rsidRPr="006E32EC" w:rsidRDefault="00BB7323" w:rsidP="00BB7323">
            <w:pPr>
              <w:rPr>
                <w:rFonts w:ascii="Arial" w:hAnsi="Arial" w:cs="Arial"/>
                <w:color w:val="000000"/>
                <w:sz w:val="17"/>
                <w:szCs w:val="17"/>
              </w:rPr>
            </w:pPr>
            <w:r w:rsidRPr="006E32EC">
              <w:rPr>
                <w:rFonts w:ascii="Arial" w:hAnsi="Arial" w:cs="Arial"/>
                <w:color w:val="000000"/>
                <w:sz w:val="17"/>
                <w:szCs w:val="17"/>
              </w:rPr>
              <w:t>Presupuesto de Egresos por Ejercer</w:t>
            </w:r>
          </w:p>
        </w:tc>
        <w:tc>
          <w:tcPr>
            <w:tcW w:w="2180" w:type="dxa"/>
            <w:tcBorders>
              <w:top w:val="nil"/>
              <w:left w:val="nil"/>
              <w:bottom w:val="single" w:sz="4" w:space="0" w:color="auto"/>
              <w:right w:val="single" w:sz="4" w:space="0" w:color="auto"/>
            </w:tcBorders>
            <w:shd w:val="clear" w:color="000000" w:fill="FFFFFF"/>
          </w:tcPr>
          <w:p w14:paraId="663928B5" w14:textId="580A5FAA" w:rsidR="00BB7323" w:rsidRPr="006E32EC" w:rsidRDefault="00BB7323" w:rsidP="00BB7323">
            <w:pPr>
              <w:jc w:val="right"/>
              <w:rPr>
                <w:rFonts w:ascii="Arial" w:hAnsi="Arial" w:cs="Arial"/>
                <w:sz w:val="17"/>
                <w:szCs w:val="17"/>
                <w:highlight w:val="yellow"/>
              </w:rPr>
            </w:pPr>
            <w:r w:rsidRPr="006E32EC">
              <w:rPr>
                <w:rFonts w:ascii="Arial" w:hAnsi="Arial" w:cs="Arial"/>
                <w:sz w:val="17"/>
                <w:szCs w:val="17"/>
              </w:rPr>
              <w:t xml:space="preserve"> 4,506,218,415 </w:t>
            </w:r>
          </w:p>
        </w:tc>
      </w:tr>
      <w:tr w:rsidR="00BB7323" w:rsidRPr="006E32EC" w14:paraId="754FDBEB" w14:textId="77777777" w:rsidTr="00F920CF">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37437C28" w14:textId="77777777" w:rsidR="00BB7323" w:rsidRPr="006E32EC" w:rsidRDefault="00BB7323" w:rsidP="00BB7323">
            <w:pPr>
              <w:rPr>
                <w:rFonts w:ascii="Arial" w:hAnsi="Arial" w:cs="Arial"/>
                <w:color w:val="000000"/>
                <w:sz w:val="17"/>
                <w:szCs w:val="17"/>
              </w:rPr>
            </w:pPr>
            <w:r w:rsidRPr="006E32EC">
              <w:rPr>
                <w:rFonts w:ascii="Arial" w:hAnsi="Arial" w:cs="Arial"/>
                <w:color w:val="000000"/>
                <w:sz w:val="17"/>
                <w:szCs w:val="17"/>
              </w:rPr>
              <w:t>Modificaciones al Presupuesto de Egresos Aprobado</w:t>
            </w:r>
          </w:p>
        </w:tc>
        <w:tc>
          <w:tcPr>
            <w:tcW w:w="2180" w:type="dxa"/>
            <w:tcBorders>
              <w:top w:val="nil"/>
              <w:left w:val="nil"/>
              <w:bottom w:val="single" w:sz="4" w:space="0" w:color="auto"/>
              <w:right w:val="single" w:sz="4" w:space="0" w:color="auto"/>
            </w:tcBorders>
            <w:shd w:val="clear" w:color="000000" w:fill="FFFFFF"/>
          </w:tcPr>
          <w:p w14:paraId="32FED576" w14:textId="55D10D67" w:rsidR="00BB7323" w:rsidRPr="006E32EC" w:rsidRDefault="00BB7323" w:rsidP="00BB7323">
            <w:pPr>
              <w:jc w:val="right"/>
              <w:rPr>
                <w:rFonts w:ascii="Arial" w:hAnsi="Arial" w:cs="Arial"/>
                <w:sz w:val="17"/>
                <w:szCs w:val="17"/>
                <w:highlight w:val="yellow"/>
              </w:rPr>
            </w:pPr>
            <w:r w:rsidRPr="006E32EC">
              <w:rPr>
                <w:rFonts w:ascii="Arial" w:hAnsi="Arial" w:cs="Arial"/>
                <w:sz w:val="17"/>
                <w:szCs w:val="17"/>
              </w:rPr>
              <w:t xml:space="preserve">-4,792,137,738 </w:t>
            </w:r>
          </w:p>
        </w:tc>
      </w:tr>
      <w:tr w:rsidR="00BB7323" w:rsidRPr="006E32EC" w14:paraId="4CAD4E91" w14:textId="77777777" w:rsidTr="00F920CF">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tcPr>
          <w:p w14:paraId="13B4AE3A" w14:textId="77777777" w:rsidR="00BB7323" w:rsidRPr="006E32EC" w:rsidRDefault="00BB7323" w:rsidP="00BB7323">
            <w:pPr>
              <w:rPr>
                <w:rFonts w:ascii="Arial" w:hAnsi="Arial" w:cs="Arial"/>
                <w:color w:val="000000"/>
                <w:sz w:val="17"/>
                <w:szCs w:val="17"/>
              </w:rPr>
            </w:pPr>
            <w:r w:rsidRPr="006E32EC">
              <w:rPr>
                <w:rFonts w:ascii="Arial" w:hAnsi="Arial" w:cs="Arial"/>
                <w:color w:val="000000"/>
                <w:sz w:val="17"/>
                <w:szCs w:val="17"/>
              </w:rPr>
              <w:t>Presupuesto de Egresos Comprometido</w:t>
            </w:r>
          </w:p>
        </w:tc>
        <w:tc>
          <w:tcPr>
            <w:tcW w:w="2180" w:type="dxa"/>
            <w:tcBorders>
              <w:top w:val="nil"/>
              <w:left w:val="nil"/>
              <w:bottom w:val="single" w:sz="4" w:space="0" w:color="auto"/>
              <w:right w:val="single" w:sz="4" w:space="0" w:color="auto"/>
            </w:tcBorders>
            <w:shd w:val="clear" w:color="000000" w:fill="FFFFFF"/>
          </w:tcPr>
          <w:p w14:paraId="158C9142" w14:textId="1353DF9D" w:rsidR="00BB7323" w:rsidRPr="006E32EC" w:rsidRDefault="00BB7323" w:rsidP="00BB7323">
            <w:pPr>
              <w:jc w:val="right"/>
              <w:rPr>
                <w:rFonts w:ascii="Arial" w:hAnsi="Arial" w:cs="Arial"/>
                <w:sz w:val="17"/>
                <w:szCs w:val="17"/>
                <w:highlight w:val="yellow"/>
              </w:rPr>
            </w:pPr>
            <w:r w:rsidRPr="006E32EC">
              <w:rPr>
                <w:rFonts w:ascii="Arial" w:hAnsi="Arial" w:cs="Arial"/>
                <w:sz w:val="17"/>
                <w:szCs w:val="17"/>
              </w:rPr>
              <w:t xml:space="preserve"> -   </w:t>
            </w:r>
          </w:p>
        </w:tc>
      </w:tr>
      <w:tr w:rsidR="00BB7323" w:rsidRPr="006E32EC" w14:paraId="4BE47D3D" w14:textId="77777777" w:rsidTr="00F920CF">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tcPr>
          <w:p w14:paraId="2FABF65B" w14:textId="77777777" w:rsidR="00BB7323" w:rsidRPr="006E32EC" w:rsidRDefault="00BB7323" w:rsidP="00BB7323">
            <w:pPr>
              <w:rPr>
                <w:rFonts w:ascii="Arial" w:hAnsi="Arial" w:cs="Arial"/>
                <w:color w:val="000000"/>
                <w:sz w:val="17"/>
                <w:szCs w:val="17"/>
              </w:rPr>
            </w:pPr>
            <w:r w:rsidRPr="006E32EC">
              <w:rPr>
                <w:rFonts w:ascii="Arial" w:hAnsi="Arial" w:cs="Arial"/>
                <w:color w:val="000000"/>
                <w:sz w:val="17"/>
                <w:szCs w:val="17"/>
              </w:rPr>
              <w:t>Presupuesto de Egresos Devengado</w:t>
            </w:r>
          </w:p>
        </w:tc>
        <w:tc>
          <w:tcPr>
            <w:tcW w:w="2180" w:type="dxa"/>
            <w:tcBorders>
              <w:top w:val="nil"/>
              <w:left w:val="nil"/>
              <w:bottom w:val="single" w:sz="4" w:space="0" w:color="auto"/>
              <w:right w:val="single" w:sz="4" w:space="0" w:color="auto"/>
            </w:tcBorders>
            <w:shd w:val="clear" w:color="000000" w:fill="FFFFFF"/>
          </w:tcPr>
          <w:p w14:paraId="7316C730" w14:textId="5539B008" w:rsidR="00BB7323" w:rsidRPr="006E32EC" w:rsidRDefault="00BB7323" w:rsidP="00BB7323">
            <w:pPr>
              <w:jc w:val="right"/>
              <w:rPr>
                <w:rFonts w:ascii="Arial" w:hAnsi="Arial" w:cs="Arial"/>
                <w:sz w:val="17"/>
                <w:szCs w:val="17"/>
                <w:highlight w:val="yellow"/>
              </w:rPr>
            </w:pPr>
            <w:r w:rsidRPr="006E32EC">
              <w:rPr>
                <w:rFonts w:ascii="Arial" w:hAnsi="Arial" w:cs="Arial"/>
                <w:sz w:val="17"/>
                <w:szCs w:val="17"/>
              </w:rPr>
              <w:t xml:space="preserve"> 141,445,850 </w:t>
            </w:r>
          </w:p>
        </w:tc>
      </w:tr>
      <w:tr w:rsidR="00BB7323" w:rsidRPr="006E32EC" w14:paraId="46D8B651" w14:textId="77777777" w:rsidTr="00F920CF">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14:paraId="17A5704B" w14:textId="77777777" w:rsidR="00BB7323" w:rsidRPr="006E32EC" w:rsidRDefault="00BB7323" w:rsidP="00BB7323">
            <w:pPr>
              <w:rPr>
                <w:rFonts w:ascii="Arial" w:hAnsi="Arial" w:cs="Arial"/>
                <w:color w:val="000000"/>
                <w:sz w:val="17"/>
                <w:szCs w:val="17"/>
              </w:rPr>
            </w:pPr>
            <w:r w:rsidRPr="006E32EC">
              <w:rPr>
                <w:rFonts w:ascii="Arial" w:hAnsi="Arial" w:cs="Arial"/>
                <w:color w:val="000000"/>
                <w:sz w:val="17"/>
                <w:szCs w:val="17"/>
              </w:rPr>
              <w:t>Presupuesto de Egresos Ejercido</w:t>
            </w:r>
          </w:p>
        </w:tc>
        <w:tc>
          <w:tcPr>
            <w:tcW w:w="2180" w:type="dxa"/>
            <w:tcBorders>
              <w:top w:val="nil"/>
              <w:left w:val="nil"/>
              <w:bottom w:val="single" w:sz="4" w:space="0" w:color="auto"/>
              <w:right w:val="single" w:sz="4" w:space="0" w:color="auto"/>
            </w:tcBorders>
            <w:shd w:val="clear" w:color="000000" w:fill="FFFFFF"/>
          </w:tcPr>
          <w:p w14:paraId="40D1ACA3" w14:textId="57B6EC81" w:rsidR="00BB7323" w:rsidRPr="006E32EC" w:rsidRDefault="00BB7323" w:rsidP="00BB7323">
            <w:pPr>
              <w:jc w:val="right"/>
              <w:rPr>
                <w:rFonts w:ascii="Arial" w:hAnsi="Arial" w:cs="Arial"/>
                <w:sz w:val="17"/>
                <w:szCs w:val="17"/>
                <w:highlight w:val="yellow"/>
              </w:rPr>
            </w:pPr>
            <w:r w:rsidRPr="006E32EC">
              <w:rPr>
                <w:rFonts w:ascii="Arial" w:hAnsi="Arial" w:cs="Arial"/>
                <w:sz w:val="17"/>
                <w:szCs w:val="17"/>
              </w:rPr>
              <w:t xml:space="preserve"> 40,767,040 </w:t>
            </w:r>
          </w:p>
        </w:tc>
      </w:tr>
      <w:tr w:rsidR="00BB7323" w:rsidRPr="006E32EC" w14:paraId="4CA8B868" w14:textId="77777777" w:rsidTr="00C33508">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D717BF" w14:textId="77777777" w:rsidR="00BB7323" w:rsidRPr="006E32EC" w:rsidRDefault="00BB7323" w:rsidP="00BB7323">
            <w:pPr>
              <w:rPr>
                <w:rFonts w:ascii="Arial" w:hAnsi="Arial" w:cs="Arial"/>
                <w:color w:val="000000"/>
                <w:sz w:val="17"/>
                <w:szCs w:val="17"/>
              </w:rPr>
            </w:pPr>
            <w:r w:rsidRPr="006E32EC">
              <w:rPr>
                <w:rFonts w:ascii="Arial" w:hAnsi="Arial" w:cs="Arial"/>
                <w:color w:val="000000"/>
                <w:sz w:val="17"/>
                <w:szCs w:val="17"/>
              </w:rPr>
              <w:t>Presupuesto de Egresos Pagado</w:t>
            </w:r>
          </w:p>
        </w:tc>
        <w:tc>
          <w:tcPr>
            <w:tcW w:w="2180" w:type="dxa"/>
            <w:tcBorders>
              <w:top w:val="nil"/>
              <w:left w:val="nil"/>
              <w:bottom w:val="single" w:sz="4" w:space="0" w:color="auto"/>
              <w:right w:val="single" w:sz="4" w:space="0" w:color="auto"/>
            </w:tcBorders>
            <w:shd w:val="clear" w:color="000000" w:fill="FFFFFF"/>
          </w:tcPr>
          <w:p w14:paraId="10B6B775" w14:textId="3CE67D49" w:rsidR="00BB7323" w:rsidRPr="006E32EC" w:rsidRDefault="00BB7323" w:rsidP="00BB7323">
            <w:pPr>
              <w:jc w:val="right"/>
              <w:rPr>
                <w:rFonts w:ascii="Arial" w:hAnsi="Arial" w:cs="Arial"/>
                <w:sz w:val="17"/>
                <w:szCs w:val="17"/>
                <w:highlight w:val="yellow"/>
              </w:rPr>
            </w:pPr>
            <w:r w:rsidRPr="006E32EC">
              <w:rPr>
                <w:rFonts w:ascii="Arial" w:hAnsi="Arial" w:cs="Arial"/>
                <w:sz w:val="17"/>
                <w:szCs w:val="17"/>
              </w:rPr>
              <w:t xml:space="preserve"> 46,002,121,654 </w:t>
            </w:r>
          </w:p>
        </w:tc>
      </w:tr>
      <w:tr w:rsidR="00BB7323" w:rsidRPr="006E32EC" w14:paraId="3668D6DD" w14:textId="77777777" w:rsidTr="00C33508">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B74166" w14:textId="77777777" w:rsidR="00BB7323" w:rsidRPr="006E32EC" w:rsidRDefault="00BB7323" w:rsidP="00BB7323">
            <w:pPr>
              <w:jc w:val="center"/>
              <w:rPr>
                <w:rFonts w:ascii="Arial" w:hAnsi="Arial" w:cs="Arial"/>
                <w:b/>
                <w:bCs/>
                <w:color w:val="000000"/>
                <w:sz w:val="17"/>
                <w:szCs w:val="17"/>
              </w:rPr>
            </w:pPr>
            <w:r w:rsidRPr="006E32EC">
              <w:rPr>
                <w:rFonts w:ascii="Arial" w:hAnsi="Arial" w:cs="Arial"/>
                <w:b/>
                <w:bCs/>
                <w:color w:val="000000"/>
                <w:sz w:val="17"/>
                <w:szCs w:val="17"/>
              </w:rPr>
              <w:t>Total</w:t>
            </w:r>
          </w:p>
        </w:tc>
        <w:tc>
          <w:tcPr>
            <w:tcW w:w="2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54DB2B" w14:textId="384FA9DB" w:rsidR="00BB7323" w:rsidRPr="006E32EC" w:rsidRDefault="00BB7323" w:rsidP="00BB7323">
            <w:pPr>
              <w:jc w:val="right"/>
              <w:rPr>
                <w:rFonts w:ascii="Arial" w:hAnsi="Arial" w:cs="Arial"/>
                <w:b/>
                <w:sz w:val="17"/>
                <w:szCs w:val="17"/>
                <w:highlight w:val="yellow"/>
              </w:rPr>
            </w:pPr>
            <w:r w:rsidRPr="006E32EC">
              <w:rPr>
                <w:rFonts w:ascii="Arial" w:hAnsi="Arial" w:cs="Arial"/>
                <w:sz w:val="17"/>
                <w:szCs w:val="17"/>
              </w:rPr>
              <w:t xml:space="preserve"> -   </w:t>
            </w:r>
          </w:p>
        </w:tc>
      </w:tr>
    </w:tbl>
    <w:p w14:paraId="49D8A63F" w14:textId="77777777" w:rsidR="00D126BC" w:rsidRPr="006E32EC" w:rsidRDefault="00D126BC" w:rsidP="002D088B">
      <w:pPr>
        <w:pStyle w:val="Prrafodelista"/>
        <w:autoSpaceDE w:val="0"/>
        <w:autoSpaceDN w:val="0"/>
        <w:adjustRightInd w:val="0"/>
        <w:spacing w:before="240" w:after="120"/>
        <w:ind w:left="851" w:right="-1559"/>
        <w:jc w:val="center"/>
        <w:rPr>
          <w:rFonts w:ascii="Arial" w:hAnsi="Arial" w:cs="Arial"/>
          <w:b/>
          <w:sz w:val="17"/>
          <w:szCs w:val="17"/>
        </w:rPr>
      </w:pPr>
    </w:p>
    <w:p w14:paraId="052210AB" w14:textId="77777777" w:rsidR="000A1B7C" w:rsidRPr="006E32EC" w:rsidRDefault="000A1B7C" w:rsidP="003528CD">
      <w:pPr>
        <w:pStyle w:val="Prrafodelista"/>
        <w:autoSpaceDE w:val="0"/>
        <w:autoSpaceDN w:val="0"/>
        <w:adjustRightInd w:val="0"/>
        <w:spacing w:before="240" w:after="120"/>
        <w:ind w:left="851" w:right="-1559"/>
        <w:jc w:val="both"/>
        <w:rPr>
          <w:rFonts w:ascii="Arial" w:hAnsi="Arial" w:cs="Arial"/>
          <w:b/>
          <w:sz w:val="17"/>
          <w:szCs w:val="17"/>
        </w:rPr>
      </w:pPr>
    </w:p>
    <w:p w14:paraId="4618B471" w14:textId="17B3D17E" w:rsidR="000A1B7C" w:rsidRPr="003528CD" w:rsidRDefault="0072787A" w:rsidP="0072787A">
      <w:pPr>
        <w:pStyle w:val="Prrafodelista"/>
        <w:autoSpaceDE w:val="0"/>
        <w:autoSpaceDN w:val="0"/>
        <w:adjustRightInd w:val="0"/>
        <w:spacing w:before="240" w:after="120"/>
        <w:ind w:left="851" w:right="-142"/>
        <w:jc w:val="both"/>
        <w:rPr>
          <w:rFonts w:ascii="Arial" w:eastAsia="Calibri" w:hAnsi="Arial" w:cs="Arial"/>
          <w:spacing w:val="-1"/>
          <w:sz w:val="17"/>
          <w:szCs w:val="17"/>
        </w:rPr>
      </w:pPr>
      <w:r w:rsidRPr="0072787A">
        <w:rPr>
          <w:rFonts w:ascii="Arial" w:eastAsia="Calibri" w:hAnsi="Arial" w:cs="Arial"/>
          <w:spacing w:val="-1"/>
          <w:sz w:val="17"/>
          <w:szCs w:val="17"/>
        </w:rPr>
        <w:t>Se informa que los montos reportados corresponden a los autorizados en la Ley de Ingresos y Decreto de Presupuesto de Egresos del Estado de Querétaro para el Ejercicio Fiscal 2022, refleja en los indicadores de postura fiscal y balance presupuestario un negativo en la columna del estimado/aprobado debido a que en los egresos presupuestarios se integran por el ingreso de ejercicio fiscal vigente más el  “Financiamiento Propio” conforme a lo señalado en los artículos 16 y 17 de la Ley de Ingresos del Estado de Querétaro para el ejercicio Fiscal 2022.</w:t>
      </w:r>
    </w:p>
    <w:p w14:paraId="3CCF3F79" w14:textId="77777777" w:rsidR="000A1B7C" w:rsidRPr="006E32EC" w:rsidRDefault="000A1B7C" w:rsidP="002D088B">
      <w:pPr>
        <w:pStyle w:val="Prrafodelista"/>
        <w:autoSpaceDE w:val="0"/>
        <w:autoSpaceDN w:val="0"/>
        <w:adjustRightInd w:val="0"/>
        <w:spacing w:before="240" w:after="120"/>
        <w:ind w:left="851" w:right="-1559"/>
        <w:jc w:val="center"/>
        <w:rPr>
          <w:rFonts w:ascii="Arial" w:hAnsi="Arial" w:cs="Arial"/>
          <w:b/>
          <w:sz w:val="17"/>
          <w:szCs w:val="17"/>
        </w:rPr>
      </w:pPr>
    </w:p>
    <w:p w14:paraId="75C2D86D" w14:textId="77777777" w:rsidR="000A1B7C" w:rsidRPr="006E32EC" w:rsidRDefault="000A1B7C" w:rsidP="002D088B">
      <w:pPr>
        <w:pStyle w:val="Prrafodelista"/>
        <w:autoSpaceDE w:val="0"/>
        <w:autoSpaceDN w:val="0"/>
        <w:adjustRightInd w:val="0"/>
        <w:spacing w:before="240" w:after="120"/>
        <w:ind w:left="851" w:right="-1559"/>
        <w:jc w:val="center"/>
        <w:rPr>
          <w:rFonts w:ascii="Arial" w:hAnsi="Arial" w:cs="Arial"/>
          <w:b/>
          <w:sz w:val="17"/>
          <w:szCs w:val="17"/>
        </w:rPr>
      </w:pPr>
    </w:p>
    <w:p w14:paraId="4EF5B4C6" w14:textId="77777777" w:rsidR="000A1B7C" w:rsidRPr="006E32EC" w:rsidRDefault="000A1B7C" w:rsidP="002D088B">
      <w:pPr>
        <w:pStyle w:val="Prrafodelista"/>
        <w:autoSpaceDE w:val="0"/>
        <w:autoSpaceDN w:val="0"/>
        <w:adjustRightInd w:val="0"/>
        <w:spacing w:before="240" w:after="120"/>
        <w:ind w:left="851" w:right="-1559"/>
        <w:jc w:val="center"/>
        <w:rPr>
          <w:rFonts w:ascii="Arial" w:hAnsi="Arial" w:cs="Arial"/>
          <w:b/>
          <w:sz w:val="17"/>
          <w:szCs w:val="17"/>
        </w:rPr>
      </w:pPr>
    </w:p>
    <w:p w14:paraId="4324EE6A" w14:textId="77777777" w:rsidR="000A1B7C" w:rsidRPr="006E32EC" w:rsidRDefault="000A1B7C" w:rsidP="002D088B">
      <w:pPr>
        <w:pStyle w:val="Prrafodelista"/>
        <w:autoSpaceDE w:val="0"/>
        <w:autoSpaceDN w:val="0"/>
        <w:adjustRightInd w:val="0"/>
        <w:spacing w:before="240" w:after="120"/>
        <w:ind w:left="851" w:right="-1559"/>
        <w:jc w:val="center"/>
        <w:rPr>
          <w:rFonts w:ascii="Arial" w:hAnsi="Arial" w:cs="Arial"/>
          <w:b/>
          <w:sz w:val="17"/>
          <w:szCs w:val="17"/>
        </w:rPr>
      </w:pPr>
    </w:p>
    <w:p w14:paraId="7ADB3437" w14:textId="01B99E74" w:rsidR="000A1B7C" w:rsidRDefault="000A1B7C" w:rsidP="002D088B">
      <w:pPr>
        <w:pStyle w:val="Prrafodelista"/>
        <w:autoSpaceDE w:val="0"/>
        <w:autoSpaceDN w:val="0"/>
        <w:adjustRightInd w:val="0"/>
        <w:spacing w:before="240" w:after="120"/>
        <w:ind w:left="851" w:right="-1559"/>
        <w:jc w:val="center"/>
        <w:rPr>
          <w:rFonts w:ascii="Arial" w:hAnsi="Arial" w:cs="Arial"/>
          <w:b/>
          <w:sz w:val="17"/>
          <w:szCs w:val="17"/>
        </w:rPr>
      </w:pPr>
    </w:p>
    <w:p w14:paraId="49008223" w14:textId="77777777" w:rsidR="0072787A" w:rsidRPr="006E32EC" w:rsidRDefault="0072787A" w:rsidP="002D088B">
      <w:pPr>
        <w:pStyle w:val="Prrafodelista"/>
        <w:autoSpaceDE w:val="0"/>
        <w:autoSpaceDN w:val="0"/>
        <w:adjustRightInd w:val="0"/>
        <w:spacing w:before="240" w:after="120"/>
        <w:ind w:left="851" w:right="-1559"/>
        <w:jc w:val="center"/>
        <w:rPr>
          <w:rFonts w:ascii="Arial" w:hAnsi="Arial" w:cs="Arial"/>
          <w:b/>
          <w:sz w:val="17"/>
          <w:szCs w:val="17"/>
        </w:rPr>
      </w:pPr>
    </w:p>
    <w:p w14:paraId="79623915" w14:textId="5FD459AB" w:rsidR="004B105F" w:rsidRPr="00BA667A" w:rsidRDefault="004B105F" w:rsidP="00BA667A">
      <w:pPr>
        <w:autoSpaceDE w:val="0"/>
        <w:autoSpaceDN w:val="0"/>
        <w:adjustRightInd w:val="0"/>
        <w:spacing w:before="240" w:after="120"/>
        <w:ind w:right="-1559"/>
        <w:rPr>
          <w:rFonts w:ascii="Arial" w:hAnsi="Arial" w:cs="Arial"/>
          <w:b/>
          <w:sz w:val="17"/>
          <w:szCs w:val="17"/>
        </w:rPr>
      </w:pPr>
    </w:p>
    <w:p w14:paraId="4834CFD1" w14:textId="77777777" w:rsidR="00D126BC" w:rsidRPr="006E32EC" w:rsidRDefault="00D126BC" w:rsidP="002D088B">
      <w:pPr>
        <w:pStyle w:val="Prrafodelista"/>
        <w:autoSpaceDE w:val="0"/>
        <w:autoSpaceDN w:val="0"/>
        <w:adjustRightInd w:val="0"/>
        <w:spacing w:before="240" w:after="120"/>
        <w:ind w:left="851" w:right="-1559"/>
        <w:jc w:val="center"/>
        <w:rPr>
          <w:rFonts w:ascii="Arial" w:hAnsi="Arial" w:cs="Arial"/>
          <w:b/>
          <w:sz w:val="17"/>
          <w:szCs w:val="17"/>
        </w:rPr>
      </w:pPr>
    </w:p>
    <w:p w14:paraId="2D156210" w14:textId="77777777" w:rsidR="00F71E5C" w:rsidRPr="006E32EC" w:rsidRDefault="00ED0269" w:rsidP="002D088B">
      <w:pPr>
        <w:pStyle w:val="Prrafodelista"/>
        <w:autoSpaceDE w:val="0"/>
        <w:autoSpaceDN w:val="0"/>
        <w:adjustRightInd w:val="0"/>
        <w:spacing w:before="240" w:after="120"/>
        <w:ind w:left="851" w:right="-1559"/>
        <w:jc w:val="center"/>
        <w:rPr>
          <w:rFonts w:ascii="Arial" w:hAnsi="Arial" w:cs="Arial"/>
          <w:b/>
          <w:sz w:val="17"/>
          <w:szCs w:val="17"/>
        </w:rPr>
      </w:pPr>
      <w:r w:rsidRPr="006E32EC">
        <w:rPr>
          <w:rFonts w:ascii="Arial" w:hAnsi="Arial" w:cs="Arial"/>
          <w:b/>
          <w:sz w:val="17"/>
          <w:szCs w:val="17"/>
        </w:rPr>
        <w:lastRenderedPageBreak/>
        <w:t>N</w:t>
      </w:r>
      <w:r w:rsidR="00F71E5C" w:rsidRPr="006E32EC">
        <w:rPr>
          <w:rFonts w:ascii="Arial" w:hAnsi="Arial" w:cs="Arial"/>
          <w:b/>
          <w:sz w:val="17"/>
          <w:szCs w:val="17"/>
        </w:rPr>
        <w:t>otas de Gestión Administrativa:</w:t>
      </w:r>
    </w:p>
    <w:p w14:paraId="285FD130" w14:textId="1EDB8A9D" w:rsidR="00F71E5C" w:rsidRPr="006E32EC" w:rsidRDefault="00F71E5C" w:rsidP="002D088B">
      <w:pPr>
        <w:pStyle w:val="Prrafodelista"/>
        <w:numPr>
          <w:ilvl w:val="0"/>
          <w:numId w:val="11"/>
        </w:numPr>
        <w:spacing w:before="120" w:after="120" w:line="240" w:lineRule="exact"/>
        <w:ind w:left="851" w:right="-1559" w:firstLine="0"/>
        <w:jc w:val="both"/>
        <w:rPr>
          <w:rFonts w:ascii="Arial" w:eastAsia="Calibri" w:hAnsi="Arial" w:cs="Arial"/>
          <w:spacing w:val="-1"/>
          <w:sz w:val="17"/>
          <w:szCs w:val="17"/>
        </w:rPr>
      </w:pPr>
      <w:r w:rsidRPr="006E32EC">
        <w:rPr>
          <w:rFonts w:ascii="Arial" w:eastAsia="Calibri" w:hAnsi="Arial" w:cs="Arial"/>
          <w:b/>
          <w:spacing w:val="-1"/>
          <w:sz w:val="17"/>
          <w:szCs w:val="17"/>
        </w:rPr>
        <w:t>Introducción</w:t>
      </w:r>
    </w:p>
    <w:p w14:paraId="67617130" w14:textId="77777777" w:rsidR="005C6CF9" w:rsidRPr="006E32EC" w:rsidRDefault="005C6CF9" w:rsidP="005C6CF9">
      <w:pPr>
        <w:pStyle w:val="Prrafodelista"/>
        <w:spacing w:before="120" w:after="120" w:line="240" w:lineRule="exact"/>
        <w:ind w:left="851" w:right="-1559"/>
        <w:jc w:val="both"/>
        <w:rPr>
          <w:rFonts w:ascii="Arial" w:eastAsia="Calibri" w:hAnsi="Arial" w:cs="Arial"/>
          <w:spacing w:val="-1"/>
          <w:sz w:val="17"/>
          <w:szCs w:val="17"/>
        </w:rPr>
      </w:pPr>
    </w:p>
    <w:p w14:paraId="7EE8DBF3" w14:textId="701682BC" w:rsidR="00F71E5C" w:rsidRPr="006E32EC" w:rsidRDefault="00F71E5C" w:rsidP="009D7176">
      <w:pPr>
        <w:pStyle w:val="Prrafodelista"/>
        <w:spacing w:before="120" w:after="120" w:line="24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 xml:space="preserve">Los Estados Financieros de los entes públicos, proveen de información financiera a los principales usuarios de la misma, entre ellos está la H. Legislatura del Estado de Querétaro, así como </w:t>
      </w:r>
      <w:r w:rsidR="00AD3C93" w:rsidRPr="006E32EC">
        <w:rPr>
          <w:rFonts w:ascii="Arial" w:eastAsia="Calibri" w:hAnsi="Arial" w:cs="Arial"/>
          <w:spacing w:val="-1"/>
          <w:sz w:val="17"/>
          <w:szCs w:val="17"/>
        </w:rPr>
        <w:t xml:space="preserve">a </w:t>
      </w:r>
      <w:r w:rsidRPr="006E32EC">
        <w:rPr>
          <w:rFonts w:ascii="Arial" w:eastAsia="Calibri" w:hAnsi="Arial" w:cs="Arial"/>
          <w:spacing w:val="-1"/>
          <w:sz w:val="17"/>
          <w:szCs w:val="17"/>
        </w:rPr>
        <w:t xml:space="preserve">la ciudadanía en general que demanda información </w:t>
      </w:r>
      <w:r w:rsidR="00AD3C93" w:rsidRPr="006E32EC">
        <w:rPr>
          <w:rFonts w:ascii="Arial" w:eastAsia="Calibri" w:hAnsi="Arial" w:cs="Arial"/>
          <w:spacing w:val="-1"/>
          <w:sz w:val="17"/>
          <w:szCs w:val="17"/>
        </w:rPr>
        <w:t xml:space="preserve">en tiempo </w:t>
      </w:r>
      <w:r w:rsidRPr="006E32EC">
        <w:rPr>
          <w:rFonts w:ascii="Arial" w:eastAsia="Calibri" w:hAnsi="Arial" w:cs="Arial"/>
          <w:spacing w:val="-1"/>
          <w:sz w:val="17"/>
          <w:szCs w:val="17"/>
        </w:rPr>
        <w:t>sobre la situación contable del Poder Ejecutivo del Estado de Querétaro.</w:t>
      </w:r>
    </w:p>
    <w:p w14:paraId="464AFE5A" w14:textId="77777777" w:rsidR="00764A61" w:rsidRPr="006E32EC" w:rsidRDefault="00764A61" w:rsidP="00F36CCF">
      <w:pPr>
        <w:spacing w:line="240" w:lineRule="exact"/>
        <w:ind w:left="851"/>
        <w:jc w:val="both"/>
        <w:rPr>
          <w:rFonts w:ascii="Arial" w:eastAsia="Calibri" w:hAnsi="Arial" w:cs="Arial"/>
          <w:spacing w:val="-1"/>
          <w:sz w:val="17"/>
          <w:szCs w:val="17"/>
        </w:rPr>
      </w:pPr>
    </w:p>
    <w:p w14:paraId="460C8CF3" w14:textId="78B2EF10" w:rsidR="00F71E5C" w:rsidRPr="006E32EC" w:rsidRDefault="00F71E5C" w:rsidP="00F36CCF">
      <w:pPr>
        <w:spacing w:line="24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 xml:space="preserve">El objetivo del presente documento es la revelación del contexto y de los aspectos económicos financieros más relevantes que influyeron en las decisiones del período, que comprende del 1 de enero al </w:t>
      </w:r>
      <w:r w:rsidR="00891257" w:rsidRPr="006E32EC">
        <w:rPr>
          <w:rFonts w:ascii="Arial" w:eastAsia="Calibri" w:hAnsi="Arial" w:cs="Arial"/>
          <w:spacing w:val="-1"/>
          <w:sz w:val="17"/>
          <w:szCs w:val="17"/>
        </w:rPr>
        <w:t xml:space="preserve">31 de diciembre </w:t>
      </w:r>
      <w:r w:rsidR="006360BB" w:rsidRPr="006E32EC">
        <w:rPr>
          <w:rFonts w:ascii="Arial" w:eastAsia="Calibri" w:hAnsi="Arial" w:cs="Arial"/>
          <w:spacing w:val="-1"/>
          <w:sz w:val="17"/>
          <w:szCs w:val="17"/>
        </w:rPr>
        <w:t>del 2022</w:t>
      </w:r>
      <w:r w:rsidRPr="006E32EC">
        <w:rPr>
          <w:rFonts w:ascii="Arial" w:eastAsia="Calibri" w:hAnsi="Arial" w:cs="Arial"/>
          <w:spacing w:val="-1"/>
          <w:sz w:val="17"/>
          <w:szCs w:val="17"/>
        </w:rPr>
        <w:t>, y que se consideraron en la elaboración de los Estados Financieros para la mayor comprensión de los mismos y sus particularidades.</w:t>
      </w:r>
    </w:p>
    <w:p w14:paraId="6A882057" w14:textId="77777777" w:rsidR="00D01389" w:rsidRPr="006E32EC" w:rsidRDefault="00D01389" w:rsidP="002D088B">
      <w:pPr>
        <w:spacing w:line="240" w:lineRule="exact"/>
        <w:ind w:left="851" w:right="-1559"/>
        <w:jc w:val="both"/>
        <w:rPr>
          <w:rFonts w:ascii="Arial" w:eastAsia="Calibri" w:hAnsi="Arial" w:cs="Arial"/>
          <w:spacing w:val="-1"/>
          <w:sz w:val="17"/>
          <w:szCs w:val="17"/>
        </w:rPr>
      </w:pPr>
    </w:p>
    <w:p w14:paraId="034D9030" w14:textId="77777777" w:rsidR="00F71E5C" w:rsidRPr="006E32EC" w:rsidRDefault="00F71E5C" w:rsidP="00F36CCF">
      <w:pPr>
        <w:spacing w:line="24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De esta manera, se informa y explica la respuesta del gobierno a las condiciones relacionadas con la información financiera del período de gestión; además, de exponer aquellas políticas que podrían afectar la toma de decisiones en períodos posteriores.</w:t>
      </w:r>
    </w:p>
    <w:p w14:paraId="51A1281A" w14:textId="77777777" w:rsidR="00CC6521" w:rsidRPr="006E32EC" w:rsidRDefault="00CC6521" w:rsidP="00ED0269">
      <w:pPr>
        <w:spacing w:line="240" w:lineRule="exact"/>
        <w:ind w:left="567"/>
        <w:jc w:val="both"/>
        <w:rPr>
          <w:rFonts w:ascii="Arial" w:eastAsia="Calibri" w:hAnsi="Arial" w:cs="Arial"/>
          <w:spacing w:val="-1"/>
          <w:sz w:val="17"/>
          <w:szCs w:val="17"/>
        </w:rPr>
      </w:pPr>
    </w:p>
    <w:p w14:paraId="4400F9CB" w14:textId="77777777" w:rsidR="00D01389" w:rsidRPr="006E32EC" w:rsidRDefault="00D01389" w:rsidP="00ED0269">
      <w:pPr>
        <w:spacing w:line="240" w:lineRule="exact"/>
        <w:ind w:left="567"/>
        <w:jc w:val="both"/>
        <w:rPr>
          <w:rFonts w:ascii="Arial" w:eastAsia="Calibri" w:hAnsi="Arial" w:cs="Arial"/>
          <w:spacing w:val="-1"/>
          <w:sz w:val="17"/>
          <w:szCs w:val="17"/>
        </w:rPr>
      </w:pPr>
    </w:p>
    <w:p w14:paraId="747BC812" w14:textId="77777777" w:rsidR="00F71E5C" w:rsidRPr="006E32EC" w:rsidRDefault="00F71E5C" w:rsidP="00786799">
      <w:pPr>
        <w:pStyle w:val="Prrafodelista"/>
        <w:numPr>
          <w:ilvl w:val="0"/>
          <w:numId w:val="11"/>
        </w:numPr>
        <w:spacing w:line="240" w:lineRule="exact"/>
        <w:ind w:left="851" w:firstLine="0"/>
        <w:jc w:val="both"/>
        <w:rPr>
          <w:rFonts w:ascii="Arial" w:eastAsia="Calibri" w:hAnsi="Arial" w:cs="Arial"/>
          <w:b/>
          <w:spacing w:val="-1"/>
          <w:sz w:val="17"/>
          <w:szCs w:val="17"/>
        </w:rPr>
      </w:pPr>
      <w:r w:rsidRPr="006E32EC">
        <w:rPr>
          <w:rFonts w:ascii="Arial" w:eastAsia="Calibri" w:hAnsi="Arial" w:cs="Arial"/>
          <w:b/>
          <w:spacing w:val="-1"/>
          <w:sz w:val="17"/>
          <w:szCs w:val="17"/>
        </w:rPr>
        <w:t>Panorama económico y financiero</w:t>
      </w:r>
    </w:p>
    <w:p w14:paraId="4BB746E3" w14:textId="77777777" w:rsidR="00F71E5C" w:rsidRPr="006E32EC" w:rsidRDefault="00F71E5C" w:rsidP="00786799">
      <w:pPr>
        <w:pStyle w:val="Prrafodelista"/>
        <w:spacing w:line="240" w:lineRule="exact"/>
        <w:ind w:left="851"/>
        <w:jc w:val="both"/>
        <w:rPr>
          <w:rFonts w:ascii="Arial" w:eastAsia="Calibri" w:hAnsi="Arial" w:cs="Arial"/>
          <w:b/>
          <w:spacing w:val="-1"/>
          <w:sz w:val="17"/>
          <w:szCs w:val="17"/>
        </w:rPr>
      </w:pPr>
    </w:p>
    <w:p w14:paraId="3747EB0D" w14:textId="77777777" w:rsidR="007B7BF3" w:rsidRPr="007B7BF3" w:rsidRDefault="007B7BF3" w:rsidP="007B7BF3">
      <w:pPr>
        <w:pStyle w:val="Prrafodelista"/>
        <w:spacing w:line="240" w:lineRule="exact"/>
        <w:ind w:left="851"/>
        <w:jc w:val="both"/>
        <w:rPr>
          <w:rFonts w:ascii="Arial" w:eastAsia="Calibri" w:hAnsi="Arial" w:cs="Arial"/>
          <w:spacing w:val="-1"/>
          <w:sz w:val="17"/>
          <w:szCs w:val="17"/>
        </w:rPr>
      </w:pPr>
      <w:r w:rsidRPr="007B7BF3">
        <w:rPr>
          <w:rFonts w:ascii="Arial" w:eastAsia="Calibri" w:hAnsi="Arial" w:cs="Arial"/>
          <w:spacing w:val="-1"/>
          <w:sz w:val="17"/>
          <w:szCs w:val="17"/>
        </w:rPr>
        <w:t>De acuerdo al informe trimestral del Banco de México (BANXICO) correspondiente al tercer trimestre de 2022 emitido el pasado 30 de noviembre de 2022, durante lo que va de 2022, la actividad económica en México ha continuado su proceso de recuperación gradual, con lo que al tercer trimestre de 2022 el PIB ya se ubicaba en niveles similares a los del cuarto trimestre de 2019, previo a la emergencia sanitaria. No obstante, a la vez se enfrenta un entorno más complejo e incierto, caracterizado por niveles de inflación elevados, un deterioro de las perspectivas de crecimiento y un apretamiento de las condiciones financieras a nivel global y riesgos a la estabilidad financiera en países avanzados.</w:t>
      </w:r>
    </w:p>
    <w:p w14:paraId="5D112963" w14:textId="77777777" w:rsidR="007B7BF3" w:rsidRPr="007B7BF3" w:rsidRDefault="007B7BF3" w:rsidP="007B7BF3">
      <w:pPr>
        <w:pStyle w:val="Prrafodelista"/>
        <w:spacing w:line="240" w:lineRule="exact"/>
        <w:ind w:left="851"/>
        <w:jc w:val="both"/>
        <w:rPr>
          <w:rFonts w:ascii="Arial" w:eastAsia="Calibri" w:hAnsi="Arial" w:cs="Arial"/>
          <w:spacing w:val="-1"/>
          <w:sz w:val="17"/>
          <w:szCs w:val="17"/>
        </w:rPr>
      </w:pPr>
    </w:p>
    <w:p w14:paraId="766DA8BB" w14:textId="77777777" w:rsidR="007B7BF3" w:rsidRPr="007B7BF3" w:rsidRDefault="007B7BF3" w:rsidP="007B7BF3">
      <w:pPr>
        <w:pStyle w:val="Prrafodelista"/>
        <w:spacing w:line="240" w:lineRule="exact"/>
        <w:ind w:left="851"/>
        <w:jc w:val="both"/>
        <w:rPr>
          <w:rFonts w:ascii="Arial" w:eastAsia="Calibri" w:hAnsi="Arial" w:cs="Arial"/>
          <w:spacing w:val="-1"/>
          <w:sz w:val="17"/>
          <w:szCs w:val="17"/>
        </w:rPr>
      </w:pPr>
      <w:r w:rsidRPr="007B7BF3">
        <w:rPr>
          <w:rFonts w:ascii="Arial" w:eastAsia="Calibri" w:hAnsi="Arial" w:cs="Arial"/>
          <w:spacing w:val="-1"/>
          <w:sz w:val="17"/>
          <w:szCs w:val="17"/>
        </w:rPr>
        <w:t>A nivel global, la actividad económica mundial exhibió heterogeneidad entre países. Para el tercer trimestre del año se anticipa una recuperación moderada respecto al trimestre previo, reflejando principalmente la reapertura de la actividad económica en China y el repunte en el crecimiento de Estados Unidos, después de dos trimestres de contracción. No obstante, otras economías habrían mostrado una moderación en su ritmo de actividad. Además, indicadores prospectivos apuntan a un deterioro hacia delante.</w:t>
      </w:r>
    </w:p>
    <w:p w14:paraId="67EF121B" w14:textId="77777777" w:rsidR="007B7BF3" w:rsidRPr="007B7BF3" w:rsidRDefault="007B7BF3" w:rsidP="007B7BF3">
      <w:pPr>
        <w:pStyle w:val="Prrafodelista"/>
        <w:spacing w:line="240" w:lineRule="exact"/>
        <w:ind w:left="851"/>
        <w:jc w:val="both"/>
        <w:rPr>
          <w:rFonts w:ascii="Arial" w:eastAsia="Calibri" w:hAnsi="Arial" w:cs="Arial"/>
          <w:spacing w:val="-1"/>
          <w:sz w:val="17"/>
          <w:szCs w:val="17"/>
        </w:rPr>
      </w:pPr>
    </w:p>
    <w:p w14:paraId="59967F88" w14:textId="315DC695" w:rsidR="007B7BF3" w:rsidRPr="007B7BF3" w:rsidRDefault="007B7BF3" w:rsidP="007B7BF3">
      <w:pPr>
        <w:pStyle w:val="Prrafodelista"/>
        <w:spacing w:line="240" w:lineRule="exact"/>
        <w:ind w:left="851"/>
        <w:jc w:val="both"/>
        <w:rPr>
          <w:rFonts w:ascii="Arial" w:eastAsia="Calibri" w:hAnsi="Arial" w:cs="Arial"/>
          <w:spacing w:val="-1"/>
          <w:sz w:val="17"/>
          <w:szCs w:val="17"/>
        </w:rPr>
      </w:pPr>
      <w:r w:rsidRPr="007B7BF3">
        <w:rPr>
          <w:rFonts w:ascii="Arial" w:eastAsia="Calibri" w:hAnsi="Arial" w:cs="Arial"/>
          <w:spacing w:val="-1"/>
          <w:sz w:val="17"/>
          <w:szCs w:val="17"/>
        </w:rPr>
        <w:t>Asimismo, de acuerdo con el Reporte de Estabilidad Financiera – Segundo Semestre 2022 del Banco de México (Banxico) durante la segunda mitad de 2022, la actividad económica global se debilitó como resultado del conflicto entre Rusia y Ucrania, una menor recuperación a la anticipada en China y el apretamiento de las condiciones financieras globales dada la disminución del estímulo monetario a nivel mundial. Así, los pronósticos de crecimiento se mantuvieron para 2022 y se revisaron a la baja para 2023</w:t>
      </w:r>
      <w:r w:rsidR="007017B8">
        <w:rPr>
          <w:rFonts w:ascii="Arial" w:eastAsia="Calibri" w:hAnsi="Arial" w:cs="Arial"/>
          <w:spacing w:val="-1"/>
          <w:sz w:val="17"/>
          <w:szCs w:val="17"/>
        </w:rPr>
        <w:t>.</w:t>
      </w:r>
    </w:p>
    <w:p w14:paraId="7DA7698E" w14:textId="77777777" w:rsidR="007B7BF3" w:rsidRPr="007B7BF3" w:rsidRDefault="007B7BF3" w:rsidP="007B7BF3">
      <w:pPr>
        <w:pStyle w:val="Prrafodelista"/>
        <w:spacing w:line="240" w:lineRule="exact"/>
        <w:ind w:left="851"/>
        <w:jc w:val="both"/>
        <w:rPr>
          <w:rFonts w:ascii="Arial" w:eastAsia="Calibri" w:hAnsi="Arial" w:cs="Arial"/>
          <w:spacing w:val="-1"/>
          <w:sz w:val="17"/>
          <w:szCs w:val="17"/>
        </w:rPr>
      </w:pPr>
    </w:p>
    <w:p w14:paraId="265B84E8" w14:textId="58AAB98D" w:rsidR="007B7BF3" w:rsidRPr="007B7BF3" w:rsidRDefault="007B7BF3" w:rsidP="007B7BF3">
      <w:pPr>
        <w:pStyle w:val="Prrafodelista"/>
        <w:spacing w:line="240" w:lineRule="exact"/>
        <w:ind w:left="851"/>
        <w:jc w:val="both"/>
        <w:rPr>
          <w:rFonts w:ascii="Arial" w:eastAsia="Calibri" w:hAnsi="Arial" w:cs="Arial"/>
          <w:spacing w:val="-1"/>
          <w:sz w:val="17"/>
          <w:szCs w:val="17"/>
        </w:rPr>
      </w:pPr>
      <w:r w:rsidRPr="007B7BF3">
        <w:rPr>
          <w:rFonts w:ascii="Arial" w:eastAsia="Calibri" w:hAnsi="Arial" w:cs="Arial"/>
          <w:spacing w:val="-1"/>
          <w:sz w:val="17"/>
          <w:szCs w:val="17"/>
        </w:rPr>
        <w:t>Al 2° semestre de 2022, la dinámica de los mercados financieros internacionales ha sido afectada tanto por el entorno actual, como por episodios de elevada volatilidad, mayor aversión al riesgo y condiciones financieras apretadas, de igual forma los mercados financieros de las economías emergentes han sido influidos por el entorno actual de mayor</w:t>
      </w:r>
      <w:r w:rsidR="007017B8">
        <w:rPr>
          <w:rFonts w:ascii="Arial" w:eastAsia="Calibri" w:hAnsi="Arial" w:cs="Arial"/>
          <w:spacing w:val="-1"/>
          <w:sz w:val="17"/>
          <w:szCs w:val="17"/>
        </w:rPr>
        <w:t xml:space="preserve"> </w:t>
      </w:r>
      <w:r w:rsidRPr="007B7BF3">
        <w:rPr>
          <w:rFonts w:ascii="Arial" w:eastAsia="Calibri" w:hAnsi="Arial" w:cs="Arial"/>
          <w:spacing w:val="-1"/>
          <w:sz w:val="17"/>
          <w:szCs w:val="17"/>
        </w:rPr>
        <w:t>volatilidad y de condiciones financieras globales apretadas. Así, desde junio de 2022, las divisas de dichos países han presentado un desempeño negativo y los flujos de capital hacia las economías emergentes se han visto afectados.</w:t>
      </w:r>
    </w:p>
    <w:p w14:paraId="20067952" w14:textId="7D821B7F" w:rsidR="007B7BF3" w:rsidRDefault="007B7BF3" w:rsidP="007B7BF3">
      <w:pPr>
        <w:pStyle w:val="Prrafodelista"/>
        <w:spacing w:line="240" w:lineRule="exact"/>
        <w:ind w:left="851"/>
        <w:jc w:val="both"/>
        <w:rPr>
          <w:rFonts w:ascii="Arial" w:eastAsia="Calibri" w:hAnsi="Arial" w:cs="Arial"/>
          <w:spacing w:val="-1"/>
          <w:sz w:val="17"/>
          <w:szCs w:val="17"/>
        </w:rPr>
      </w:pPr>
    </w:p>
    <w:p w14:paraId="289D3097" w14:textId="77777777" w:rsidR="007017B8" w:rsidRPr="007B7BF3" w:rsidRDefault="007017B8" w:rsidP="007B7BF3">
      <w:pPr>
        <w:pStyle w:val="Prrafodelista"/>
        <w:spacing w:line="240" w:lineRule="exact"/>
        <w:ind w:left="851"/>
        <w:jc w:val="both"/>
        <w:rPr>
          <w:rFonts w:ascii="Arial" w:eastAsia="Calibri" w:hAnsi="Arial" w:cs="Arial"/>
          <w:spacing w:val="-1"/>
          <w:sz w:val="17"/>
          <w:szCs w:val="17"/>
        </w:rPr>
      </w:pPr>
    </w:p>
    <w:p w14:paraId="06DA850F" w14:textId="7574E91E" w:rsidR="006E5954" w:rsidRPr="00E02491" w:rsidRDefault="007B7BF3" w:rsidP="00E02491">
      <w:pPr>
        <w:pStyle w:val="Prrafodelista"/>
        <w:spacing w:line="240" w:lineRule="exact"/>
        <w:ind w:left="851"/>
        <w:jc w:val="both"/>
        <w:rPr>
          <w:rFonts w:ascii="Arial" w:eastAsia="Calibri" w:hAnsi="Arial" w:cs="Arial"/>
          <w:spacing w:val="-1"/>
          <w:sz w:val="17"/>
          <w:szCs w:val="17"/>
        </w:rPr>
      </w:pPr>
      <w:r w:rsidRPr="007B7BF3">
        <w:rPr>
          <w:rFonts w:ascii="Arial" w:eastAsia="Calibri" w:hAnsi="Arial" w:cs="Arial"/>
          <w:spacing w:val="-1"/>
          <w:sz w:val="17"/>
          <w:szCs w:val="17"/>
        </w:rPr>
        <w:lastRenderedPageBreak/>
        <w:t>En este contexto, la mayoría de los bancos centrales siguió incrementando su tasa de referencia. Si bien las alzas han sido de magnitud significativa, algunos bancos centrales ya han moderado dicha magnitud. No obstante, estos últimos han indicado que es probable que todavía se requieran alzas adicionales hacia delante y que se mantienen firmes en su</w:t>
      </w:r>
      <w:r w:rsidR="00E02491">
        <w:rPr>
          <w:rFonts w:ascii="Arial" w:eastAsia="Calibri" w:hAnsi="Arial" w:cs="Arial"/>
          <w:spacing w:val="-1"/>
          <w:sz w:val="17"/>
          <w:szCs w:val="17"/>
        </w:rPr>
        <w:t xml:space="preserve"> </w:t>
      </w:r>
      <w:r w:rsidRPr="00E02491">
        <w:rPr>
          <w:rFonts w:ascii="Arial" w:eastAsia="Calibri" w:hAnsi="Arial" w:cs="Arial"/>
          <w:spacing w:val="-1"/>
          <w:sz w:val="17"/>
          <w:szCs w:val="17"/>
        </w:rPr>
        <w:t>compromiso de alcanzar su objetivo de inflación. En los mercados financieros, las tasas de interés exhibieron una tendencia al alza, aunque con volatilidad, las condiciones financieras presentaron un apretamiento y continuó el fortalecimiento del dólar.</w:t>
      </w:r>
      <w:r w:rsidR="006E5954" w:rsidRPr="00E02491">
        <w:rPr>
          <w:rFonts w:ascii="Arial" w:eastAsia="Calibri" w:hAnsi="Arial" w:cs="Arial"/>
          <w:spacing w:val="-1"/>
          <w:sz w:val="17"/>
          <w:szCs w:val="17"/>
          <w:highlight w:val="yellow"/>
        </w:rPr>
        <w:t xml:space="preserve">                                                                                                                                           </w:t>
      </w:r>
    </w:p>
    <w:p w14:paraId="082F33F8" w14:textId="546A5D1B" w:rsidR="006E5954" w:rsidRPr="006E32EC" w:rsidRDefault="007B7BF3" w:rsidP="006E5954">
      <w:pPr>
        <w:pStyle w:val="Prrafodelista"/>
        <w:spacing w:before="120" w:after="120" w:line="240" w:lineRule="exact"/>
        <w:ind w:left="851"/>
        <w:jc w:val="both"/>
        <w:rPr>
          <w:rFonts w:ascii="Arial" w:eastAsia="Calibri" w:hAnsi="Arial" w:cs="Arial"/>
          <w:spacing w:val="-1"/>
          <w:sz w:val="17"/>
          <w:szCs w:val="17"/>
          <w:highlight w:val="yellow"/>
        </w:rPr>
      </w:pPr>
      <w:r>
        <w:rPr>
          <w:noProof/>
        </w:rPr>
        <w:drawing>
          <wp:anchor distT="0" distB="0" distL="114300" distR="114300" simplePos="0" relativeHeight="251709440" behindDoc="1" locked="0" layoutInCell="1" allowOverlap="1" wp14:anchorId="343E835B" wp14:editId="21FF592A">
            <wp:simplePos x="0" y="0"/>
            <wp:positionH relativeFrom="column">
              <wp:posOffset>674370</wp:posOffset>
            </wp:positionH>
            <wp:positionV relativeFrom="paragraph">
              <wp:posOffset>30480</wp:posOffset>
            </wp:positionV>
            <wp:extent cx="7192586" cy="2981325"/>
            <wp:effectExtent l="0" t="0" r="8890" b="0"/>
            <wp:wrapTight wrapText="bothSides">
              <wp:wrapPolygon edited="0">
                <wp:start x="0" y="0"/>
                <wp:lineTo x="0" y="21393"/>
                <wp:lineTo x="21569" y="21393"/>
                <wp:lineTo x="2156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048" b="1549"/>
                    <a:stretch/>
                  </pic:blipFill>
                  <pic:spPr bwMode="auto">
                    <a:xfrm>
                      <a:off x="0" y="0"/>
                      <a:ext cx="7192586" cy="2981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E96852" w14:textId="21E188A9" w:rsidR="006E5954" w:rsidRPr="006E32EC" w:rsidRDefault="006E5954" w:rsidP="006E5954">
      <w:pPr>
        <w:pStyle w:val="Prrafodelista"/>
        <w:spacing w:before="120" w:after="120" w:line="240" w:lineRule="exact"/>
        <w:ind w:left="851"/>
        <w:jc w:val="both"/>
        <w:rPr>
          <w:rFonts w:ascii="Arial" w:eastAsia="Calibri" w:hAnsi="Arial" w:cs="Arial"/>
          <w:spacing w:val="-1"/>
          <w:sz w:val="17"/>
          <w:szCs w:val="17"/>
          <w:highlight w:val="yellow"/>
        </w:rPr>
      </w:pPr>
    </w:p>
    <w:p w14:paraId="3653C03F" w14:textId="30FD6C58" w:rsidR="006E5954" w:rsidRPr="006E32EC" w:rsidRDefault="006E5954" w:rsidP="006E5954">
      <w:pPr>
        <w:pStyle w:val="Prrafodelista"/>
        <w:spacing w:before="120" w:after="120" w:line="240" w:lineRule="exact"/>
        <w:ind w:left="851"/>
        <w:jc w:val="both"/>
        <w:rPr>
          <w:rFonts w:ascii="Arial" w:eastAsia="Calibri" w:hAnsi="Arial" w:cs="Arial"/>
          <w:spacing w:val="-1"/>
          <w:sz w:val="17"/>
          <w:szCs w:val="17"/>
          <w:highlight w:val="yellow"/>
        </w:rPr>
      </w:pPr>
    </w:p>
    <w:p w14:paraId="4602FC0A" w14:textId="344AA09F" w:rsidR="006E5954" w:rsidRPr="006E32EC" w:rsidRDefault="006E5954" w:rsidP="006E5954">
      <w:pPr>
        <w:pStyle w:val="Prrafodelista"/>
        <w:spacing w:before="120" w:after="120" w:line="240" w:lineRule="exact"/>
        <w:ind w:left="851"/>
        <w:jc w:val="both"/>
        <w:rPr>
          <w:rFonts w:ascii="Arial" w:eastAsia="Calibri" w:hAnsi="Arial" w:cs="Arial"/>
          <w:spacing w:val="-1"/>
          <w:sz w:val="17"/>
          <w:szCs w:val="17"/>
          <w:highlight w:val="yellow"/>
        </w:rPr>
      </w:pPr>
    </w:p>
    <w:p w14:paraId="7B8BEC96" w14:textId="423F4CD6" w:rsidR="006E5954" w:rsidRPr="006E32EC" w:rsidRDefault="006E5954" w:rsidP="006E5954">
      <w:pPr>
        <w:pStyle w:val="Prrafodelista"/>
        <w:spacing w:before="120" w:after="120" w:line="240" w:lineRule="exact"/>
        <w:ind w:left="851"/>
        <w:jc w:val="both"/>
        <w:rPr>
          <w:rFonts w:ascii="Arial" w:eastAsia="Calibri" w:hAnsi="Arial" w:cs="Arial"/>
          <w:spacing w:val="-1"/>
          <w:sz w:val="17"/>
          <w:szCs w:val="17"/>
          <w:highlight w:val="yellow"/>
        </w:rPr>
      </w:pPr>
    </w:p>
    <w:p w14:paraId="42003858" w14:textId="737F1DF0" w:rsidR="006E5954" w:rsidRPr="006E32EC" w:rsidRDefault="006E5954" w:rsidP="006E5954">
      <w:pPr>
        <w:pStyle w:val="Prrafodelista"/>
        <w:spacing w:before="120" w:after="120" w:line="240" w:lineRule="exact"/>
        <w:ind w:left="851"/>
        <w:jc w:val="both"/>
        <w:rPr>
          <w:rFonts w:ascii="Arial" w:eastAsia="Calibri" w:hAnsi="Arial" w:cs="Arial"/>
          <w:spacing w:val="-1"/>
          <w:sz w:val="17"/>
          <w:szCs w:val="17"/>
          <w:highlight w:val="yellow"/>
        </w:rPr>
      </w:pPr>
    </w:p>
    <w:p w14:paraId="1D7E5991" w14:textId="324BCD90" w:rsidR="006E5954" w:rsidRPr="006E32EC" w:rsidRDefault="006E5954" w:rsidP="006E5954">
      <w:pPr>
        <w:pStyle w:val="Prrafodelista"/>
        <w:spacing w:before="120" w:after="120" w:line="240" w:lineRule="exact"/>
        <w:ind w:left="851"/>
        <w:jc w:val="both"/>
        <w:rPr>
          <w:rFonts w:ascii="Arial" w:eastAsia="Calibri" w:hAnsi="Arial" w:cs="Arial"/>
          <w:spacing w:val="-1"/>
          <w:sz w:val="17"/>
          <w:szCs w:val="17"/>
          <w:highlight w:val="yellow"/>
        </w:rPr>
      </w:pPr>
    </w:p>
    <w:p w14:paraId="133EE21A" w14:textId="310D06F3" w:rsidR="006E5954" w:rsidRPr="006E32EC" w:rsidRDefault="006E5954" w:rsidP="006E5954">
      <w:pPr>
        <w:pStyle w:val="Prrafodelista"/>
        <w:spacing w:before="120" w:after="120" w:line="240" w:lineRule="exact"/>
        <w:ind w:left="851"/>
        <w:jc w:val="both"/>
        <w:rPr>
          <w:rFonts w:ascii="Arial" w:eastAsia="Calibri" w:hAnsi="Arial" w:cs="Arial"/>
          <w:spacing w:val="-1"/>
          <w:sz w:val="17"/>
          <w:szCs w:val="17"/>
          <w:highlight w:val="yellow"/>
        </w:rPr>
      </w:pPr>
    </w:p>
    <w:p w14:paraId="0CE16658" w14:textId="0CA9428A" w:rsidR="006E5954" w:rsidRPr="006E32EC" w:rsidRDefault="006E5954" w:rsidP="006E5954">
      <w:pPr>
        <w:pStyle w:val="Prrafodelista"/>
        <w:spacing w:before="120" w:after="120" w:line="240" w:lineRule="exact"/>
        <w:ind w:left="851"/>
        <w:jc w:val="both"/>
        <w:rPr>
          <w:rFonts w:ascii="Arial" w:eastAsia="Calibri" w:hAnsi="Arial" w:cs="Arial"/>
          <w:spacing w:val="-1"/>
          <w:sz w:val="17"/>
          <w:szCs w:val="17"/>
          <w:highlight w:val="yellow"/>
        </w:rPr>
      </w:pPr>
    </w:p>
    <w:p w14:paraId="3E1FE741" w14:textId="781E5A83" w:rsidR="006E5954" w:rsidRPr="006E32EC" w:rsidRDefault="006E5954" w:rsidP="006E5954">
      <w:pPr>
        <w:pStyle w:val="Prrafodelista"/>
        <w:spacing w:before="120" w:after="120" w:line="240" w:lineRule="exact"/>
        <w:ind w:left="851"/>
        <w:jc w:val="both"/>
        <w:rPr>
          <w:rFonts w:ascii="Arial" w:eastAsia="Calibri" w:hAnsi="Arial" w:cs="Arial"/>
          <w:spacing w:val="-1"/>
          <w:sz w:val="17"/>
          <w:szCs w:val="17"/>
          <w:highlight w:val="yellow"/>
        </w:rPr>
      </w:pPr>
    </w:p>
    <w:p w14:paraId="68F785AC" w14:textId="162EB3DC" w:rsidR="006E5954" w:rsidRPr="006E32EC" w:rsidRDefault="006E5954" w:rsidP="006E5954">
      <w:pPr>
        <w:pStyle w:val="Prrafodelista"/>
        <w:spacing w:before="120" w:after="120" w:line="240" w:lineRule="exact"/>
        <w:ind w:left="851"/>
        <w:jc w:val="both"/>
        <w:rPr>
          <w:rFonts w:ascii="Arial" w:eastAsia="Calibri" w:hAnsi="Arial" w:cs="Arial"/>
          <w:spacing w:val="-1"/>
          <w:sz w:val="17"/>
          <w:szCs w:val="17"/>
          <w:highlight w:val="yellow"/>
        </w:rPr>
      </w:pPr>
    </w:p>
    <w:p w14:paraId="7AD00840" w14:textId="69F09109" w:rsidR="006E5954" w:rsidRPr="006E32EC" w:rsidRDefault="006E5954" w:rsidP="006E5954">
      <w:pPr>
        <w:pStyle w:val="Prrafodelista"/>
        <w:spacing w:before="120" w:after="120" w:line="240" w:lineRule="exact"/>
        <w:ind w:left="851"/>
        <w:jc w:val="both"/>
        <w:rPr>
          <w:rFonts w:ascii="Arial" w:eastAsia="Calibri" w:hAnsi="Arial" w:cs="Arial"/>
          <w:spacing w:val="-1"/>
          <w:sz w:val="17"/>
          <w:szCs w:val="17"/>
          <w:highlight w:val="yellow"/>
        </w:rPr>
      </w:pPr>
    </w:p>
    <w:p w14:paraId="19D96741" w14:textId="33C78B75" w:rsidR="006E5954" w:rsidRPr="006E32EC" w:rsidRDefault="006E5954" w:rsidP="006E5954">
      <w:pPr>
        <w:pStyle w:val="Prrafodelista"/>
        <w:spacing w:before="120" w:after="120" w:line="240" w:lineRule="exact"/>
        <w:ind w:left="851"/>
        <w:jc w:val="both"/>
        <w:rPr>
          <w:rFonts w:ascii="Arial" w:eastAsia="Calibri" w:hAnsi="Arial" w:cs="Arial"/>
          <w:spacing w:val="-1"/>
          <w:sz w:val="17"/>
          <w:szCs w:val="17"/>
          <w:highlight w:val="yellow"/>
        </w:rPr>
      </w:pPr>
    </w:p>
    <w:p w14:paraId="445AE096" w14:textId="1EB18662" w:rsidR="006E5954" w:rsidRPr="006E32EC" w:rsidRDefault="006E5954" w:rsidP="006E5954">
      <w:pPr>
        <w:pStyle w:val="Prrafodelista"/>
        <w:spacing w:before="120" w:after="120" w:line="240" w:lineRule="exact"/>
        <w:ind w:left="851"/>
        <w:jc w:val="both"/>
        <w:rPr>
          <w:rFonts w:ascii="Arial" w:eastAsia="Calibri" w:hAnsi="Arial" w:cs="Arial"/>
          <w:spacing w:val="-1"/>
          <w:sz w:val="17"/>
          <w:szCs w:val="17"/>
          <w:highlight w:val="yellow"/>
        </w:rPr>
      </w:pPr>
    </w:p>
    <w:p w14:paraId="6D66A844" w14:textId="7BEEA8A7" w:rsidR="006E5954" w:rsidRPr="006E32EC" w:rsidRDefault="006E5954" w:rsidP="006E5954">
      <w:pPr>
        <w:pStyle w:val="Prrafodelista"/>
        <w:spacing w:before="120" w:after="120" w:line="240" w:lineRule="exact"/>
        <w:ind w:left="851"/>
        <w:jc w:val="both"/>
        <w:rPr>
          <w:rFonts w:ascii="Arial" w:eastAsia="Calibri" w:hAnsi="Arial" w:cs="Arial"/>
          <w:spacing w:val="-1"/>
          <w:sz w:val="17"/>
          <w:szCs w:val="17"/>
          <w:highlight w:val="yellow"/>
        </w:rPr>
      </w:pPr>
    </w:p>
    <w:p w14:paraId="16522760" w14:textId="77777777" w:rsidR="006E5954" w:rsidRPr="006E32EC" w:rsidRDefault="006E5954" w:rsidP="006E5954">
      <w:pPr>
        <w:pStyle w:val="Prrafodelista"/>
        <w:spacing w:before="120" w:after="120" w:line="240" w:lineRule="exact"/>
        <w:ind w:left="851"/>
        <w:jc w:val="both"/>
        <w:rPr>
          <w:rFonts w:ascii="Arial" w:eastAsia="Calibri" w:hAnsi="Arial" w:cs="Arial"/>
          <w:spacing w:val="-1"/>
          <w:sz w:val="17"/>
          <w:szCs w:val="17"/>
          <w:highlight w:val="yellow"/>
        </w:rPr>
      </w:pPr>
    </w:p>
    <w:p w14:paraId="4124987C" w14:textId="0C8F77D2" w:rsidR="006E5954" w:rsidRPr="006E32EC" w:rsidRDefault="006E5954" w:rsidP="006E5954">
      <w:pPr>
        <w:pStyle w:val="Prrafodelista"/>
        <w:spacing w:before="120" w:after="120" w:line="240" w:lineRule="exact"/>
        <w:ind w:left="851"/>
        <w:jc w:val="both"/>
        <w:rPr>
          <w:rFonts w:ascii="Arial" w:eastAsia="Calibri" w:hAnsi="Arial" w:cs="Arial"/>
          <w:spacing w:val="-1"/>
          <w:sz w:val="17"/>
          <w:szCs w:val="17"/>
          <w:highlight w:val="yellow"/>
        </w:rPr>
      </w:pPr>
    </w:p>
    <w:p w14:paraId="60CEAF25" w14:textId="77777777" w:rsidR="007B7BF3" w:rsidRDefault="007B7BF3" w:rsidP="007B7BF3">
      <w:pPr>
        <w:pStyle w:val="Prrafodelista"/>
        <w:spacing w:before="120" w:after="120" w:line="240" w:lineRule="exact"/>
        <w:ind w:left="851"/>
        <w:jc w:val="both"/>
        <w:rPr>
          <w:rFonts w:ascii="Arial" w:eastAsia="Calibri" w:hAnsi="Arial" w:cs="Arial"/>
          <w:spacing w:val="-1"/>
          <w:sz w:val="17"/>
          <w:szCs w:val="17"/>
        </w:rPr>
      </w:pPr>
    </w:p>
    <w:p w14:paraId="01DC5114" w14:textId="77777777" w:rsidR="007B7BF3" w:rsidRDefault="007B7BF3" w:rsidP="007B7BF3">
      <w:pPr>
        <w:pStyle w:val="Prrafodelista"/>
        <w:spacing w:before="120" w:after="120" w:line="240" w:lineRule="exact"/>
        <w:ind w:left="851"/>
        <w:jc w:val="both"/>
        <w:rPr>
          <w:rFonts w:ascii="Arial" w:eastAsia="Calibri" w:hAnsi="Arial" w:cs="Arial"/>
          <w:spacing w:val="-1"/>
          <w:sz w:val="17"/>
          <w:szCs w:val="17"/>
        </w:rPr>
      </w:pPr>
    </w:p>
    <w:p w14:paraId="5315C84F" w14:textId="77777777" w:rsidR="007B7BF3" w:rsidRDefault="007B7BF3" w:rsidP="007B7BF3">
      <w:pPr>
        <w:pStyle w:val="Prrafodelista"/>
        <w:spacing w:before="120" w:after="120" w:line="240" w:lineRule="exact"/>
        <w:ind w:left="851"/>
        <w:jc w:val="both"/>
        <w:rPr>
          <w:rFonts w:ascii="Arial" w:eastAsia="Calibri" w:hAnsi="Arial" w:cs="Arial"/>
          <w:spacing w:val="-1"/>
          <w:sz w:val="17"/>
          <w:szCs w:val="17"/>
        </w:rPr>
      </w:pPr>
    </w:p>
    <w:p w14:paraId="6D051BB2" w14:textId="77777777" w:rsidR="007B7BF3" w:rsidRDefault="007B7BF3" w:rsidP="007B7BF3">
      <w:pPr>
        <w:pStyle w:val="Prrafodelista"/>
        <w:spacing w:before="120" w:after="120" w:line="240" w:lineRule="exact"/>
        <w:ind w:left="851"/>
        <w:jc w:val="both"/>
        <w:rPr>
          <w:rFonts w:ascii="Arial" w:eastAsia="Calibri" w:hAnsi="Arial" w:cs="Arial"/>
          <w:spacing w:val="-1"/>
          <w:sz w:val="17"/>
          <w:szCs w:val="17"/>
        </w:rPr>
      </w:pPr>
    </w:p>
    <w:p w14:paraId="12807D47" w14:textId="6BF9E64D" w:rsidR="007B7BF3" w:rsidRPr="007B7BF3" w:rsidRDefault="007B7BF3" w:rsidP="007B7BF3">
      <w:pPr>
        <w:pStyle w:val="Prrafodelista"/>
        <w:spacing w:before="120" w:after="120" w:line="240" w:lineRule="exact"/>
        <w:ind w:left="851"/>
        <w:jc w:val="both"/>
        <w:rPr>
          <w:rFonts w:ascii="Arial" w:eastAsia="Calibri" w:hAnsi="Arial" w:cs="Arial"/>
          <w:spacing w:val="-1"/>
          <w:sz w:val="17"/>
          <w:szCs w:val="17"/>
        </w:rPr>
      </w:pPr>
      <w:r w:rsidRPr="007B7BF3">
        <w:rPr>
          <w:rFonts w:ascii="Arial" w:eastAsia="Calibri" w:hAnsi="Arial" w:cs="Arial"/>
          <w:spacing w:val="-1"/>
          <w:sz w:val="17"/>
          <w:szCs w:val="17"/>
        </w:rPr>
        <w:t>En México, en el tercer trimestre de 2022 la actividad económica siguió recuperándose. Así, ya se ubicó en niveles similares a los del cuarto trimestre de 2019, previo a la emergencia sanitaria. El buen desempeño en el trimestre fue reflejo de la continua reactivación de los servicios y de la tendencia al alza que mantienen las manufacturas. Hacia delante, se anticipa que la economía mexicana continúe enfrentando un entorno de mayor debilidad económica y elevada incertidumbre a nivel global.</w:t>
      </w:r>
    </w:p>
    <w:p w14:paraId="6652DAA4" w14:textId="77777777" w:rsidR="007B7BF3" w:rsidRPr="007B7BF3" w:rsidRDefault="007B7BF3" w:rsidP="007B7BF3">
      <w:pPr>
        <w:pStyle w:val="Prrafodelista"/>
        <w:spacing w:before="120" w:after="120" w:line="240" w:lineRule="exact"/>
        <w:ind w:left="851"/>
        <w:jc w:val="both"/>
        <w:rPr>
          <w:rFonts w:ascii="Arial" w:eastAsia="Calibri" w:hAnsi="Arial" w:cs="Arial"/>
          <w:spacing w:val="-1"/>
          <w:sz w:val="17"/>
          <w:szCs w:val="17"/>
        </w:rPr>
      </w:pPr>
    </w:p>
    <w:p w14:paraId="139ABB38" w14:textId="77777777" w:rsidR="007B7BF3" w:rsidRPr="007B7BF3" w:rsidRDefault="007B7BF3" w:rsidP="007B7BF3">
      <w:pPr>
        <w:pStyle w:val="Prrafodelista"/>
        <w:spacing w:before="120" w:after="120" w:line="240" w:lineRule="exact"/>
        <w:ind w:left="851"/>
        <w:jc w:val="both"/>
        <w:rPr>
          <w:rFonts w:ascii="Arial" w:eastAsia="Calibri" w:hAnsi="Arial" w:cs="Arial"/>
          <w:spacing w:val="-1"/>
          <w:sz w:val="17"/>
          <w:szCs w:val="17"/>
        </w:rPr>
      </w:pPr>
      <w:r w:rsidRPr="007B7BF3">
        <w:rPr>
          <w:rFonts w:ascii="Arial" w:eastAsia="Calibri" w:hAnsi="Arial" w:cs="Arial"/>
          <w:spacing w:val="-1"/>
          <w:sz w:val="17"/>
          <w:szCs w:val="17"/>
        </w:rPr>
        <w:t>Durante el tercer trimestre de 2022, la inflación en México continuó afectada, principalmente, por los efectos acumulados de los choques de la pandemia de COVID-19 y los del conflicto bélico entre Rusia y Ucrania. Estos efectos han resultado ser más profundos y duraderos de lo anticipado. Además, han afectado de manera generalizada los precios de los bienes y servicios que componen la canasta del Índice Nacional de Precios al Consumidor (INPC). De esta manera, la inflación general anual se incrementó de 7.77 a 8.52% entre el segundo y el tercer trimestre de 2022, ubicándose en 8.14% en la primera quincena de noviembre. La inflación subyacente anual extendió la trayectoria al alza que ha registrado desde diciembre de 2020, aumentando de 7.33 a 7.99% entre el segundo y el tercer trimestre de 2022, situándose en 8.66% en la primera quincena de noviembre. Este comportamiento estuvo influido por el aumento que continuó exhibiendo la inflación anual de las mercancías alimenticias, si bien la de las no alimenticias y la de servicios también aumentaron. A su vez, la inflación no subyacente anual pasó de 9.10 a 10.08% entre los trimestres referidos, situándose en 6.62% en la primera quincena de noviembre.</w:t>
      </w:r>
    </w:p>
    <w:p w14:paraId="39CE2C53" w14:textId="56CAAAB6" w:rsidR="007B7BF3" w:rsidRPr="007B7BF3" w:rsidRDefault="007B7BF3" w:rsidP="007B7BF3">
      <w:pPr>
        <w:pStyle w:val="Prrafodelista"/>
        <w:spacing w:before="120" w:after="120" w:line="240" w:lineRule="exact"/>
        <w:ind w:left="851"/>
        <w:jc w:val="both"/>
        <w:rPr>
          <w:rFonts w:ascii="Arial" w:eastAsia="Calibri" w:hAnsi="Arial" w:cs="Arial"/>
          <w:spacing w:val="-1"/>
          <w:sz w:val="17"/>
          <w:szCs w:val="17"/>
        </w:rPr>
      </w:pPr>
      <w:r w:rsidRPr="007B7BF3">
        <w:rPr>
          <w:rFonts w:ascii="Arial" w:eastAsia="Calibri" w:hAnsi="Arial" w:cs="Arial"/>
          <w:spacing w:val="-1"/>
          <w:sz w:val="17"/>
          <w:szCs w:val="17"/>
        </w:rPr>
        <w:t>Durante el 2° semestre, los mercados financieros nacionales también se vieron afectados por las condiciones actuales, mostrando cierta volatilidad. El peso mexicano ha tenido un desempeño positivo y el mercado cambiario ha operado con resiliencia.</w:t>
      </w:r>
    </w:p>
    <w:p w14:paraId="35872BEB" w14:textId="77777777" w:rsidR="007B7BF3" w:rsidRPr="007B7BF3" w:rsidRDefault="007B7BF3" w:rsidP="007B7BF3">
      <w:pPr>
        <w:pStyle w:val="Prrafodelista"/>
        <w:spacing w:before="120" w:after="120" w:line="240" w:lineRule="exact"/>
        <w:ind w:left="851"/>
        <w:jc w:val="both"/>
        <w:rPr>
          <w:rFonts w:ascii="Arial" w:eastAsia="Calibri" w:hAnsi="Arial" w:cs="Arial"/>
          <w:spacing w:val="-1"/>
          <w:sz w:val="17"/>
          <w:szCs w:val="17"/>
        </w:rPr>
      </w:pPr>
    </w:p>
    <w:p w14:paraId="1DAC9FF4" w14:textId="77777777" w:rsidR="007B7BF3" w:rsidRPr="007B7BF3" w:rsidRDefault="007B7BF3" w:rsidP="007B7BF3">
      <w:pPr>
        <w:pStyle w:val="Prrafodelista"/>
        <w:spacing w:before="120" w:after="120" w:line="240" w:lineRule="exact"/>
        <w:ind w:left="851"/>
        <w:jc w:val="both"/>
        <w:rPr>
          <w:rFonts w:ascii="Arial" w:eastAsia="Calibri" w:hAnsi="Arial" w:cs="Arial"/>
          <w:spacing w:val="-1"/>
          <w:sz w:val="17"/>
          <w:szCs w:val="17"/>
        </w:rPr>
      </w:pPr>
      <w:r w:rsidRPr="007B7BF3">
        <w:rPr>
          <w:rFonts w:ascii="Arial" w:eastAsia="Calibri" w:hAnsi="Arial" w:cs="Arial"/>
          <w:spacing w:val="-1"/>
          <w:sz w:val="17"/>
          <w:szCs w:val="17"/>
        </w:rPr>
        <w:t xml:space="preserve">El Banco de México implementó acciones de política monetaria contundentes y proporcionó una orientación futura sobre sus decisiones subsecuentes. En particular, en las reuniones de agosto, septiembre y noviembre de 2022, la Junta de Gobierno del Instituto Central decidió aumentar el objetivo para la Tasa de Interés Interbancaria a un día en 75 puntos base en cada una de las reuniones y de 50 puntos base en la reunión del día 15 de diciembre de 2022, para ubicarla actualmente en un nivel de 10.50%. </w:t>
      </w:r>
    </w:p>
    <w:p w14:paraId="0281155B" w14:textId="77777777" w:rsidR="007B7BF3" w:rsidRPr="007B7BF3" w:rsidRDefault="007B7BF3" w:rsidP="007B7BF3">
      <w:pPr>
        <w:pStyle w:val="Prrafodelista"/>
        <w:spacing w:before="120" w:after="120" w:line="240" w:lineRule="exact"/>
        <w:ind w:left="851"/>
        <w:jc w:val="both"/>
        <w:rPr>
          <w:rFonts w:ascii="Arial" w:eastAsia="Calibri" w:hAnsi="Arial" w:cs="Arial"/>
          <w:spacing w:val="-1"/>
          <w:sz w:val="17"/>
          <w:szCs w:val="17"/>
        </w:rPr>
      </w:pPr>
    </w:p>
    <w:p w14:paraId="010D4B09" w14:textId="57B88DC4" w:rsidR="006E5954" w:rsidRPr="006E32EC" w:rsidRDefault="007B7BF3" w:rsidP="007B7BF3">
      <w:pPr>
        <w:pStyle w:val="Prrafodelista"/>
        <w:spacing w:before="120" w:after="120" w:line="240" w:lineRule="exact"/>
        <w:ind w:left="851"/>
        <w:jc w:val="both"/>
        <w:rPr>
          <w:rFonts w:ascii="Arial" w:eastAsia="Calibri" w:hAnsi="Arial" w:cs="Arial"/>
          <w:spacing w:val="-1"/>
          <w:sz w:val="17"/>
          <w:szCs w:val="17"/>
          <w:highlight w:val="yellow"/>
        </w:rPr>
      </w:pPr>
      <w:r w:rsidRPr="007B7BF3">
        <w:rPr>
          <w:rFonts w:ascii="Arial" w:eastAsia="Calibri" w:hAnsi="Arial" w:cs="Arial"/>
          <w:spacing w:val="-1"/>
          <w:sz w:val="17"/>
          <w:szCs w:val="17"/>
        </w:rPr>
        <w:t>En un entorno de elevada incertidumbre como el actual, no puede descartarse la posibilidad de que los efectos de los choques sobre la inflación continúen por un periodo mayor al esperado, de que se agudicen o de que se presenten choques adicionales que la presionen al alza. Por lo tanto, aún persiste la posibilidad de que se observen no linealidades posiblemente asociadas a los elevados niveles que presenta la inflación. Ello implicaría un escenario aún más adverso para la inflación que el pronosticado.</w:t>
      </w:r>
    </w:p>
    <w:p w14:paraId="760449A5" w14:textId="6BF3BB5D" w:rsidR="006E5954" w:rsidRPr="006E32EC" w:rsidRDefault="007B7BF3" w:rsidP="006E5954">
      <w:pPr>
        <w:pStyle w:val="Prrafodelista"/>
        <w:spacing w:before="120" w:after="120" w:line="240" w:lineRule="exact"/>
        <w:ind w:left="851"/>
        <w:jc w:val="both"/>
        <w:rPr>
          <w:rFonts w:ascii="Arial" w:eastAsia="Calibri" w:hAnsi="Arial" w:cs="Arial"/>
          <w:spacing w:val="-1"/>
          <w:sz w:val="17"/>
          <w:szCs w:val="17"/>
          <w:highlight w:val="yellow"/>
        </w:rPr>
      </w:pPr>
      <w:r w:rsidRPr="007B7BF3">
        <w:rPr>
          <w:rFonts w:ascii="Arial" w:eastAsia="Calibri" w:hAnsi="Arial" w:cs="Arial"/>
          <w:noProof/>
          <w:spacing w:val="-1"/>
          <w:sz w:val="17"/>
          <w:szCs w:val="17"/>
        </w:rPr>
        <w:drawing>
          <wp:anchor distT="0" distB="0" distL="114300" distR="114300" simplePos="0" relativeHeight="251711488" behindDoc="1" locked="0" layoutInCell="1" allowOverlap="1" wp14:anchorId="48978C7E" wp14:editId="2B7DC61C">
            <wp:simplePos x="0" y="0"/>
            <wp:positionH relativeFrom="column">
              <wp:posOffset>655320</wp:posOffset>
            </wp:positionH>
            <wp:positionV relativeFrom="paragraph">
              <wp:posOffset>45085</wp:posOffset>
            </wp:positionV>
            <wp:extent cx="3105150" cy="28956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105150" cy="2895600"/>
                    </a:xfrm>
                    <a:prstGeom prst="rect">
                      <a:avLst/>
                    </a:prstGeom>
                  </pic:spPr>
                </pic:pic>
              </a:graphicData>
            </a:graphic>
            <wp14:sizeRelH relativeFrom="page">
              <wp14:pctWidth>0</wp14:pctWidth>
            </wp14:sizeRelH>
            <wp14:sizeRelV relativeFrom="page">
              <wp14:pctHeight>0</wp14:pctHeight>
            </wp14:sizeRelV>
          </wp:anchor>
        </w:drawing>
      </w:r>
    </w:p>
    <w:p w14:paraId="3A002E27" w14:textId="6C334D4E" w:rsidR="007B7BF3" w:rsidRDefault="007B7BF3" w:rsidP="007B7BF3">
      <w:pPr>
        <w:pStyle w:val="Prrafodelista"/>
        <w:spacing w:before="120" w:after="120" w:line="240" w:lineRule="exact"/>
        <w:ind w:left="851"/>
        <w:jc w:val="both"/>
        <w:rPr>
          <w:rFonts w:ascii="Arial" w:eastAsia="Calibri" w:hAnsi="Arial" w:cs="Arial"/>
          <w:spacing w:val="-1"/>
          <w:sz w:val="17"/>
          <w:szCs w:val="17"/>
        </w:rPr>
      </w:pPr>
      <w:r w:rsidRPr="007B7BF3">
        <w:rPr>
          <w:rFonts w:ascii="Arial" w:eastAsia="Calibri" w:hAnsi="Arial" w:cs="Arial"/>
          <w:noProof/>
          <w:spacing w:val="-1"/>
          <w:sz w:val="17"/>
          <w:szCs w:val="17"/>
        </w:rPr>
        <w:drawing>
          <wp:anchor distT="0" distB="0" distL="114300" distR="114300" simplePos="0" relativeHeight="251712512" behindDoc="1" locked="0" layoutInCell="1" allowOverlap="1" wp14:anchorId="008136D1" wp14:editId="0ABAB129">
            <wp:simplePos x="0" y="0"/>
            <wp:positionH relativeFrom="column">
              <wp:posOffset>4446270</wp:posOffset>
            </wp:positionH>
            <wp:positionV relativeFrom="paragraph">
              <wp:posOffset>69850</wp:posOffset>
            </wp:positionV>
            <wp:extent cx="3419475" cy="2396641"/>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t="6274"/>
                    <a:stretch/>
                  </pic:blipFill>
                  <pic:spPr bwMode="auto">
                    <a:xfrm>
                      <a:off x="0" y="0"/>
                      <a:ext cx="3419475" cy="23966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709EFC" w14:textId="7A9F5561" w:rsidR="007B7BF3" w:rsidRDefault="007B7BF3" w:rsidP="007B7BF3">
      <w:pPr>
        <w:pStyle w:val="Prrafodelista"/>
        <w:spacing w:before="120" w:after="120" w:line="240" w:lineRule="exact"/>
        <w:ind w:left="851"/>
        <w:jc w:val="both"/>
        <w:rPr>
          <w:rFonts w:ascii="Arial" w:eastAsia="Calibri" w:hAnsi="Arial" w:cs="Arial"/>
          <w:spacing w:val="-1"/>
          <w:sz w:val="17"/>
          <w:szCs w:val="17"/>
        </w:rPr>
      </w:pPr>
    </w:p>
    <w:p w14:paraId="3D32962E" w14:textId="02825710" w:rsidR="007B7BF3" w:rsidRDefault="007B7BF3" w:rsidP="007B7BF3">
      <w:pPr>
        <w:pStyle w:val="Prrafodelista"/>
        <w:spacing w:before="120" w:after="120" w:line="240" w:lineRule="exact"/>
        <w:ind w:left="851"/>
        <w:jc w:val="both"/>
        <w:rPr>
          <w:rFonts w:ascii="Arial" w:eastAsia="Calibri" w:hAnsi="Arial" w:cs="Arial"/>
          <w:spacing w:val="-1"/>
          <w:sz w:val="17"/>
          <w:szCs w:val="17"/>
        </w:rPr>
      </w:pPr>
    </w:p>
    <w:p w14:paraId="10029FC2" w14:textId="77777777" w:rsidR="007B7BF3" w:rsidRDefault="007B7BF3" w:rsidP="007B7BF3">
      <w:pPr>
        <w:pStyle w:val="Prrafodelista"/>
        <w:spacing w:before="120" w:after="120" w:line="240" w:lineRule="exact"/>
        <w:ind w:left="851"/>
        <w:jc w:val="both"/>
        <w:rPr>
          <w:rFonts w:ascii="Arial" w:eastAsia="Calibri" w:hAnsi="Arial" w:cs="Arial"/>
          <w:spacing w:val="-1"/>
          <w:sz w:val="17"/>
          <w:szCs w:val="17"/>
        </w:rPr>
      </w:pPr>
    </w:p>
    <w:p w14:paraId="31A83467" w14:textId="51FB8C31" w:rsidR="007B7BF3" w:rsidRDefault="007B7BF3" w:rsidP="007B7BF3">
      <w:pPr>
        <w:pStyle w:val="Prrafodelista"/>
        <w:spacing w:before="120" w:after="120" w:line="240" w:lineRule="exact"/>
        <w:ind w:left="851"/>
        <w:jc w:val="both"/>
        <w:rPr>
          <w:rFonts w:ascii="Arial" w:eastAsia="Calibri" w:hAnsi="Arial" w:cs="Arial"/>
          <w:spacing w:val="-1"/>
          <w:sz w:val="17"/>
          <w:szCs w:val="17"/>
        </w:rPr>
      </w:pPr>
    </w:p>
    <w:p w14:paraId="38F46046" w14:textId="77777777" w:rsidR="007B7BF3" w:rsidRDefault="007B7BF3" w:rsidP="007B7BF3">
      <w:pPr>
        <w:pStyle w:val="Prrafodelista"/>
        <w:spacing w:before="120" w:after="120" w:line="240" w:lineRule="exact"/>
        <w:ind w:left="851"/>
        <w:jc w:val="both"/>
        <w:rPr>
          <w:rFonts w:ascii="Arial" w:eastAsia="Calibri" w:hAnsi="Arial" w:cs="Arial"/>
          <w:spacing w:val="-1"/>
          <w:sz w:val="17"/>
          <w:szCs w:val="17"/>
        </w:rPr>
      </w:pPr>
    </w:p>
    <w:p w14:paraId="51ED24C9" w14:textId="09BCA368" w:rsidR="007B7BF3" w:rsidRDefault="007B7BF3" w:rsidP="007B7BF3">
      <w:pPr>
        <w:pStyle w:val="Prrafodelista"/>
        <w:spacing w:before="120" w:after="120" w:line="240" w:lineRule="exact"/>
        <w:ind w:left="851"/>
        <w:jc w:val="both"/>
        <w:rPr>
          <w:rFonts w:ascii="Arial" w:eastAsia="Calibri" w:hAnsi="Arial" w:cs="Arial"/>
          <w:spacing w:val="-1"/>
          <w:sz w:val="17"/>
          <w:szCs w:val="17"/>
        </w:rPr>
      </w:pPr>
    </w:p>
    <w:p w14:paraId="01053697" w14:textId="77777777" w:rsidR="007B7BF3" w:rsidRDefault="007B7BF3" w:rsidP="007B7BF3">
      <w:pPr>
        <w:pStyle w:val="Prrafodelista"/>
        <w:spacing w:before="120" w:after="120" w:line="240" w:lineRule="exact"/>
        <w:ind w:left="851"/>
        <w:jc w:val="both"/>
        <w:rPr>
          <w:rFonts w:ascii="Arial" w:eastAsia="Calibri" w:hAnsi="Arial" w:cs="Arial"/>
          <w:spacing w:val="-1"/>
          <w:sz w:val="17"/>
          <w:szCs w:val="17"/>
        </w:rPr>
      </w:pPr>
    </w:p>
    <w:p w14:paraId="7C370BCE" w14:textId="77777777" w:rsidR="007B7BF3" w:rsidRDefault="007B7BF3" w:rsidP="007B7BF3">
      <w:pPr>
        <w:pStyle w:val="Prrafodelista"/>
        <w:spacing w:before="120" w:after="120" w:line="240" w:lineRule="exact"/>
        <w:ind w:left="851"/>
        <w:jc w:val="both"/>
        <w:rPr>
          <w:rFonts w:ascii="Arial" w:eastAsia="Calibri" w:hAnsi="Arial" w:cs="Arial"/>
          <w:spacing w:val="-1"/>
          <w:sz w:val="17"/>
          <w:szCs w:val="17"/>
        </w:rPr>
      </w:pPr>
    </w:p>
    <w:p w14:paraId="2F5C059C" w14:textId="77777777" w:rsidR="007B7BF3" w:rsidRDefault="007B7BF3" w:rsidP="007B7BF3">
      <w:pPr>
        <w:pStyle w:val="Prrafodelista"/>
        <w:spacing w:before="120" w:after="120" w:line="240" w:lineRule="exact"/>
        <w:ind w:left="851"/>
        <w:jc w:val="both"/>
        <w:rPr>
          <w:rFonts w:ascii="Arial" w:eastAsia="Calibri" w:hAnsi="Arial" w:cs="Arial"/>
          <w:spacing w:val="-1"/>
          <w:sz w:val="17"/>
          <w:szCs w:val="17"/>
        </w:rPr>
      </w:pPr>
    </w:p>
    <w:p w14:paraId="50641209" w14:textId="0969459A" w:rsidR="007B7BF3" w:rsidRDefault="007B7BF3" w:rsidP="007B7BF3">
      <w:pPr>
        <w:pStyle w:val="Prrafodelista"/>
        <w:spacing w:before="120" w:after="120" w:line="240" w:lineRule="exact"/>
        <w:ind w:left="851"/>
        <w:jc w:val="both"/>
        <w:rPr>
          <w:rFonts w:ascii="Arial" w:eastAsia="Calibri" w:hAnsi="Arial" w:cs="Arial"/>
          <w:spacing w:val="-1"/>
          <w:sz w:val="17"/>
          <w:szCs w:val="17"/>
        </w:rPr>
      </w:pPr>
    </w:p>
    <w:p w14:paraId="3C796A58" w14:textId="77777777" w:rsidR="007B7BF3" w:rsidRDefault="007B7BF3" w:rsidP="007B7BF3">
      <w:pPr>
        <w:pStyle w:val="Prrafodelista"/>
        <w:spacing w:before="120" w:after="120" w:line="240" w:lineRule="exact"/>
        <w:ind w:left="851"/>
        <w:jc w:val="both"/>
        <w:rPr>
          <w:rFonts w:ascii="Arial" w:eastAsia="Calibri" w:hAnsi="Arial" w:cs="Arial"/>
          <w:spacing w:val="-1"/>
          <w:sz w:val="17"/>
          <w:szCs w:val="17"/>
        </w:rPr>
      </w:pPr>
    </w:p>
    <w:p w14:paraId="7B70FAF2" w14:textId="77777777" w:rsidR="007B7BF3" w:rsidRDefault="007B7BF3" w:rsidP="007B7BF3">
      <w:pPr>
        <w:pStyle w:val="Prrafodelista"/>
        <w:spacing w:before="120" w:after="120" w:line="240" w:lineRule="exact"/>
        <w:ind w:left="851"/>
        <w:jc w:val="both"/>
        <w:rPr>
          <w:rFonts w:ascii="Arial" w:eastAsia="Calibri" w:hAnsi="Arial" w:cs="Arial"/>
          <w:spacing w:val="-1"/>
          <w:sz w:val="17"/>
          <w:szCs w:val="17"/>
        </w:rPr>
      </w:pPr>
    </w:p>
    <w:p w14:paraId="190F59BA" w14:textId="77777777" w:rsidR="007B7BF3" w:rsidRDefault="007B7BF3" w:rsidP="007B7BF3">
      <w:pPr>
        <w:pStyle w:val="Prrafodelista"/>
        <w:spacing w:before="120" w:after="120" w:line="240" w:lineRule="exact"/>
        <w:ind w:left="851"/>
        <w:jc w:val="both"/>
        <w:rPr>
          <w:rFonts w:ascii="Arial" w:eastAsia="Calibri" w:hAnsi="Arial" w:cs="Arial"/>
          <w:spacing w:val="-1"/>
          <w:sz w:val="17"/>
          <w:szCs w:val="17"/>
        </w:rPr>
      </w:pPr>
    </w:p>
    <w:p w14:paraId="6C03AE01" w14:textId="7D898E4D" w:rsidR="007B7BF3" w:rsidRDefault="007B7BF3" w:rsidP="007B7BF3">
      <w:pPr>
        <w:pStyle w:val="Prrafodelista"/>
        <w:spacing w:before="120" w:after="120" w:line="240" w:lineRule="exact"/>
        <w:ind w:left="851"/>
        <w:jc w:val="both"/>
        <w:rPr>
          <w:rFonts w:ascii="Arial" w:eastAsia="Calibri" w:hAnsi="Arial" w:cs="Arial"/>
          <w:spacing w:val="-1"/>
          <w:sz w:val="17"/>
          <w:szCs w:val="17"/>
        </w:rPr>
      </w:pPr>
    </w:p>
    <w:p w14:paraId="13834481" w14:textId="77777777" w:rsidR="007B7BF3" w:rsidRDefault="007B7BF3" w:rsidP="007B7BF3">
      <w:pPr>
        <w:pStyle w:val="Prrafodelista"/>
        <w:spacing w:before="120" w:after="120" w:line="240" w:lineRule="exact"/>
        <w:ind w:left="851"/>
        <w:jc w:val="both"/>
        <w:rPr>
          <w:rFonts w:ascii="Arial" w:eastAsia="Calibri" w:hAnsi="Arial" w:cs="Arial"/>
          <w:spacing w:val="-1"/>
          <w:sz w:val="17"/>
          <w:szCs w:val="17"/>
        </w:rPr>
      </w:pPr>
    </w:p>
    <w:p w14:paraId="221D4A12" w14:textId="77777777" w:rsidR="007B7BF3" w:rsidRDefault="007B7BF3" w:rsidP="007B7BF3">
      <w:pPr>
        <w:pStyle w:val="Prrafodelista"/>
        <w:spacing w:before="120" w:after="120" w:line="240" w:lineRule="exact"/>
        <w:ind w:left="851"/>
        <w:jc w:val="both"/>
        <w:rPr>
          <w:rFonts w:ascii="Arial" w:eastAsia="Calibri" w:hAnsi="Arial" w:cs="Arial"/>
          <w:spacing w:val="-1"/>
          <w:sz w:val="17"/>
          <w:szCs w:val="17"/>
        </w:rPr>
      </w:pPr>
    </w:p>
    <w:p w14:paraId="57BEFB2D" w14:textId="712AA83A" w:rsidR="007B7BF3" w:rsidRDefault="007B7BF3" w:rsidP="007B7BF3">
      <w:pPr>
        <w:pStyle w:val="Prrafodelista"/>
        <w:spacing w:before="120" w:after="120" w:line="240" w:lineRule="exact"/>
        <w:ind w:left="851"/>
        <w:jc w:val="both"/>
        <w:rPr>
          <w:rFonts w:ascii="Arial" w:eastAsia="Calibri" w:hAnsi="Arial" w:cs="Arial"/>
          <w:spacing w:val="-1"/>
          <w:sz w:val="17"/>
          <w:szCs w:val="17"/>
        </w:rPr>
      </w:pPr>
    </w:p>
    <w:p w14:paraId="68DFB588" w14:textId="6D262A57" w:rsidR="007B7BF3" w:rsidRDefault="007B7BF3" w:rsidP="007B7BF3">
      <w:pPr>
        <w:pStyle w:val="Prrafodelista"/>
        <w:spacing w:before="120" w:after="120" w:line="240" w:lineRule="exact"/>
        <w:ind w:left="851"/>
        <w:jc w:val="both"/>
        <w:rPr>
          <w:rFonts w:ascii="Arial" w:eastAsia="Calibri" w:hAnsi="Arial" w:cs="Arial"/>
          <w:spacing w:val="-1"/>
          <w:sz w:val="17"/>
          <w:szCs w:val="17"/>
        </w:rPr>
      </w:pPr>
      <w:r w:rsidRPr="007B7BF3">
        <w:rPr>
          <w:rFonts w:ascii="Arial" w:eastAsia="Calibri" w:hAnsi="Arial" w:cs="Arial"/>
          <w:spacing w:val="-1"/>
          <w:sz w:val="17"/>
          <w:szCs w:val="17"/>
        </w:rPr>
        <w:t>En lo que se refiere al Estado de Querétaro, de enero a noviembre del 2022, se generaron 46,391 nuevos puestos de trabajo, cifra que implica un crecimiento de 54.6% en relación con la meta anual de 30,000 empleos que fijó la administración estatal. Aunque al cierre de año suele presentarse una baja en la generación de empleo, para este año se prevé que el efecto sea diferente pues se espera que impacte favorablemente la reciente reforma en materia de subcontratación.</w:t>
      </w:r>
    </w:p>
    <w:p w14:paraId="3F866D40" w14:textId="77777777" w:rsidR="007B7BF3" w:rsidRDefault="007B7BF3" w:rsidP="007B7BF3">
      <w:pPr>
        <w:pStyle w:val="Prrafodelista"/>
        <w:spacing w:before="120" w:after="120" w:line="240" w:lineRule="exact"/>
        <w:ind w:left="851"/>
        <w:jc w:val="both"/>
        <w:rPr>
          <w:rFonts w:ascii="Arial" w:eastAsia="Calibri" w:hAnsi="Arial" w:cs="Arial"/>
          <w:spacing w:val="-1"/>
          <w:sz w:val="17"/>
          <w:szCs w:val="17"/>
        </w:rPr>
      </w:pPr>
    </w:p>
    <w:p w14:paraId="420A3CEA" w14:textId="79A3352C" w:rsidR="007B7BF3" w:rsidRPr="007B7BF3" w:rsidRDefault="007B7BF3" w:rsidP="007B7BF3">
      <w:pPr>
        <w:pStyle w:val="Prrafodelista"/>
        <w:spacing w:before="120" w:after="120" w:line="240" w:lineRule="exact"/>
        <w:ind w:left="851"/>
        <w:jc w:val="both"/>
        <w:rPr>
          <w:rFonts w:ascii="Arial" w:eastAsia="Calibri" w:hAnsi="Arial" w:cs="Arial"/>
          <w:spacing w:val="-1"/>
          <w:sz w:val="17"/>
          <w:szCs w:val="17"/>
        </w:rPr>
      </w:pPr>
      <w:r w:rsidRPr="007B7BF3">
        <w:rPr>
          <w:rFonts w:ascii="Arial" w:eastAsia="Calibri" w:hAnsi="Arial" w:cs="Arial"/>
          <w:spacing w:val="-1"/>
          <w:sz w:val="17"/>
          <w:szCs w:val="17"/>
        </w:rPr>
        <w:t>En seguida, en empleo en la industria eléctrica, captación y suministro de agua aumentó 7.5% en el mismo lapso; mientras que en los servicios para empresas el alza fue de 6.9% a tasa anual; en el comercio de 5.8%; en las industrias extractivas de 4.8 por ciento. Además, en el sector de transportes y comunicaciones el incremento en empleos fue de 4.4%; en la industria manufacturera de 3.7%; en los servicios sociales y comunales de 3.4%; y en la agricultura, ganadería, silvicultura, caza y pesca de 2.2 por ciento.</w:t>
      </w:r>
    </w:p>
    <w:p w14:paraId="77A6054E" w14:textId="77777777" w:rsidR="007B7BF3" w:rsidRDefault="007B7BF3" w:rsidP="007B7BF3">
      <w:pPr>
        <w:pStyle w:val="Prrafodelista"/>
        <w:spacing w:before="120" w:after="120" w:line="240" w:lineRule="exact"/>
        <w:ind w:left="851"/>
        <w:jc w:val="both"/>
        <w:rPr>
          <w:rFonts w:ascii="Arial" w:eastAsia="Calibri" w:hAnsi="Arial" w:cs="Arial"/>
          <w:spacing w:val="-1"/>
          <w:sz w:val="17"/>
          <w:szCs w:val="17"/>
        </w:rPr>
      </w:pPr>
      <w:r w:rsidRPr="007B7BF3">
        <w:rPr>
          <w:rFonts w:ascii="Arial" w:eastAsia="Calibri" w:hAnsi="Arial" w:cs="Arial"/>
          <w:spacing w:val="-1"/>
          <w:sz w:val="17"/>
          <w:szCs w:val="17"/>
        </w:rPr>
        <w:t>También, entre noviembre del 2021 e igual mes del 2022, el estado incorporó 35,635 empleos, un incremento anual de 5.6 por ciento.</w:t>
      </w:r>
    </w:p>
    <w:p w14:paraId="5E42F053" w14:textId="77777777" w:rsidR="007B7BF3" w:rsidRDefault="007B7BF3" w:rsidP="007B7BF3">
      <w:pPr>
        <w:pStyle w:val="Prrafodelista"/>
        <w:spacing w:before="120" w:after="120" w:line="240" w:lineRule="exact"/>
        <w:ind w:left="851"/>
        <w:jc w:val="both"/>
        <w:rPr>
          <w:rFonts w:ascii="Arial" w:eastAsia="Calibri" w:hAnsi="Arial" w:cs="Arial"/>
          <w:spacing w:val="-1"/>
          <w:sz w:val="17"/>
          <w:szCs w:val="17"/>
        </w:rPr>
      </w:pPr>
    </w:p>
    <w:p w14:paraId="18535C9B" w14:textId="77777777" w:rsidR="007B7BF3" w:rsidRDefault="007B7BF3" w:rsidP="007B7BF3">
      <w:pPr>
        <w:pStyle w:val="Prrafodelista"/>
        <w:spacing w:before="120" w:after="120" w:line="240" w:lineRule="exact"/>
        <w:ind w:left="851"/>
        <w:jc w:val="both"/>
        <w:rPr>
          <w:rFonts w:ascii="Arial" w:eastAsia="Calibri" w:hAnsi="Arial" w:cs="Arial"/>
          <w:spacing w:val="-1"/>
          <w:sz w:val="17"/>
          <w:szCs w:val="17"/>
        </w:rPr>
      </w:pPr>
      <w:r w:rsidRPr="007B7BF3">
        <w:rPr>
          <w:rFonts w:ascii="Arial" w:eastAsia="Calibri" w:hAnsi="Arial" w:cs="Arial"/>
          <w:spacing w:val="-1"/>
          <w:sz w:val="17"/>
          <w:szCs w:val="17"/>
        </w:rPr>
        <w:lastRenderedPageBreak/>
        <w:t>El sector comercio prevé que el 2023 sea el año de la recuperación, después de los efectos de la pandemia, de acuerdo con la delegación Querétaro de la Cámara Nacional del Comercio, Servicios y Turismo (Canaco Servytur), además expuso que el proceso de recuperación se alimenta de la expectativa de crecer 8% en este 2022y se estima un crecimiento de entre 8 y 9% el próximo año.</w:t>
      </w:r>
    </w:p>
    <w:p w14:paraId="58E590B9" w14:textId="77777777" w:rsidR="007B7BF3" w:rsidRDefault="007B7BF3" w:rsidP="007B7BF3">
      <w:pPr>
        <w:pStyle w:val="Prrafodelista"/>
        <w:spacing w:before="120" w:after="120" w:line="240" w:lineRule="exact"/>
        <w:ind w:left="851"/>
        <w:jc w:val="both"/>
        <w:rPr>
          <w:rFonts w:ascii="Arial" w:eastAsia="Calibri" w:hAnsi="Arial" w:cs="Arial"/>
          <w:spacing w:val="-1"/>
          <w:sz w:val="17"/>
          <w:szCs w:val="17"/>
        </w:rPr>
      </w:pPr>
    </w:p>
    <w:p w14:paraId="4E25D19C" w14:textId="77777777" w:rsidR="007B7BF3" w:rsidRPr="007B7BF3" w:rsidRDefault="007B7BF3" w:rsidP="007B7BF3">
      <w:pPr>
        <w:pStyle w:val="Prrafodelista"/>
        <w:spacing w:before="120" w:after="120" w:line="240" w:lineRule="exact"/>
        <w:ind w:left="851"/>
        <w:jc w:val="both"/>
        <w:rPr>
          <w:rFonts w:ascii="Arial" w:eastAsia="Calibri" w:hAnsi="Arial" w:cs="Arial"/>
          <w:spacing w:val="-1"/>
          <w:sz w:val="17"/>
          <w:szCs w:val="17"/>
        </w:rPr>
      </w:pPr>
      <w:r w:rsidRPr="007B7BF3">
        <w:rPr>
          <w:rFonts w:ascii="Arial" w:eastAsia="Calibri" w:hAnsi="Arial" w:cs="Arial"/>
          <w:spacing w:val="-1"/>
          <w:sz w:val="17"/>
          <w:szCs w:val="17"/>
        </w:rPr>
        <w:t>Para lograr un escenario de recuperación, se considera necesario mantener la apertura económica, de foros y horarios, debido a que fue en este 2022 cuando se levantaron las restricciones sanitarias en la entidad, motivo por el que las unidades económicas volvieron a operar con forme a su licencia de funcionamiento.</w:t>
      </w:r>
    </w:p>
    <w:p w14:paraId="7169FCB2" w14:textId="77777777" w:rsidR="007B7BF3" w:rsidRPr="007B7BF3" w:rsidRDefault="007B7BF3" w:rsidP="007B7BF3">
      <w:pPr>
        <w:pStyle w:val="Prrafodelista"/>
        <w:spacing w:before="120" w:after="120" w:line="240" w:lineRule="exact"/>
        <w:ind w:left="851"/>
        <w:jc w:val="both"/>
        <w:rPr>
          <w:rFonts w:ascii="Arial" w:eastAsia="Calibri" w:hAnsi="Arial" w:cs="Arial"/>
          <w:spacing w:val="-1"/>
          <w:sz w:val="17"/>
          <w:szCs w:val="17"/>
        </w:rPr>
      </w:pPr>
    </w:p>
    <w:p w14:paraId="444EE8BC" w14:textId="77777777" w:rsidR="007B7BF3" w:rsidRPr="007B7BF3" w:rsidRDefault="007B7BF3" w:rsidP="007B7BF3">
      <w:pPr>
        <w:pStyle w:val="Prrafodelista"/>
        <w:spacing w:before="120" w:after="120" w:line="240" w:lineRule="exact"/>
        <w:ind w:left="851"/>
        <w:jc w:val="both"/>
        <w:rPr>
          <w:rFonts w:ascii="Arial" w:eastAsia="Calibri" w:hAnsi="Arial" w:cs="Arial"/>
          <w:spacing w:val="-1"/>
          <w:sz w:val="17"/>
          <w:szCs w:val="17"/>
        </w:rPr>
      </w:pPr>
      <w:r w:rsidRPr="007B7BF3">
        <w:rPr>
          <w:rFonts w:ascii="Arial" w:eastAsia="Calibri" w:hAnsi="Arial" w:cs="Arial"/>
          <w:spacing w:val="-1"/>
          <w:sz w:val="17"/>
          <w:szCs w:val="17"/>
        </w:rPr>
        <w:t xml:space="preserve">Por último, se recalca que al 31 de diciembre de 2022 el Estado de Querétaro no cuenta con Deuda Pública. </w:t>
      </w:r>
      <w:r w:rsidRPr="007B7BF3">
        <w:rPr>
          <w:rFonts w:ascii="Arial" w:eastAsia="Calibri" w:hAnsi="Arial" w:cs="Arial"/>
          <w:spacing w:val="-1"/>
          <w:sz w:val="17"/>
          <w:szCs w:val="17"/>
        </w:rPr>
        <w:tab/>
      </w:r>
    </w:p>
    <w:p w14:paraId="25A79B42" w14:textId="77777777" w:rsidR="007B7BF3" w:rsidRPr="007B7BF3" w:rsidRDefault="007B7BF3" w:rsidP="007B7BF3">
      <w:pPr>
        <w:pStyle w:val="Prrafodelista"/>
        <w:spacing w:before="120" w:after="120" w:line="240" w:lineRule="exact"/>
        <w:ind w:left="851"/>
        <w:jc w:val="both"/>
        <w:rPr>
          <w:rFonts w:ascii="Arial" w:eastAsia="Calibri" w:hAnsi="Arial" w:cs="Arial"/>
          <w:spacing w:val="-1"/>
          <w:sz w:val="17"/>
          <w:szCs w:val="17"/>
        </w:rPr>
      </w:pPr>
    </w:p>
    <w:p w14:paraId="27FFFC5F" w14:textId="77777777" w:rsidR="007B7BF3" w:rsidRPr="007B7BF3" w:rsidRDefault="006E5954" w:rsidP="007B7BF3">
      <w:pPr>
        <w:pStyle w:val="Prrafodelista"/>
        <w:spacing w:line="276" w:lineRule="auto"/>
        <w:ind w:left="851"/>
        <w:jc w:val="both"/>
        <w:rPr>
          <w:rFonts w:ascii="Arial" w:eastAsia="Calibri" w:hAnsi="Arial" w:cs="Arial"/>
          <w:b/>
          <w:sz w:val="12"/>
          <w:szCs w:val="17"/>
        </w:rPr>
      </w:pPr>
      <w:r w:rsidRPr="007B7BF3">
        <w:rPr>
          <w:rFonts w:ascii="Arial" w:eastAsia="Calibri" w:hAnsi="Arial" w:cs="Arial"/>
          <w:b/>
          <w:sz w:val="12"/>
          <w:szCs w:val="17"/>
        </w:rPr>
        <w:t>Fuente:</w:t>
      </w:r>
    </w:p>
    <w:p w14:paraId="100DB7F4" w14:textId="77777777" w:rsidR="007B7BF3" w:rsidRPr="007B7BF3" w:rsidRDefault="007B7BF3" w:rsidP="007B7BF3">
      <w:pPr>
        <w:pStyle w:val="Prrafodelista"/>
        <w:spacing w:line="276" w:lineRule="auto"/>
        <w:ind w:left="851"/>
        <w:jc w:val="both"/>
        <w:rPr>
          <w:rFonts w:ascii="Arial" w:eastAsia="Calibri" w:hAnsi="Arial" w:cs="Arial"/>
          <w:sz w:val="12"/>
          <w:szCs w:val="17"/>
        </w:rPr>
      </w:pPr>
      <w:r w:rsidRPr="007B7BF3">
        <w:rPr>
          <w:rFonts w:ascii="Arial" w:eastAsia="Calibri" w:hAnsi="Arial" w:cs="Arial"/>
          <w:sz w:val="12"/>
          <w:szCs w:val="17"/>
        </w:rPr>
        <w:t>Banco de México, 2022, Resumen Ejecutivo del Informe Trimestral Julio-Septiembre 2022. México: Autor</w:t>
      </w:r>
    </w:p>
    <w:p w14:paraId="267970F0" w14:textId="77777777" w:rsidR="007B7BF3" w:rsidRPr="007B7BF3" w:rsidRDefault="007B7BF3" w:rsidP="007B7BF3">
      <w:pPr>
        <w:pStyle w:val="Prrafodelista"/>
        <w:spacing w:line="276" w:lineRule="auto"/>
        <w:ind w:left="851"/>
        <w:jc w:val="both"/>
        <w:rPr>
          <w:rFonts w:ascii="Arial" w:eastAsia="Calibri" w:hAnsi="Arial" w:cs="Arial"/>
          <w:sz w:val="12"/>
          <w:szCs w:val="17"/>
        </w:rPr>
      </w:pPr>
      <w:r w:rsidRPr="007B7BF3">
        <w:rPr>
          <w:rFonts w:ascii="Arial" w:eastAsia="Calibri" w:hAnsi="Arial" w:cs="Arial"/>
          <w:sz w:val="12"/>
          <w:szCs w:val="17"/>
        </w:rPr>
        <w:t>Banco de México, 2022, Resumen Ejecutivo del Reporte de Estabilidad Financiera Diciembre 2022. México: Autor</w:t>
      </w:r>
    </w:p>
    <w:p w14:paraId="10ADEE02" w14:textId="5486E442" w:rsidR="007B7BF3" w:rsidRDefault="007B7BF3" w:rsidP="007B7BF3">
      <w:pPr>
        <w:pStyle w:val="Prrafodelista"/>
        <w:spacing w:line="276" w:lineRule="auto"/>
        <w:ind w:left="851"/>
        <w:jc w:val="both"/>
        <w:rPr>
          <w:rFonts w:ascii="Arial" w:eastAsia="Calibri" w:hAnsi="Arial" w:cs="Arial"/>
          <w:sz w:val="12"/>
          <w:szCs w:val="17"/>
        </w:rPr>
      </w:pPr>
      <w:r w:rsidRPr="007B7BF3">
        <w:rPr>
          <w:rFonts w:ascii="Arial" w:eastAsia="Calibri" w:hAnsi="Arial" w:cs="Arial"/>
          <w:sz w:val="12"/>
          <w:szCs w:val="17"/>
        </w:rPr>
        <w:t>Estrella, Viviana, (2022, diciembre), Querétaro rebasa meta de empleo. El Economista. Obtenido el 05 de enero de 2023. Disponible: https://www.eleconomista.com.mx/estados/Queretaro-rebasa-meta-de-empleo-20221221-0099.html</w:t>
      </w:r>
    </w:p>
    <w:p w14:paraId="114EBBA1" w14:textId="41819E45" w:rsidR="007B7BF3" w:rsidRDefault="007B7BF3" w:rsidP="007B7BF3">
      <w:pPr>
        <w:pStyle w:val="Prrafodelista"/>
        <w:spacing w:line="276" w:lineRule="auto"/>
        <w:ind w:left="851"/>
        <w:jc w:val="both"/>
        <w:rPr>
          <w:rFonts w:ascii="Arial" w:eastAsia="Calibri" w:hAnsi="Arial" w:cs="Arial"/>
          <w:sz w:val="12"/>
          <w:szCs w:val="17"/>
        </w:rPr>
      </w:pPr>
      <w:r w:rsidRPr="007B7BF3">
        <w:rPr>
          <w:rFonts w:ascii="Arial" w:eastAsia="Calibri" w:hAnsi="Arial" w:cs="Arial"/>
          <w:sz w:val="12"/>
          <w:szCs w:val="17"/>
        </w:rPr>
        <w:t>Estrella, Viviana, (2022, diciembre), Comercio queretano proyecta recuperación para el 2023. El Economista. Obtenido el 05 de enero de 2023. Disponible: https://www.eleconomista.com.mx/estados/Comercio-queretano-proyecta-recuperacion-para-el-2023-20221221-0077.html</w:t>
      </w:r>
    </w:p>
    <w:p w14:paraId="2F91C69C" w14:textId="77777777" w:rsidR="007B7BF3" w:rsidRDefault="007B7BF3" w:rsidP="007B7BF3">
      <w:pPr>
        <w:pStyle w:val="Prrafodelista"/>
        <w:spacing w:before="120" w:after="120" w:line="240" w:lineRule="exact"/>
        <w:ind w:left="851"/>
        <w:jc w:val="both"/>
        <w:rPr>
          <w:rFonts w:ascii="Arial" w:eastAsia="Calibri" w:hAnsi="Arial" w:cs="Arial"/>
          <w:sz w:val="12"/>
          <w:szCs w:val="17"/>
        </w:rPr>
      </w:pPr>
    </w:p>
    <w:p w14:paraId="7C7E26E3" w14:textId="77777777" w:rsidR="007B7BF3" w:rsidRDefault="007B7BF3" w:rsidP="007B7BF3">
      <w:pPr>
        <w:pStyle w:val="Prrafodelista"/>
        <w:spacing w:before="120" w:after="120" w:line="240" w:lineRule="exact"/>
        <w:ind w:left="851"/>
        <w:jc w:val="both"/>
        <w:rPr>
          <w:rFonts w:ascii="Arial" w:eastAsia="Calibri" w:hAnsi="Arial" w:cs="Arial"/>
          <w:b/>
          <w:spacing w:val="-1"/>
          <w:sz w:val="17"/>
          <w:szCs w:val="17"/>
        </w:rPr>
      </w:pPr>
    </w:p>
    <w:p w14:paraId="5B9BE4E6" w14:textId="3E1D1367" w:rsidR="00F71E5C" w:rsidRPr="007B7BF3" w:rsidRDefault="00F71E5C" w:rsidP="007B7BF3">
      <w:pPr>
        <w:pStyle w:val="Prrafodelista"/>
        <w:numPr>
          <w:ilvl w:val="0"/>
          <w:numId w:val="11"/>
        </w:numPr>
        <w:spacing w:before="80" w:line="240" w:lineRule="exact"/>
        <w:ind w:left="851" w:firstLine="0"/>
        <w:jc w:val="both"/>
        <w:rPr>
          <w:rFonts w:ascii="Arial" w:eastAsia="Calibri" w:hAnsi="Arial" w:cs="Arial"/>
          <w:b/>
          <w:spacing w:val="-1"/>
          <w:sz w:val="17"/>
          <w:szCs w:val="17"/>
        </w:rPr>
      </w:pPr>
      <w:r w:rsidRPr="007B7BF3">
        <w:rPr>
          <w:rFonts w:ascii="Arial" w:eastAsia="Calibri" w:hAnsi="Arial" w:cs="Arial"/>
          <w:b/>
          <w:spacing w:val="-1"/>
          <w:sz w:val="17"/>
          <w:szCs w:val="17"/>
        </w:rPr>
        <w:t>Autorización e Historia</w:t>
      </w:r>
    </w:p>
    <w:p w14:paraId="06A93D60" w14:textId="77777777" w:rsidR="00F71E5C" w:rsidRPr="006E32EC" w:rsidRDefault="00F71E5C" w:rsidP="00F47B33">
      <w:pPr>
        <w:pStyle w:val="Prrafodelista"/>
        <w:spacing w:before="80" w:line="240" w:lineRule="exact"/>
        <w:ind w:left="851"/>
        <w:jc w:val="both"/>
        <w:rPr>
          <w:rFonts w:ascii="Arial" w:eastAsia="Calibri" w:hAnsi="Arial" w:cs="Arial"/>
          <w:b/>
          <w:spacing w:val="-1"/>
          <w:sz w:val="17"/>
          <w:szCs w:val="17"/>
        </w:rPr>
      </w:pPr>
    </w:p>
    <w:p w14:paraId="25A43BFB" w14:textId="28A633BC" w:rsidR="00F71E5C" w:rsidRDefault="00F156E4" w:rsidP="00F47B33">
      <w:pPr>
        <w:spacing w:before="80" w:line="24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Desde e</w:t>
      </w:r>
      <w:r w:rsidR="00F71E5C" w:rsidRPr="006E32EC">
        <w:rPr>
          <w:rFonts w:ascii="Arial" w:eastAsia="Calibri" w:hAnsi="Arial" w:cs="Arial"/>
          <w:spacing w:val="-1"/>
          <w:sz w:val="17"/>
          <w:szCs w:val="17"/>
        </w:rPr>
        <w:t xml:space="preserve">l </w:t>
      </w:r>
      <w:r w:rsidR="0073615D" w:rsidRPr="006E32EC">
        <w:rPr>
          <w:rFonts w:ascii="Arial" w:eastAsia="Calibri" w:hAnsi="Arial" w:cs="Arial"/>
          <w:spacing w:val="-1"/>
          <w:sz w:val="17"/>
          <w:szCs w:val="17"/>
        </w:rPr>
        <w:t>0</w:t>
      </w:r>
      <w:r w:rsidR="00F71E5C" w:rsidRPr="006E32EC">
        <w:rPr>
          <w:rFonts w:ascii="Arial" w:eastAsia="Calibri" w:hAnsi="Arial" w:cs="Arial"/>
          <w:spacing w:val="-1"/>
          <w:sz w:val="17"/>
          <w:szCs w:val="17"/>
        </w:rPr>
        <w:t>4 de octubre de 1824</w:t>
      </w:r>
      <w:r w:rsidRPr="006E32EC">
        <w:rPr>
          <w:rFonts w:ascii="Arial" w:eastAsia="Calibri" w:hAnsi="Arial" w:cs="Arial"/>
          <w:spacing w:val="-1"/>
          <w:sz w:val="17"/>
          <w:szCs w:val="17"/>
        </w:rPr>
        <w:t>,</w:t>
      </w:r>
      <w:r w:rsidR="00F71E5C" w:rsidRPr="006E32EC">
        <w:rPr>
          <w:rFonts w:ascii="Arial" w:eastAsia="Calibri" w:hAnsi="Arial" w:cs="Arial"/>
          <w:spacing w:val="-1"/>
          <w:sz w:val="17"/>
          <w:szCs w:val="17"/>
        </w:rPr>
        <w:t xml:space="preserve"> se establece en México la República Federal, </w:t>
      </w:r>
      <w:r w:rsidRPr="006E32EC">
        <w:rPr>
          <w:rFonts w:ascii="Arial" w:eastAsia="Calibri" w:hAnsi="Arial" w:cs="Arial"/>
          <w:spacing w:val="-1"/>
          <w:sz w:val="17"/>
          <w:szCs w:val="17"/>
        </w:rPr>
        <w:t xml:space="preserve">y a través de </w:t>
      </w:r>
      <w:r w:rsidR="00F71E5C" w:rsidRPr="006E32EC">
        <w:rPr>
          <w:rFonts w:ascii="Arial" w:eastAsia="Calibri" w:hAnsi="Arial" w:cs="Arial"/>
          <w:spacing w:val="-1"/>
          <w:sz w:val="17"/>
          <w:szCs w:val="17"/>
        </w:rPr>
        <w:t>la Constitución incluye a Querétaro como Estado de la Federación. Ahora bien, el artículo 1</w:t>
      </w:r>
      <w:r w:rsidRPr="006E32EC">
        <w:rPr>
          <w:rFonts w:ascii="Arial" w:eastAsia="Calibri" w:hAnsi="Arial" w:cs="Arial"/>
          <w:spacing w:val="-1"/>
          <w:sz w:val="17"/>
          <w:szCs w:val="17"/>
        </w:rPr>
        <w:t>°</w:t>
      </w:r>
      <w:r w:rsidR="00F71E5C" w:rsidRPr="006E32EC">
        <w:rPr>
          <w:rFonts w:ascii="Arial" w:eastAsia="Calibri" w:hAnsi="Arial" w:cs="Arial"/>
          <w:spacing w:val="-1"/>
          <w:sz w:val="17"/>
          <w:szCs w:val="17"/>
        </w:rPr>
        <w:t xml:space="preserve"> de la Constitución Política del Estado </w:t>
      </w:r>
      <w:r w:rsidRPr="006E32EC">
        <w:rPr>
          <w:rFonts w:ascii="Arial" w:eastAsia="Calibri" w:hAnsi="Arial" w:cs="Arial"/>
          <w:spacing w:val="-1"/>
          <w:sz w:val="17"/>
          <w:szCs w:val="17"/>
        </w:rPr>
        <w:t xml:space="preserve">Libre y Soberano </w:t>
      </w:r>
      <w:r w:rsidR="00F71E5C" w:rsidRPr="006E32EC">
        <w:rPr>
          <w:rFonts w:ascii="Arial" w:eastAsia="Calibri" w:hAnsi="Arial" w:cs="Arial"/>
          <w:spacing w:val="-1"/>
          <w:sz w:val="17"/>
          <w:szCs w:val="17"/>
        </w:rPr>
        <w:t>de Querétaro, establece:</w:t>
      </w:r>
    </w:p>
    <w:p w14:paraId="0B1B73BD" w14:textId="77777777" w:rsidR="007B7BF3" w:rsidRPr="006E32EC" w:rsidRDefault="007B7BF3" w:rsidP="00F47B33">
      <w:pPr>
        <w:spacing w:before="80" w:line="240" w:lineRule="exact"/>
        <w:ind w:left="851"/>
        <w:jc w:val="both"/>
        <w:rPr>
          <w:rFonts w:ascii="Arial" w:eastAsia="Calibri" w:hAnsi="Arial" w:cs="Arial"/>
          <w:spacing w:val="-1"/>
          <w:sz w:val="17"/>
          <w:szCs w:val="17"/>
        </w:rPr>
      </w:pPr>
    </w:p>
    <w:p w14:paraId="328A85A1" w14:textId="5D57FCA7" w:rsidR="00F156E4" w:rsidRPr="006E32EC" w:rsidRDefault="00F156E4" w:rsidP="00F156E4">
      <w:pPr>
        <w:spacing w:before="80" w:line="240" w:lineRule="exact"/>
        <w:ind w:left="1134" w:right="530"/>
        <w:jc w:val="both"/>
        <w:rPr>
          <w:rFonts w:ascii="Arial" w:eastAsia="Calibri" w:hAnsi="Arial" w:cs="Arial"/>
          <w:i/>
          <w:spacing w:val="-1"/>
          <w:sz w:val="17"/>
          <w:szCs w:val="17"/>
        </w:rPr>
      </w:pPr>
      <w:r w:rsidRPr="006E32EC">
        <w:rPr>
          <w:rFonts w:ascii="Arial" w:eastAsia="Calibri" w:hAnsi="Arial" w:cs="Arial"/>
          <w:i/>
          <w:spacing w:val="-1"/>
          <w:sz w:val="17"/>
          <w:szCs w:val="17"/>
        </w:rPr>
        <w:t>…</w:t>
      </w:r>
      <w:r w:rsidR="00F71E5C" w:rsidRPr="006E32EC">
        <w:rPr>
          <w:rFonts w:ascii="Arial" w:eastAsia="Calibri" w:hAnsi="Arial" w:cs="Arial"/>
          <w:i/>
          <w:spacing w:val="-1"/>
          <w:sz w:val="17"/>
          <w:szCs w:val="17"/>
        </w:rPr>
        <w:t>“</w:t>
      </w:r>
      <w:r w:rsidRPr="006E32EC">
        <w:rPr>
          <w:rFonts w:ascii="Arial" w:eastAsia="Calibri" w:hAnsi="Arial" w:cs="Arial"/>
          <w:i/>
          <w:spacing w:val="-1"/>
          <w:sz w:val="17"/>
          <w:szCs w:val="17"/>
        </w:rPr>
        <w:t>El Estado Libre y Soberano de Querétaro es parte integrante de la Federación Mexicana, es libre y autónomo en lo que se refiere a su régimen interno y sólo delega sus facultades en los Poderes Federales, en todo aquello que fije expresamente la Constitución Política de los Estados Unidos Mexicanos. (Ref. P. O. No. 64, 23-VIII-19)”…</w:t>
      </w:r>
    </w:p>
    <w:p w14:paraId="36E703F8" w14:textId="77777777" w:rsidR="005725FE" w:rsidRPr="006E32EC" w:rsidRDefault="005725FE" w:rsidP="00F47B33">
      <w:pPr>
        <w:spacing w:before="80" w:line="240" w:lineRule="exact"/>
        <w:ind w:left="851"/>
        <w:jc w:val="both"/>
        <w:rPr>
          <w:rFonts w:ascii="Arial" w:eastAsia="Calibri" w:hAnsi="Arial" w:cs="Arial"/>
          <w:i/>
          <w:strike/>
          <w:color w:val="FF0000"/>
          <w:spacing w:val="-1"/>
          <w:sz w:val="17"/>
          <w:szCs w:val="17"/>
        </w:rPr>
      </w:pPr>
    </w:p>
    <w:p w14:paraId="4A551F75" w14:textId="35EE837B" w:rsidR="00F71E5C" w:rsidRDefault="00F71E5C" w:rsidP="00F47B33">
      <w:pPr>
        <w:spacing w:before="80" w:line="240" w:lineRule="exact"/>
        <w:ind w:left="851"/>
        <w:jc w:val="both"/>
        <w:rPr>
          <w:rFonts w:ascii="Arial" w:eastAsia="Calibri" w:hAnsi="Arial" w:cs="Arial"/>
          <w:noProof/>
          <w:spacing w:val="-1"/>
          <w:sz w:val="17"/>
          <w:szCs w:val="17"/>
        </w:rPr>
      </w:pPr>
      <w:r w:rsidRPr="006E32EC">
        <w:rPr>
          <w:rFonts w:ascii="Arial" w:eastAsia="Calibri" w:hAnsi="Arial" w:cs="Arial"/>
          <w:spacing w:val="-1"/>
          <w:sz w:val="17"/>
          <w:szCs w:val="17"/>
        </w:rPr>
        <w:t>En el artículo 13 del mismo ordenamiento legal, establece:</w:t>
      </w:r>
      <w:r w:rsidRPr="006E32EC">
        <w:rPr>
          <w:rFonts w:ascii="Arial" w:eastAsia="Calibri" w:hAnsi="Arial" w:cs="Arial"/>
          <w:noProof/>
          <w:spacing w:val="-1"/>
          <w:sz w:val="17"/>
          <w:szCs w:val="17"/>
        </w:rPr>
        <w:t xml:space="preserve"> </w:t>
      </w:r>
    </w:p>
    <w:p w14:paraId="1A36E405" w14:textId="77777777" w:rsidR="007B7BF3" w:rsidRPr="006E32EC" w:rsidRDefault="007B7BF3" w:rsidP="00F47B33">
      <w:pPr>
        <w:spacing w:before="80" w:line="240" w:lineRule="exact"/>
        <w:ind w:left="851"/>
        <w:jc w:val="both"/>
        <w:rPr>
          <w:rFonts w:ascii="Arial" w:eastAsia="Calibri" w:hAnsi="Arial" w:cs="Arial"/>
          <w:spacing w:val="-1"/>
          <w:sz w:val="17"/>
          <w:szCs w:val="17"/>
        </w:rPr>
      </w:pPr>
    </w:p>
    <w:p w14:paraId="3EA4AF3C" w14:textId="48834989" w:rsidR="00F71E5C" w:rsidRPr="006E32EC" w:rsidRDefault="00F71E5C" w:rsidP="007B7BF3">
      <w:pPr>
        <w:spacing w:before="80" w:line="240" w:lineRule="exact"/>
        <w:ind w:left="1134" w:right="2515"/>
        <w:jc w:val="both"/>
        <w:rPr>
          <w:rFonts w:ascii="Arial" w:eastAsia="Calibri" w:hAnsi="Arial" w:cs="Arial"/>
          <w:i/>
          <w:spacing w:val="-1"/>
          <w:sz w:val="17"/>
          <w:szCs w:val="17"/>
        </w:rPr>
      </w:pPr>
      <w:r w:rsidRPr="006E32EC">
        <w:rPr>
          <w:rFonts w:ascii="Arial" w:eastAsia="Calibri" w:hAnsi="Arial" w:cs="Arial"/>
          <w:i/>
          <w:spacing w:val="-1"/>
          <w:sz w:val="17"/>
          <w:szCs w:val="17"/>
        </w:rPr>
        <w:t>“El Poder Público del Estado se divide para su ejercicio en las funciones: Legislativa, Ejecutiva y Judicial…”</w:t>
      </w:r>
    </w:p>
    <w:p w14:paraId="4EE36192" w14:textId="65D6021A" w:rsidR="00F71E5C" w:rsidRPr="006E32EC" w:rsidRDefault="00F71E5C" w:rsidP="00F47B33">
      <w:pPr>
        <w:spacing w:before="80" w:line="24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En el capítulo Cuarto, Sección Tercera del precepto legal antes mencionado, estable</w:t>
      </w:r>
      <w:r w:rsidR="00F156E4" w:rsidRPr="006E32EC">
        <w:rPr>
          <w:rFonts w:ascii="Arial" w:eastAsia="Calibri" w:hAnsi="Arial" w:cs="Arial"/>
          <w:spacing w:val="-1"/>
          <w:sz w:val="17"/>
          <w:szCs w:val="17"/>
        </w:rPr>
        <w:t>ce</w:t>
      </w:r>
      <w:r w:rsidRPr="006E32EC">
        <w:rPr>
          <w:rFonts w:ascii="Arial" w:eastAsia="Calibri" w:hAnsi="Arial" w:cs="Arial"/>
          <w:spacing w:val="-1"/>
          <w:sz w:val="17"/>
          <w:szCs w:val="17"/>
        </w:rPr>
        <w:t xml:space="preserve"> las facultades y responsabilidades del Poder Ejecutivo del Estado de Querétaro.</w:t>
      </w:r>
    </w:p>
    <w:p w14:paraId="0422F08A" w14:textId="77777777" w:rsidR="00F71E5C" w:rsidRPr="006E32EC" w:rsidRDefault="00F71E5C" w:rsidP="00F47B33">
      <w:pPr>
        <w:spacing w:before="80" w:line="24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 xml:space="preserve">En lo que se refiere a la estructura del Poder Ejecutivo del Estado de Querétaro, está manifestada en la Ley Orgánica del Poder Ejecutivo del Estado de Querétaro, publicada en el Periódico Oficial del 17 de noviembre del 2008, con última reforma de fecha </w:t>
      </w:r>
      <w:r w:rsidR="006357CE" w:rsidRPr="006E32EC">
        <w:rPr>
          <w:rFonts w:ascii="Arial" w:eastAsia="Calibri" w:hAnsi="Arial" w:cs="Arial"/>
          <w:spacing w:val="-1"/>
          <w:sz w:val="17"/>
          <w:szCs w:val="17"/>
        </w:rPr>
        <w:t>23</w:t>
      </w:r>
      <w:r w:rsidRPr="006E32EC">
        <w:rPr>
          <w:rFonts w:ascii="Arial" w:eastAsia="Calibri" w:hAnsi="Arial" w:cs="Arial"/>
          <w:spacing w:val="-1"/>
          <w:sz w:val="17"/>
          <w:szCs w:val="17"/>
        </w:rPr>
        <w:t xml:space="preserve"> de </w:t>
      </w:r>
      <w:r w:rsidR="006357CE" w:rsidRPr="006E32EC">
        <w:rPr>
          <w:rFonts w:ascii="Arial" w:eastAsia="Calibri" w:hAnsi="Arial" w:cs="Arial"/>
          <w:spacing w:val="-1"/>
          <w:sz w:val="17"/>
          <w:szCs w:val="17"/>
        </w:rPr>
        <w:t>diciembre</w:t>
      </w:r>
      <w:r w:rsidRPr="006E32EC">
        <w:rPr>
          <w:rFonts w:ascii="Arial" w:eastAsia="Calibri" w:hAnsi="Arial" w:cs="Arial"/>
          <w:spacing w:val="-1"/>
          <w:sz w:val="17"/>
          <w:szCs w:val="17"/>
        </w:rPr>
        <w:t xml:space="preserve"> de </w:t>
      </w:r>
      <w:r w:rsidR="008503B1" w:rsidRPr="006E32EC">
        <w:rPr>
          <w:rFonts w:ascii="Arial" w:eastAsia="Calibri" w:hAnsi="Arial" w:cs="Arial"/>
          <w:spacing w:val="-1"/>
          <w:sz w:val="17"/>
          <w:szCs w:val="17"/>
        </w:rPr>
        <w:t>2021</w:t>
      </w:r>
      <w:r w:rsidRPr="006E32EC">
        <w:rPr>
          <w:rFonts w:ascii="Arial" w:eastAsia="Calibri" w:hAnsi="Arial" w:cs="Arial"/>
          <w:spacing w:val="-1"/>
          <w:sz w:val="17"/>
          <w:szCs w:val="17"/>
        </w:rPr>
        <w:t>.</w:t>
      </w:r>
    </w:p>
    <w:p w14:paraId="4B729115" w14:textId="5F4D9CFC" w:rsidR="0099467F" w:rsidRDefault="0099467F" w:rsidP="00593691">
      <w:pPr>
        <w:spacing w:before="80" w:line="240" w:lineRule="exact"/>
        <w:jc w:val="both"/>
        <w:rPr>
          <w:rFonts w:ascii="Arial" w:eastAsia="Calibri" w:hAnsi="Arial" w:cs="Arial"/>
          <w:spacing w:val="-1"/>
          <w:sz w:val="17"/>
          <w:szCs w:val="17"/>
        </w:rPr>
      </w:pPr>
    </w:p>
    <w:p w14:paraId="3F8C5BE5" w14:textId="386AD6CD" w:rsidR="007B7BF3" w:rsidRDefault="007B7BF3" w:rsidP="00593691">
      <w:pPr>
        <w:spacing w:before="80" w:line="240" w:lineRule="exact"/>
        <w:jc w:val="both"/>
        <w:rPr>
          <w:rFonts w:ascii="Arial" w:eastAsia="Calibri" w:hAnsi="Arial" w:cs="Arial"/>
          <w:spacing w:val="-1"/>
          <w:sz w:val="17"/>
          <w:szCs w:val="17"/>
        </w:rPr>
      </w:pPr>
    </w:p>
    <w:p w14:paraId="75BF540E" w14:textId="77777777" w:rsidR="00BA667A" w:rsidRPr="006E32EC" w:rsidRDefault="00BA667A" w:rsidP="00593691">
      <w:pPr>
        <w:spacing w:before="80" w:line="240" w:lineRule="exact"/>
        <w:jc w:val="both"/>
        <w:rPr>
          <w:rFonts w:ascii="Arial" w:eastAsia="Calibri" w:hAnsi="Arial" w:cs="Arial"/>
          <w:spacing w:val="-1"/>
          <w:sz w:val="17"/>
          <w:szCs w:val="17"/>
        </w:rPr>
      </w:pPr>
    </w:p>
    <w:p w14:paraId="0534C041" w14:textId="77777777" w:rsidR="00F71E5C" w:rsidRPr="006E32EC" w:rsidRDefault="00F71E5C" w:rsidP="00F47B33">
      <w:pPr>
        <w:pStyle w:val="Prrafodelista"/>
        <w:numPr>
          <w:ilvl w:val="0"/>
          <w:numId w:val="11"/>
        </w:numPr>
        <w:spacing w:before="80" w:line="240" w:lineRule="exact"/>
        <w:ind w:left="851" w:firstLine="0"/>
        <w:jc w:val="both"/>
        <w:rPr>
          <w:rFonts w:ascii="Arial" w:eastAsia="Calibri" w:hAnsi="Arial" w:cs="Arial"/>
          <w:b/>
          <w:spacing w:val="-1"/>
          <w:sz w:val="17"/>
          <w:szCs w:val="17"/>
        </w:rPr>
      </w:pPr>
      <w:r w:rsidRPr="006E32EC">
        <w:rPr>
          <w:rFonts w:ascii="Arial" w:eastAsia="Calibri" w:hAnsi="Arial" w:cs="Arial"/>
          <w:b/>
          <w:spacing w:val="-1"/>
          <w:sz w:val="17"/>
          <w:szCs w:val="17"/>
        </w:rPr>
        <w:lastRenderedPageBreak/>
        <w:t>Organización y Objeto Social</w:t>
      </w:r>
    </w:p>
    <w:p w14:paraId="53C0271F" w14:textId="77777777" w:rsidR="00F71E5C" w:rsidRPr="006E32EC" w:rsidRDefault="00F71E5C" w:rsidP="00F47B33">
      <w:pPr>
        <w:pStyle w:val="Prrafodelista"/>
        <w:spacing w:before="80" w:line="240" w:lineRule="exact"/>
        <w:ind w:left="851"/>
        <w:jc w:val="both"/>
        <w:rPr>
          <w:rFonts w:ascii="Arial" w:eastAsia="Calibri" w:hAnsi="Arial" w:cs="Arial"/>
          <w:b/>
          <w:spacing w:val="-1"/>
          <w:sz w:val="17"/>
          <w:szCs w:val="17"/>
        </w:rPr>
      </w:pPr>
    </w:p>
    <w:p w14:paraId="0DA9C23B" w14:textId="01355BCA" w:rsidR="00F71E5C" w:rsidRPr="006E32EC" w:rsidRDefault="00F71E5C" w:rsidP="00F47B33">
      <w:pPr>
        <w:spacing w:before="80" w:line="24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 xml:space="preserve">En conformidad a la Constitución Política del Estado </w:t>
      </w:r>
      <w:r w:rsidR="00F156E4" w:rsidRPr="006E32EC">
        <w:rPr>
          <w:rFonts w:ascii="Arial" w:eastAsia="Calibri" w:hAnsi="Arial" w:cs="Arial"/>
          <w:spacing w:val="-1"/>
          <w:sz w:val="17"/>
          <w:szCs w:val="17"/>
        </w:rPr>
        <w:t xml:space="preserve">Libre y Soberano </w:t>
      </w:r>
      <w:r w:rsidRPr="006E32EC">
        <w:rPr>
          <w:rFonts w:ascii="Arial" w:eastAsia="Calibri" w:hAnsi="Arial" w:cs="Arial"/>
          <w:spacing w:val="-1"/>
          <w:sz w:val="17"/>
          <w:szCs w:val="17"/>
        </w:rPr>
        <w:t>de Querétaro en su artículo 2, una de las funciones del Poder Ejecutivo del Estado de Querétaro, como parte integrante del Gobierno del Estado de Querétaro, es:</w:t>
      </w:r>
    </w:p>
    <w:p w14:paraId="4515AF58" w14:textId="205BF7F4" w:rsidR="004D7355" w:rsidRPr="006E32EC" w:rsidRDefault="00F71E5C" w:rsidP="00F47B33">
      <w:pPr>
        <w:spacing w:before="80" w:line="240" w:lineRule="exact"/>
        <w:ind w:left="851"/>
        <w:jc w:val="both"/>
        <w:rPr>
          <w:rFonts w:ascii="Arial" w:eastAsia="Calibri" w:hAnsi="Arial" w:cs="Arial"/>
          <w:i/>
          <w:spacing w:val="-1"/>
          <w:sz w:val="17"/>
          <w:szCs w:val="17"/>
        </w:rPr>
      </w:pPr>
      <w:r w:rsidRPr="006E32EC">
        <w:rPr>
          <w:rFonts w:ascii="Arial" w:eastAsia="Calibri" w:hAnsi="Arial" w:cs="Arial"/>
          <w:i/>
          <w:spacing w:val="-1"/>
          <w:sz w:val="17"/>
          <w:szCs w:val="17"/>
        </w:rPr>
        <w:t>“</w:t>
      </w:r>
      <w:r w:rsidR="004D7355" w:rsidRPr="006E32EC">
        <w:rPr>
          <w:rFonts w:ascii="Arial" w:eastAsia="Calibri" w:hAnsi="Arial" w:cs="Arial"/>
          <w:i/>
          <w:spacing w:val="-1"/>
          <w:sz w:val="17"/>
          <w:szCs w:val="17"/>
        </w:rPr>
        <w:t xml:space="preserve">…El Estado garantizará el respeto y protección a la persona y a los derechos humanos, promoverá su defensa y proveerá las condiciones necesarias para su ejercicio de conformidad con los principios de universalidad, interdependencia, indivisibilidad y progresividad. En consecuencia, deberá prevenir, investigar, sancionar y reparar las violaciones a los derechos humanos y generar acciones afirmativas a favor de las personas en situación de vulnerabilidad, en los términos que establezca la ley. </w:t>
      </w:r>
    </w:p>
    <w:p w14:paraId="72977E14" w14:textId="77777777" w:rsidR="00F71E5C" w:rsidRPr="006E32EC" w:rsidRDefault="00F71E5C" w:rsidP="00F47B33">
      <w:pPr>
        <w:spacing w:before="80" w:line="240" w:lineRule="exact"/>
        <w:ind w:left="851"/>
        <w:jc w:val="both"/>
        <w:rPr>
          <w:rFonts w:ascii="Arial" w:eastAsia="Calibri" w:hAnsi="Arial" w:cs="Arial"/>
          <w:i/>
          <w:spacing w:val="-1"/>
          <w:sz w:val="17"/>
          <w:szCs w:val="17"/>
        </w:rPr>
      </w:pPr>
      <w:r w:rsidRPr="006E32EC">
        <w:rPr>
          <w:rFonts w:ascii="Arial" w:eastAsia="Calibri" w:hAnsi="Arial" w:cs="Arial"/>
          <w:i/>
          <w:spacing w:val="-1"/>
          <w:sz w:val="17"/>
          <w:szCs w:val="17"/>
        </w:rPr>
        <w:t>El Estado respeta, reconoce, protege y garantiza el derecho a la vida de todo ser humano, desde el momento de la fecundación, como un bien jurídico tutelado y se le reputa como nacido para todos los efectos legales correspondientes, hasta la muerte. Esta disposición no deroga las excusas absolutorias ya contempladas en la legislación penal.</w:t>
      </w:r>
    </w:p>
    <w:p w14:paraId="38CCBF66" w14:textId="77777777" w:rsidR="00F71E5C" w:rsidRPr="006E32EC" w:rsidRDefault="00F71E5C" w:rsidP="00F47B33">
      <w:pPr>
        <w:spacing w:before="80" w:line="240" w:lineRule="exact"/>
        <w:ind w:left="851"/>
        <w:jc w:val="both"/>
        <w:rPr>
          <w:rFonts w:ascii="Arial" w:eastAsia="Calibri" w:hAnsi="Arial" w:cs="Arial"/>
          <w:i/>
          <w:spacing w:val="-1"/>
          <w:sz w:val="17"/>
          <w:szCs w:val="17"/>
        </w:rPr>
      </w:pPr>
      <w:r w:rsidRPr="006E32EC">
        <w:rPr>
          <w:rFonts w:ascii="Arial" w:eastAsia="Calibri" w:hAnsi="Arial" w:cs="Arial"/>
          <w:i/>
          <w:spacing w:val="-1"/>
          <w:sz w:val="17"/>
          <w:szCs w:val="17"/>
        </w:rPr>
        <w:t xml:space="preserve">Las autoridades del Estado salvaguardarán el régimen de los derechos y libertades de todas las personas, por el sólo hecho de encontrarse en el territorio estatal. Los derechos humanos no podrán ser limitados o restringidos; en su interpretación se resolverá siempre a favor del gobernado.” </w:t>
      </w:r>
    </w:p>
    <w:p w14:paraId="21D788E5" w14:textId="77777777" w:rsidR="00F71E5C" w:rsidRPr="006E32EC" w:rsidRDefault="00F71E5C" w:rsidP="00F47B33">
      <w:pPr>
        <w:spacing w:before="80" w:line="24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De la misma manera en el artículo 3, se establece que:</w:t>
      </w:r>
    </w:p>
    <w:p w14:paraId="64AB6EB0" w14:textId="77777777" w:rsidR="00F71E5C" w:rsidRPr="006E32EC" w:rsidRDefault="00F71E5C" w:rsidP="00F47B33">
      <w:pPr>
        <w:spacing w:before="80" w:line="240" w:lineRule="exact"/>
        <w:ind w:left="851"/>
        <w:jc w:val="both"/>
        <w:rPr>
          <w:rFonts w:ascii="Arial" w:eastAsia="Calibri" w:hAnsi="Arial" w:cs="Arial"/>
          <w:i/>
          <w:spacing w:val="-1"/>
          <w:sz w:val="17"/>
          <w:szCs w:val="17"/>
        </w:rPr>
      </w:pPr>
      <w:r w:rsidRPr="006E32EC">
        <w:rPr>
          <w:rFonts w:ascii="Arial" w:eastAsia="Calibri" w:hAnsi="Arial" w:cs="Arial"/>
          <w:i/>
          <w:spacing w:val="-1"/>
          <w:sz w:val="17"/>
          <w:szCs w:val="17"/>
        </w:rPr>
        <w:t>“Las autoridades estatales… promoverán la integración, el desarrollo y el fortalecimiento de la familia; sus fines de unidad, convivencia armónica, ayuda mutua y la preservación de los valores de la comunidad. La ley impondrá derechos y obligaciones recíprocos entre sus integrantes.</w:t>
      </w:r>
    </w:p>
    <w:p w14:paraId="1FC24A4E" w14:textId="77777777" w:rsidR="00F71E5C" w:rsidRPr="006E32EC" w:rsidRDefault="00F71E5C" w:rsidP="00F47B33">
      <w:pPr>
        <w:spacing w:before="80" w:line="240" w:lineRule="exact"/>
        <w:ind w:left="851"/>
        <w:jc w:val="both"/>
        <w:rPr>
          <w:rFonts w:ascii="Arial" w:eastAsia="Calibri" w:hAnsi="Arial" w:cs="Arial"/>
          <w:i/>
          <w:spacing w:val="-1"/>
          <w:sz w:val="17"/>
          <w:szCs w:val="17"/>
        </w:rPr>
      </w:pPr>
      <w:r w:rsidRPr="006E32EC">
        <w:rPr>
          <w:rFonts w:ascii="Arial" w:eastAsia="Calibri" w:hAnsi="Arial" w:cs="Arial"/>
          <w:i/>
          <w:spacing w:val="-1"/>
          <w:sz w:val="17"/>
          <w:szCs w:val="17"/>
        </w:rPr>
        <w:t>El Estado adoptará medidas que garanticen la no discriminación del individuo y propicien el desarrollo físico, emocional y mental de los menores, de los jóvenes y de todos aquellos que por circunstancias particulares lo requieran. Establecerá un sistema permanente de tutela, apoyo e integración social de los adultos mayores y de las personas discapacitadas que se encuentren en condiciones de desventaja física, mental, social o económica, para facilitarles una vida de mayor calidad, digna, decorosa y su pleno desarrollo…</w:t>
      </w:r>
    </w:p>
    <w:p w14:paraId="7BA9492E" w14:textId="7FDAF218" w:rsidR="00F71E5C" w:rsidRPr="006E32EC" w:rsidRDefault="004D7355" w:rsidP="00F47B33">
      <w:pPr>
        <w:spacing w:before="80" w:line="240" w:lineRule="exact"/>
        <w:ind w:left="851"/>
        <w:jc w:val="both"/>
        <w:rPr>
          <w:rFonts w:ascii="Arial" w:eastAsia="Calibri" w:hAnsi="Arial" w:cs="Arial"/>
          <w:i/>
          <w:spacing w:val="-1"/>
          <w:sz w:val="17"/>
          <w:szCs w:val="17"/>
        </w:rPr>
      </w:pPr>
      <w:r w:rsidRPr="006E32EC">
        <w:rPr>
          <w:rFonts w:ascii="Arial" w:eastAsia="Calibri" w:hAnsi="Arial" w:cs="Arial"/>
          <w:i/>
          <w:spacing w:val="-1"/>
          <w:sz w:val="17"/>
          <w:szCs w:val="17"/>
        </w:rPr>
        <w:t>…</w:t>
      </w:r>
      <w:r w:rsidR="00F71E5C" w:rsidRPr="006E32EC">
        <w:rPr>
          <w:rFonts w:ascii="Arial" w:eastAsia="Calibri" w:hAnsi="Arial" w:cs="Arial"/>
          <w:i/>
          <w:spacing w:val="-1"/>
          <w:sz w:val="17"/>
          <w:szCs w:val="17"/>
        </w:rPr>
        <w:t>A fin de evitar las enfermedades de origen alimentario, el Estado deberá implementar las medidas que propicien la adquisición de buenos hábitos alimenticios entre la población, fomentará la producción y el consumo de alimentos con alto valor nutricional y apoyará en esta materia a los sectores más vulnerables de la población…</w:t>
      </w:r>
    </w:p>
    <w:p w14:paraId="2869686B" w14:textId="77777777" w:rsidR="00F71E5C" w:rsidRPr="006E32EC" w:rsidRDefault="00F71E5C" w:rsidP="00F47B33">
      <w:pPr>
        <w:spacing w:before="80" w:line="240" w:lineRule="exact"/>
        <w:ind w:left="851"/>
        <w:jc w:val="both"/>
        <w:rPr>
          <w:rFonts w:ascii="Arial" w:eastAsia="Calibri" w:hAnsi="Arial" w:cs="Arial"/>
          <w:i/>
          <w:spacing w:val="-1"/>
          <w:sz w:val="17"/>
          <w:szCs w:val="17"/>
        </w:rPr>
      </w:pPr>
      <w:r w:rsidRPr="006E32EC">
        <w:rPr>
          <w:rFonts w:ascii="Arial" w:eastAsia="Calibri" w:hAnsi="Arial" w:cs="Arial"/>
          <w:i/>
          <w:spacing w:val="-1"/>
          <w:sz w:val="17"/>
          <w:szCs w:val="17"/>
        </w:rPr>
        <w:t>El Estado… impulsará el fomento, la organización y la promoción de las actividades formativas, recreativas y competitivas del deporte en la Entidad…</w:t>
      </w:r>
    </w:p>
    <w:p w14:paraId="6ED78A57" w14:textId="77777777" w:rsidR="00F71E5C" w:rsidRPr="006E32EC" w:rsidRDefault="00F71E5C" w:rsidP="00F47B33">
      <w:pPr>
        <w:spacing w:before="80" w:line="240" w:lineRule="exact"/>
        <w:ind w:left="851"/>
        <w:jc w:val="both"/>
        <w:rPr>
          <w:rFonts w:ascii="Arial" w:eastAsia="Calibri" w:hAnsi="Arial" w:cs="Arial"/>
          <w:i/>
          <w:spacing w:val="-1"/>
          <w:sz w:val="17"/>
          <w:szCs w:val="17"/>
        </w:rPr>
      </w:pPr>
      <w:r w:rsidRPr="006E32EC">
        <w:rPr>
          <w:rFonts w:ascii="Arial" w:eastAsia="Calibri" w:hAnsi="Arial" w:cs="Arial"/>
          <w:i/>
          <w:spacing w:val="-1"/>
          <w:sz w:val="17"/>
          <w:szCs w:val="17"/>
        </w:rPr>
        <w:t>En el Estado de Querétaro el Gobierno se sustenta en el valor de la ética, por lo que todos los entes Públicos cuentan con un Código de Ética, mediante el establecimiento de una adecuada política, la creación de un comité de ética formalmente constituida y de la realización de la capacitación y difusión en dicho valor.”</w:t>
      </w:r>
    </w:p>
    <w:p w14:paraId="5DE311A8" w14:textId="77777777" w:rsidR="00F71E5C" w:rsidRPr="006E32EC" w:rsidRDefault="00F71E5C" w:rsidP="00F47B33">
      <w:pPr>
        <w:spacing w:before="80" w:line="24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Asimismo, en el artículo 4, menciona lo siguiente:</w:t>
      </w:r>
    </w:p>
    <w:p w14:paraId="6B294327" w14:textId="77777777" w:rsidR="00F71E5C" w:rsidRPr="006E32EC" w:rsidRDefault="00F71E5C" w:rsidP="00F47B33">
      <w:pPr>
        <w:spacing w:before="80" w:line="240" w:lineRule="exact"/>
        <w:ind w:left="851"/>
        <w:jc w:val="both"/>
        <w:rPr>
          <w:rFonts w:ascii="Arial" w:eastAsia="Calibri" w:hAnsi="Arial" w:cs="Arial"/>
          <w:i/>
          <w:spacing w:val="-1"/>
          <w:sz w:val="17"/>
          <w:szCs w:val="17"/>
        </w:rPr>
      </w:pPr>
      <w:r w:rsidRPr="006E32EC">
        <w:rPr>
          <w:rFonts w:ascii="Arial" w:eastAsia="Calibri" w:hAnsi="Arial" w:cs="Arial"/>
          <w:i/>
          <w:spacing w:val="-1"/>
          <w:sz w:val="17"/>
          <w:szCs w:val="17"/>
        </w:rPr>
        <w:t>“La educación que se imparta en el Estado, promoverá el conocimiento de su geografía, cultura, derechos humanos, características sociales y económicas, valores arqueológicos, históricos y artísticos, tradiciones, lenguas y creencias de los grupos indígenas y el papel de estos en la historia e identidad de los queretanos y de la Nación Mexicana.</w:t>
      </w:r>
    </w:p>
    <w:p w14:paraId="2902294E" w14:textId="77777777" w:rsidR="00F71E5C" w:rsidRPr="006E32EC" w:rsidRDefault="00F71E5C" w:rsidP="00F47B33">
      <w:pPr>
        <w:spacing w:before="80" w:line="240" w:lineRule="exact"/>
        <w:ind w:left="851"/>
        <w:jc w:val="both"/>
        <w:rPr>
          <w:rFonts w:ascii="Arial" w:eastAsia="Calibri" w:hAnsi="Arial" w:cs="Arial"/>
          <w:i/>
          <w:spacing w:val="-1"/>
          <w:sz w:val="17"/>
          <w:szCs w:val="17"/>
        </w:rPr>
      </w:pPr>
      <w:r w:rsidRPr="006E32EC">
        <w:rPr>
          <w:rFonts w:ascii="Arial" w:eastAsia="Calibri" w:hAnsi="Arial" w:cs="Arial"/>
          <w:i/>
          <w:spacing w:val="-1"/>
          <w:sz w:val="17"/>
          <w:szCs w:val="17"/>
        </w:rPr>
        <w:t>El Sistema Educativo Estatal estará orientado a exaltar los valores universales cívicos y democráticos del hombre; a propiciar el conocimiento, la defensa y respeto a los derechos humanos; a fomentar la cultura de la legalidad, el trabajo productivo para una convivencia social armónica y promover el desarrollo de la ciencia, la tecnología y la innovación. Se reconoce la autonomía de la universidad pública en los términos que la ley establezca. Se promoverá y se atenderá la educación superior necesaria para el desarrollo del Estado, destinando el subsidio suficiente y oportuno para el cumplimiento eficaz de sus fines.</w:t>
      </w:r>
    </w:p>
    <w:p w14:paraId="52F74BCF" w14:textId="77777777" w:rsidR="00F71E5C" w:rsidRPr="006E32EC" w:rsidRDefault="00F71E5C" w:rsidP="00F47B33">
      <w:pPr>
        <w:spacing w:before="80" w:line="240" w:lineRule="exact"/>
        <w:ind w:left="851"/>
        <w:jc w:val="both"/>
        <w:rPr>
          <w:rFonts w:ascii="Arial" w:eastAsia="Calibri" w:hAnsi="Arial" w:cs="Arial"/>
          <w:i/>
          <w:spacing w:val="-1"/>
          <w:sz w:val="17"/>
          <w:szCs w:val="17"/>
        </w:rPr>
      </w:pPr>
      <w:r w:rsidRPr="006E32EC">
        <w:rPr>
          <w:rFonts w:ascii="Arial" w:eastAsia="Calibri" w:hAnsi="Arial" w:cs="Arial"/>
          <w:i/>
          <w:spacing w:val="-1"/>
          <w:sz w:val="17"/>
          <w:szCs w:val="17"/>
        </w:rPr>
        <w:lastRenderedPageBreak/>
        <w:t>La cultura de los queretanos constituye un bien irrenunciable y un derecho fundamental. Las leyes protegerán el patrimonio y las manifestaciones culturales; las autoridades, con la participación responsable de la sociedad, promoverán el rescate, la preservación, el fortalecimiento, la protección, la restauración y la difusión del patrimonio cultural que define al pueblo queretano, mismo que es inalienable e imprescriptible.”</w:t>
      </w:r>
    </w:p>
    <w:p w14:paraId="7424200F" w14:textId="77777777" w:rsidR="00F71E5C" w:rsidRPr="006E32EC" w:rsidRDefault="00F71E5C" w:rsidP="00F47B33">
      <w:pPr>
        <w:spacing w:before="80" w:line="24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Por su parte el artículo 5, se establece que:</w:t>
      </w:r>
    </w:p>
    <w:p w14:paraId="28EED3D1" w14:textId="77777777" w:rsidR="00F71E5C" w:rsidRPr="006E32EC" w:rsidRDefault="00F71E5C" w:rsidP="00F47B33">
      <w:pPr>
        <w:spacing w:before="80" w:line="240" w:lineRule="exact"/>
        <w:ind w:left="851"/>
        <w:jc w:val="both"/>
        <w:rPr>
          <w:rFonts w:ascii="Arial" w:eastAsia="Calibri" w:hAnsi="Arial" w:cs="Arial"/>
          <w:i/>
          <w:spacing w:val="-1"/>
          <w:sz w:val="17"/>
          <w:szCs w:val="17"/>
        </w:rPr>
      </w:pPr>
      <w:r w:rsidRPr="006E32EC">
        <w:rPr>
          <w:rFonts w:ascii="Arial" w:eastAsia="Calibri" w:hAnsi="Arial" w:cs="Arial"/>
          <w:i/>
          <w:spacing w:val="-1"/>
          <w:sz w:val="17"/>
          <w:szCs w:val="17"/>
        </w:rPr>
        <w:t>“Toda persona tiene derecho a un medio ambiente adecuado para su desarrollo y bienestar integral; es obligación de las autoridades y de los habitantes protegerlo.</w:t>
      </w:r>
    </w:p>
    <w:p w14:paraId="0D867EF4" w14:textId="77777777" w:rsidR="004D7355" w:rsidRPr="006E32EC" w:rsidRDefault="00F71E5C" w:rsidP="00F47B33">
      <w:pPr>
        <w:spacing w:before="80" w:line="240" w:lineRule="exact"/>
        <w:ind w:left="851"/>
        <w:jc w:val="both"/>
        <w:rPr>
          <w:rFonts w:ascii="Arial" w:eastAsia="Calibri" w:hAnsi="Arial" w:cs="Arial"/>
          <w:i/>
          <w:spacing w:val="-1"/>
          <w:sz w:val="17"/>
          <w:szCs w:val="17"/>
        </w:rPr>
      </w:pPr>
      <w:r w:rsidRPr="006E32EC">
        <w:rPr>
          <w:rFonts w:ascii="Arial" w:eastAsia="Calibri" w:hAnsi="Arial" w:cs="Arial"/>
          <w:i/>
          <w:spacing w:val="-1"/>
          <w:sz w:val="17"/>
          <w:szCs w:val="17"/>
        </w:rPr>
        <w:t>La protección, la conservación, la restauración y la sustentabilidad de los recursos naturales serán tareas prioritarias del Estado.</w:t>
      </w:r>
    </w:p>
    <w:p w14:paraId="6D40AFD9" w14:textId="64A3EEF5" w:rsidR="00F71E5C" w:rsidRPr="006E32EC" w:rsidRDefault="004D7355" w:rsidP="00F47B33">
      <w:pPr>
        <w:spacing w:before="80" w:line="240" w:lineRule="exact"/>
        <w:ind w:left="851"/>
        <w:jc w:val="both"/>
        <w:rPr>
          <w:rFonts w:ascii="Arial" w:eastAsia="Calibri" w:hAnsi="Arial" w:cs="Arial"/>
          <w:i/>
          <w:spacing w:val="-1"/>
          <w:sz w:val="17"/>
          <w:szCs w:val="17"/>
        </w:rPr>
      </w:pPr>
      <w:r w:rsidRPr="006E32EC">
        <w:rPr>
          <w:rFonts w:ascii="Arial" w:eastAsia="Calibri" w:hAnsi="Arial" w:cs="Arial"/>
          <w:i/>
          <w:spacing w:val="-1"/>
          <w:sz w:val="17"/>
          <w:szCs w:val="17"/>
        </w:rPr>
        <w:t>…</w:t>
      </w:r>
      <w:r w:rsidR="00F71E5C" w:rsidRPr="006E32EC">
        <w:rPr>
          <w:rFonts w:ascii="Arial" w:eastAsia="Calibri" w:hAnsi="Arial" w:cs="Arial"/>
          <w:i/>
          <w:spacing w:val="-1"/>
          <w:sz w:val="17"/>
          <w:szCs w:val="17"/>
        </w:rPr>
        <w:t>”</w:t>
      </w:r>
    </w:p>
    <w:p w14:paraId="65A6F724" w14:textId="77777777" w:rsidR="00F71E5C" w:rsidRPr="006E32EC" w:rsidRDefault="00F71E5C" w:rsidP="00F47B33">
      <w:pPr>
        <w:spacing w:before="80" w:line="24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Por último, en el artículo 6 se señala que:</w:t>
      </w:r>
    </w:p>
    <w:p w14:paraId="5163FBB7" w14:textId="77777777" w:rsidR="00F71E5C" w:rsidRPr="006E32EC" w:rsidRDefault="00F71E5C" w:rsidP="00F47B33">
      <w:pPr>
        <w:spacing w:before="80" w:line="240" w:lineRule="exact"/>
        <w:ind w:left="851"/>
        <w:jc w:val="both"/>
        <w:rPr>
          <w:rFonts w:ascii="Arial" w:eastAsia="Calibri" w:hAnsi="Arial" w:cs="Arial"/>
          <w:i/>
          <w:spacing w:val="-1"/>
          <w:sz w:val="17"/>
          <w:szCs w:val="17"/>
        </w:rPr>
      </w:pPr>
      <w:r w:rsidRPr="006E32EC">
        <w:rPr>
          <w:rFonts w:ascii="Arial" w:eastAsia="Calibri" w:hAnsi="Arial" w:cs="Arial"/>
          <w:i/>
          <w:spacing w:val="-1"/>
          <w:sz w:val="17"/>
          <w:szCs w:val="17"/>
        </w:rPr>
        <w:t>“Toda persona tiene derecho a acceder de forma libre y universal a Internet y a las tecnologías de la información y la comunicación.</w:t>
      </w:r>
    </w:p>
    <w:p w14:paraId="03BC7AF1" w14:textId="77777777" w:rsidR="00F71E5C" w:rsidRPr="006E32EC" w:rsidRDefault="00F71E5C" w:rsidP="00F47B33">
      <w:pPr>
        <w:tabs>
          <w:tab w:val="left" w:pos="11340"/>
        </w:tabs>
        <w:spacing w:before="80" w:line="240" w:lineRule="exact"/>
        <w:ind w:left="851"/>
        <w:jc w:val="both"/>
        <w:rPr>
          <w:rFonts w:ascii="Arial" w:eastAsia="Calibri" w:hAnsi="Arial" w:cs="Arial"/>
          <w:i/>
          <w:spacing w:val="-1"/>
          <w:sz w:val="17"/>
          <w:szCs w:val="17"/>
        </w:rPr>
      </w:pPr>
      <w:r w:rsidRPr="006E32EC">
        <w:rPr>
          <w:rFonts w:ascii="Arial" w:eastAsia="Calibri" w:hAnsi="Arial" w:cs="Arial"/>
          <w:i/>
          <w:spacing w:val="-1"/>
          <w:sz w:val="17"/>
          <w:szCs w:val="17"/>
        </w:rPr>
        <w:t>El Estado está obligado a implementar las políticas necesarias para hacer efectivo este derecho, en los términos establecidos por la Ley.”</w:t>
      </w:r>
    </w:p>
    <w:p w14:paraId="70C532C2" w14:textId="77777777" w:rsidR="007F460F" w:rsidRPr="006E32EC" w:rsidRDefault="007F460F" w:rsidP="00C42DFF">
      <w:pPr>
        <w:spacing w:before="80" w:line="240" w:lineRule="exact"/>
        <w:ind w:left="567"/>
        <w:jc w:val="both"/>
        <w:rPr>
          <w:rFonts w:ascii="Arial" w:eastAsia="Calibri" w:hAnsi="Arial" w:cs="Arial"/>
          <w:spacing w:val="-1"/>
          <w:sz w:val="17"/>
          <w:szCs w:val="17"/>
        </w:rPr>
      </w:pPr>
    </w:p>
    <w:p w14:paraId="58393A0E" w14:textId="669FCBAA" w:rsidR="007F460F" w:rsidRDefault="00F71E5C" w:rsidP="00A154AC">
      <w:pPr>
        <w:spacing w:before="80" w:line="24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 xml:space="preserve">Para el desarrollo de las actividades realizadas por el Poder Ejecutivo del Estado de Querétaro, éstas se encuentran delimitadas en la Ley Orgánica del Poder Ejecutivo del Estado de Querétaro, en la que se establece su estructura organizacional. Asimismo, para la realización de los diversos programas y actividades de gobierno, el ejercicio fiscal </w:t>
      </w:r>
      <w:r w:rsidR="008503B1" w:rsidRPr="006E32EC">
        <w:rPr>
          <w:rFonts w:ascii="Arial" w:eastAsia="Calibri" w:hAnsi="Arial" w:cs="Arial"/>
          <w:spacing w:val="-1"/>
          <w:sz w:val="17"/>
          <w:szCs w:val="17"/>
        </w:rPr>
        <w:t>2022</w:t>
      </w:r>
      <w:r w:rsidRPr="006E32EC">
        <w:rPr>
          <w:rFonts w:ascii="Arial" w:eastAsia="Calibri" w:hAnsi="Arial" w:cs="Arial"/>
          <w:spacing w:val="-1"/>
          <w:sz w:val="17"/>
          <w:szCs w:val="17"/>
        </w:rPr>
        <w:t xml:space="preserve"> contempla el periodo del 1</w:t>
      </w:r>
      <w:r w:rsidR="004D7355" w:rsidRPr="006E32EC">
        <w:rPr>
          <w:rFonts w:ascii="Arial" w:eastAsia="Calibri" w:hAnsi="Arial" w:cs="Arial"/>
          <w:spacing w:val="-1"/>
          <w:sz w:val="17"/>
          <w:szCs w:val="17"/>
        </w:rPr>
        <w:t>°</w:t>
      </w:r>
      <w:r w:rsidRPr="006E32EC">
        <w:rPr>
          <w:rFonts w:ascii="Arial" w:eastAsia="Calibri" w:hAnsi="Arial" w:cs="Arial"/>
          <w:spacing w:val="-1"/>
          <w:sz w:val="17"/>
          <w:szCs w:val="17"/>
        </w:rPr>
        <w:t xml:space="preserve"> de enero al </w:t>
      </w:r>
      <w:r w:rsidR="006360BB" w:rsidRPr="006E32EC">
        <w:rPr>
          <w:rFonts w:ascii="Arial" w:eastAsia="Calibri" w:hAnsi="Arial" w:cs="Arial"/>
          <w:spacing w:val="-1"/>
          <w:sz w:val="17"/>
          <w:szCs w:val="17"/>
        </w:rPr>
        <w:t>3</w:t>
      </w:r>
      <w:r w:rsidR="00A154AC" w:rsidRPr="006E32EC">
        <w:rPr>
          <w:rFonts w:ascii="Arial" w:eastAsia="Calibri" w:hAnsi="Arial" w:cs="Arial"/>
          <w:spacing w:val="-1"/>
          <w:sz w:val="17"/>
          <w:szCs w:val="17"/>
        </w:rPr>
        <w:t>1</w:t>
      </w:r>
      <w:r w:rsidR="006360BB" w:rsidRPr="006E32EC">
        <w:rPr>
          <w:rFonts w:ascii="Arial" w:eastAsia="Calibri" w:hAnsi="Arial" w:cs="Arial"/>
          <w:spacing w:val="-1"/>
          <w:sz w:val="17"/>
          <w:szCs w:val="17"/>
        </w:rPr>
        <w:t xml:space="preserve"> de </w:t>
      </w:r>
      <w:r w:rsidR="00A154AC" w:rsidRPr="006E32EC">
        <w:rPr>
          <w:rFonts w:ascii="Arial" w:eastAsia="Calibri" w:hAnsi="Arial" w:cs="Arial"/>
          <w:spacing w:val="-1"/>
          <w:sz w:val="17"/>
          <w:szCs w:val="17"/>
        </w:rPr>
        <w:t>diciembre</w:t>
      </w:r>
      <w:r w:rsidR="006360BB" w:rsidRPr="006E32EC">
        <w:rPr>
          <w:rFonts w:ascii="Arial" w:eastAsia="Calibri" w:hAnsi="Arial" w:cs="Arial"/>
          <w:spacing w:val="-1"/>
          <w:sz w:val="17"/>
          <w:szCs w:val="17"/>
        </w:rPr>
        <w:t xml:space="preserve"> del 2022</w:t>
      </w:r>
      <w:r w:rsidRPr="006E32EC">
        <w:rPr>
          <w:rFonts w:ascii="Arial" w:eastAsia="Calibri" w:hAnsi="Arial" w:cs="Arial"/>
          <w:spacing w:val="-1"/>
          <w:sz w:val="17"/>
          <w:szCs w:val="17"/>
        </w:rPr>
        <w:t>.</w:t>
      </w:r>
      <w:r w:rsidR="00381F73" w:rsidRPr="006E32EC">
        <w:rPr>
          <w:rFonts w:ascii="Arial" w:eastAsia="Calibri" w:hAnsi="Arial" w:cs="Arial"/>
          <w:spacing w:val="-1"/>
          <w:sz w:val="17"/>
          <w:szCs w:val="17"/>
        </w:rPr>
        <w:t xml:space="preserve"> El </w:t>
      </w:r>
      <w:r w:rsidR="00891257" w:rsidRPr="006E32EC">
        <w:rPr>
          <w:rFonts w:ascii="Arial" w:eastAsia="Calibri" w:hAnsi="Arial" w:cs="Arial"/>
          <w:spacing w:val="-1"/>
          <w:sz w:val="17"/>
          <w:szCs w:val="17"/>
        </w:rPr>
        <w:t xml:space="preserve">31 de diciembre </w:t>
      </w:r>
      <w:r w:rsidR="00381F73" w:rsidRPr="006E32EC">
        <w:rPr>
          <w:rFonts w:ascii="Arial" w:eastAsia="Calibri" w:hAnsi="Arial" w:cs="Arial"/>
          <w:spacing w:val="-1"/>
          <w:sz w:val="17"/>
          <w:szCs w:val="17"/>
        </w:rPr>
        <w:t xml:space="preserve">de </w:t>
      </w:r>
      <w:r w:rsidR="008503B1" w:rsidRPr="006E32EC">
        <w:rPr>
          <w:rFonts w:ascii="Arial" w:eastAsia="Calibri" w:hAnsi="Arial" w:cs="Arial"/>
          <w:spacing w:val="-1"/>
          <w:sz w:val="17"/>
          <w:szCs w:val="17"/>
        </w:rPr>
        <w:t>202</w:t>
      </w:r>
      <w:r w:rsidR="002C1125" w:rsidRPr="006E32EC">
        <w:rPr>
          <w:rFonts w:ascii="Arial" w:eastAsia="Calibri" w:hAnsi="Arial" w:cs="Arial"/>
          <w:spacing w:val="-1"/>
          <w:sz w:val="17"/>
          <w:szCs w:val="17"/>
        </w:rPr>
        <w:t>1</w:t>
      </w:r>
      <w:r w:rsidR="00381F73" w:rsidRPr="006E32EC">
        <w:rPr>
          <w:rFonts w:ascii="Arial" w:eastAsia="Calibri" w:hAnsi="Arial" w:cs="Arial"/>
          <w:spacing w:val="-1"/>
          <w:sz w:val="17"/>
          <w:szCs w:val="17"/>
        </w:rPr>
        <w:t xml:space="preserve">, se </w:t>
      </w:r>
      <w:r w:rsidR="006357CE" w:rsidRPr="006E32EC">
        <w:rPr>
          <w:rFonts w:ascii="Arial" w:eastAsia="Calibri" w:hAnsi="Arial" w:cs="Arial"/>
          <w:spacing w:val="-1"/>
          <w:sz w:val="17"/>
          <w:szCs w:val="17"/>
        </w:rPr>
        <w:t>realizó</w:t>
      </w:r>
      <w:r w:rsidR="00381F73" w:rsidRPr="006E32EC">
        <w:rPr>
          <w:rFonts w:ascii="Arial" w:eastAsia="Calibri" w:hAnsi="Arial" w:cs="Arial"/>
          <w:spacing w:val="-1"/>
          <w:sz w:val="17"/>
          <w:szCs w:val="17"/>
        </w:rPr>
        <w:t xml:space="preserve"> una reforma en la Ley Orgánica del Poder Ejecutivo creando la Secretaría de Planeación y Participación Ciudadana y la Jefatura de Gabinete; además de modificar las funciones y nombre de la Secretaría de Planeación y Finanzas por Secretaría de Finanzas.</w:t>
      </w:r>
    </w:p>
    <w:p w14:paraId="68199871" w14:textId="77777777" w:rsidR="00961B17" w:rsidRPr="00961B17" w:rsidRDefault="00961B17" w:rsidP="00961B17">
      <w:pPr>
        <w:spacing w:before="80" w:line="240" w:lineRule="exact"/>
        <w:ind w:left="851"/>
        <w:jc w:val="both"/>
        <w:rPr>
          <w:rFonts w:ascii="Arial" w:eastAsia="Calibri" w:hAnsi="Arial" w:cs="Arial"/>
          <w:spacing w:val="-1"/>
          <w:sz w:val="17"/>
          <w:szCs w:val="17"/>
        </w:rPr>
      </w:pPr>
      <w:r w:rsidRPr="00961B17">
        <w:rPr>
          <w:rFonts w:ascii="Arial" w:eastAsia="Calibri" w:hAnsi="Arial" w:cs="Arial"/>
          <w:spacing w:val="-1"/>
          <w:sz w:val="17"/>
          <w:szCs w:val="17"/>
        </w:rPr>
        <w:t>Es importante indicar que la Secretaría de Planeación y Finanzas sufrió una modificación a su denominación y estructura, toda vez que el 30 de septiembre del 2021, se publicó en el Periódico Oficial del Gobierno del Estado de Querétaro “La Sombra de Arteaga”, la Ley que Reforma, Adiciona y Deroga Diversas Disposiciones de la Administración Pública del Estado de Querétaro, a fin de reorganizar la estructura de la administración pública del Estado, siendo así que a partir del 1° de octubre del 2021, la dependencia fue denominada Secretaría de Finanzas, siendo creada la Secretaría de Planeación y Participación Ciudadana, la cual absorbió las funciones de planeación.</w:t>
      </w:r>
    </w:p>
    <w:p w14:paraId="26751569" w14:textId="38FA1A97" w:rsidR="003413CF" w:rsidRPr="006E32EC" w:rsidRDefault="00961B17" w:rsidP="00961B17">
      <w:pPr>
        <w:spacing w:before="80" w:line="240" w:lineRule="exact"/>
        <w:ind w:left="851"/>
        <w:jc w:val="both"/>
        <w:rPr>
          <w:rFonts w:ascii="Arial" w:eastAsia="Calibri" w:hAnsi="Arial" w:cs="Arial"/>
          <w:spacing w:val="-1"/>
          <w:sz w:val="17"/>
          <w:szCs w:val="17"/>
        </w:rPr>
      </w:pPr>
      <w:r w:rsidRPr="00961B17">
        <w:rPr>
          <w:rFonts w:ascii="Arial" w:eastAsia="Calibri" w:hAnsi="Arial" w:cs="Arial"/>
          <w:spacing w:val="-1"/>
          <w:sz w:val="17"/>
          <w:szCs w:val="17"/>
        </w:rPr>
        <w:t>En este orden de ideas, y con motivo de la reforma referida, con la finalidad de que sea congruente con el nuevo marco jurídico vigente en nuestro Estado, en el ejercicio 2022 implementó reformas estructurales en su conformación para mejorar sus mecanismos de coordinación, a través de dos reformas al  Reglamento Interior de la Secretaría de Finanzas del Poder Ejecutivo del Estado de Querétaro, cuyo contenido fue establecido en los Decretos publicados en el Periódico Oficial del Gobierno del Estado de Querétaro “La Sombra de Arteaga” de fechas 1° de octubre de 2021, 25 de febrero de 2022 y 9 de mayo de 2022.</w:t>
      </w:r>
    </w:p>
    <w:p w14:paraId="74C32D51" w14:textId="3D3C9198" w:rsidR="00F71E5C" w:rsidRDefault="00F71E5C" w:rsidP="00F47B33">
      <w:pPr>
        <w:spacing w:before="80" w:line="24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En cuanto a las obligaciones fiscales del Poder Ejecutivo del Estado de Querétaro, se encuentran establecidos en los diversos ordenamientos legales fiscales tanto de ámbito federal, así como en el aspecto local.</w:t>
      </w:r>
    </w:p>
    <w:p w14:paraId="57AA4BA9" w14:textId="77777777" w:rsidR="007B7BF3" w:rsidRPr="006E32EC" w:rsidRDefault="007B7BF3" w:rsidP="00F47B33">
      <w:pPr>
        <w:spacing w:before="80" w:line="240" w:lineRule="exact"/>
        <w:ind w:left="851"/>
        <w:jc w:val="both"/>
        <w:rPr>
          <w:rFonts w:ascii="Arial" w:eastAsia="Calibri" w:hAnsi="Arial" w:cs="Arial"/>
          <w:spacing w:val="-1"/>
          <w:sz w:val="17"/>
          <w:szCs w:val="17"/>
        </w:rPr>
      </w:pPr>
    </w:p>
    <w:p w14:paraId="033B68EB" w14:textId="77777777" w:rsidR="00F71E5C" w:rsidRPr="006E32EC" w:rsidRDefault="00F71E5C" w:rsidP="00F47B33">
      <w:pPr>
        <w:pStyle w:val="Prrafodelista"/>
        <w:numPr>
          <w:ilvl w:val="0"/>
          <w:numId w:val="11"/>
        </w:numPr>
        <w:spacing w:before="80" w:line="240" w:lineRule="exact"/>
        <w:ind w:left="851" w:firstLine="0"/>
        <w:jc w:val="both"/>
        <w:rPr>
          <w:rFonts w:ascii="Arial" w:eastAsia="Calibri" w:hAnsi="Arial" w:cs="Arial"/>
          <w:b/>
          <w:spacing w:val="-1"/>
          <w:sz w:val="17"/>
          <w:szCs w:val="17"/>
        </w:rPr>
      </w:pPr>
      <w:r w:rsidRPr="006E32EC">
        <w:rPr>
          <w:rFonts w:ascii="Arial" w:eastAsia="Calibri" w:hAnsi="Arial" w:cs="Arial"/>
          <w:b/>
          <w:spacing w:val="-1"/>
          <w:sz w:val="17"/>
          <w:szCs w:val="17"/>
        </w:rPr>
        <w:t>Bases de Preparación de los Estados Financieros</w:t>
      </w:r>
    </w:p>
    <w:p w14:paraId="1934A450" w14:textId="77777777" w:rsidR="00F71E5C" w:rsidRPr="006E32EC" w:rsidRDefault="00F71E5C" w:rsidP="00F47B33">
      <w:pPr>
        <w:pStyle w:val="Prrafodelista"/>
        <w:spacing w:before="80" w:line="240" w:lineRule="exact"/>
        <w:ind w:left="851"/>
        <w:jc w:val="both"/>
        <w:rPr>
          <w:rFonts w:ascii="Arial" w:eastAsia="Calibri" w:hAnsi="Arial" w:cs="Arial"/>
          <w:b/>
          <w:spacing w:val="-1"/>
          <w:sz w:val="17"/>
          <w:szCs w:val="17"/>
        </w:rPr>
      </w:pPr>
    </w:p>
    <w:p w14:paraId="13905999" w14:textId="77777777" w:rsidR="00F71E5C" w:rsidRPr="006E32EC" w:rsidRDefault="00F71E5C" w:rsidP="00F47B33">
      <w:pPr>
        <w:spacing w:before="80" w:line="24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Para la preparación de los presentes Estados Financieros, se han elaborado en apego a la normatividad y lineamientos vigentes, emitidos a la fecha por el Consejo Nacional de Armonización Contable (CONAC).</w:t>
      </w:r>
    </w:p>
    <w:p w14:paraId="23CA0678" w14:textId="77777777" w:rsidR="00F71E5C" w:rsidRPr="006E32EC" w:rsidRDefault="00F71E5C" w:rsidP="00F47B33">
      <w:pPr>
        <w:spacing w:before="80" w:line="24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lastRenderedPageBreak/>
        <w:t>Asimismo, en lo referente a la valuación y revelación de diversos rubros de la información financiera, se ha considerado lo establecido en las “</w:t>
      </w:r>
      <w:r w:rsidRPr="006E32EC">
        <w:rPr>
          <w:rFonts w:ascii="Arial" w:eastAsia="Calibri" w:hAnsi="Arial" w:cs="Arial"/>
          <w:b/>
          <w:spacing w:val="-1"/>
          <w:sz w:val="17"/>
          <w:szCs w:val="17"/>
        </w:rPr>
        <w:t>Principales Reglas de Registro y Valoración del Patrimonio (Elementos Generales)</w:t>
      </w:r>
      <w:r w:rsidRPr="006E32EC">
        <w:rPr>
          <w:rFonts w:ascii="Arial" w:eastAsia="Calibri" w:hAnsi="Arial" w:cs="Arial"/>
          <w:spacing w:val="-1"/>
          <w:sz w:val="17"/>
          <w:szCs w:val="17"/>
        </w:rPr>
        <w:t>” así como en las “</w:t>
      </w:r>
      <w:r w:rsidRPr="006E32EC">
        <w:rPr>
          <w:rFonts w:ascii="Arial" w:eastAsia="Calibri" w:hAnsi="Arial" w:cs="Arial"/>
          <w:b/>
          <w:spacing w:val="-1"/>
          <w:sz w:val="17"/>
          <w:szCs w:val="17"/>
        </w:rPr>
        <w:t>Reglas Específicas de Registro y Valoración del Patrimonio</w:t>
      </w:r>
      <w:r w:rsidRPr="006E32EC">
        <w:rPr>
          <w:rFonts w:ascii="Arial" w:eastAsia="Calibri" w:hAnsi="Arial" w:cs="Arial"/>
          <w:spacing w:val="-1"/>
          <w:sz w:val="17"/>
          <w:szCs w:val="17"/>
        </w:rPr>
        <w:t>”, ambas emitidas por el CONAC, tomando como base de medición para la elaboración de los estados financieros el costo histórico, dado que es el monto pagado de efectivo o equivalentes por un activo o servicio al momento de su adquisición.</w:t>
      </w:r>
    </w:p>
    <w:p w14:paraId="1866F2CD" w14:textId="77777777" w:rsidR="00F71E5C" w:rsidRPr="006E32EC" w:rsidRDefault="00F71E5C" w:rsidP="00F47B33">
      <w:pPr>
        <w:spacing w:before="80" w:line="24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En lo referente a los postulados básicos, estos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 del Poder Ejecutivo del Estado de Querétaro.</w:t>
      </w:r>
    </w:p>
    <w:p w14:paraId="407D67B5" w14:textId="14DC2EA5" w:rsidR="0099467F" w:rsidRDefault="0099467F" w:rsidP="00593691">
      <w:pPr>
        <w:spacing w:before="80" w:line="240" w:lineRule="exact"/>
        <w:jc w:val="both"/>
        <w:rPr>
          <w:rFonts w:ascii="Arial" w:eastAsia="Calibri" w:hAnsi="Arial" w:cs="Arial"/>
          <w:spacing w:val="-1"/>
          <w:sz w:val="17"/>
          <w:szCs w:val="17"/>
        </w:rPr>
      </w:pPr>
    </w:p>
    <w:p w14:paraId="5DF63C4B" w14:textId="77777777" w:rsidR="007B7BF3" w:rsidRPr="006E32EC" w:rsidRDefault="007B7BF3" w:rsidP="00593691">
      <w:pPr>
        <w:spacing w:before="80" w:line="240" w:lineRule="exact"/>
        <w:jc w:val="both"/>
        <w:rPr>
          <w:rFonts w:ascii="Arial" w:eastAsia="Calibri" w:hAnsi="Arial" w:cs="Arial"/>
          <w:spacing w:val="-1"/>
          <w:sz w:val="17"/>
          <w:szCs w:val="17"/>
        </w:rPr>
      </w:pPr>
    </w:p>
    <w:p w14:paraId="772E77C0" w14:textId="77777777" w:rsidR="005519EC" w:rsidRPr="006E32EC" w:rsidRDefault="00F71E5C" w:rsidP="00F47B33">
      <w:pPr>
        <w:spacing w:before="80" w:line="24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 xml:space="preserve">Para </w:t>
      </w:r>
      <w:r w:rsidR="00CE617C" w:rsidRPr="006E32EC">
        <w:rPr>
          <w:rFonts w:ascii="Arial" w:eastAsia="Calibri" w:hAnsi="Arial" w:cs="Arial"/>
          <w:spacing w:val="-1"/>
          <w:sz w:val="17"/>
          <w:szCs w:val="17"/>
        </w:rPr>
        <w:t xml:space="preserve">el tema del </w:t>
      </w:r>
      <w:r w:rsidRPr="006E32EC">
        <w:rPr>
          <w:rFonts w:ascii="Arial" w:eastAsia="Calibri" w:hAnsi="Arial" w:cs="Arial"/>
          <w:spacing w:val="-1"/>
          <w:sz w:val="17"/>
          <w:szCs w:val="17"/>
        </w:rPr>
        <w:t>Norma</w:t>
      </w:r>
      <w:r w:rsidR="00CE617C" w:rsidRPr="006E32EC">
        <w:rPr>
          <w:rFonts w:ascii="Arial" w:eastAsia="Calibri" w:hAnsi="Arial" w:cs="Arial"/>
          <w:spacing w:val="-1"/>
          <w:sz w:val="17"/>
          <w:szCs w:val="17"/>
        </w:rPr>
        <w:t xml:space="preserve"> Supletoria, se aplica lo que señala el Marco </w:t>
      </w:r>
      <w:r w:rsidR="00B67D09" w:rsidRPr="006E32EC">
        <w:rPr>
          <w:rFonts w:ascii="Arial" w:eastAsia="Calibri" w:hAnsi="Arial" w:cs="Arial"/>
          <w:spacing w:val="-1"/>
          <w:sz w:val="17"/>
          <w:szCs w:val="17"/>
        </w:rPr>
        <w:t>Conceptual</w:t>
      </w:r>
      <w:r w:rsidR="005519EC" w:rsidRPr="006E32EC">
        <w:rPr>
          <w:rFonts w:ascii="Arial" w:eastAsia="Calibri" w:hAnsi="Arial" w:cs="Arial"/>
          <w:spacing w:val="-1"/>
          <w:sz w:val="17"/>
          <w:szCs w:val="17"/>
        </w:rPr>
        <w:t>:</w:t>
      </w:r>
    </w:p>
    <w:p w14:paraId="4CB50167" w14:textId="77777777" w:rsidR="005519EC" w:rsidRPr="006E32EC" w:rsidRDefault="005519EC" w:rsidP="00F47B33">
      <w:pPr>
        <w:spacing w:before="80" w:line="240" w:lineRule="exact"/>
        <w:ind w:left="851"/>
        <w:jc w:val="both"/>
        <w:rPr>
          <w:rFonts w:ascii="Arial" w:eastAsia="Calibri" w:hAnsi="Arial" w:cs="Arial"/>
          <w:spacing w:val="-1"/>
          <w:sz w:val="17"/>
          <w:szCs w:val="17"/>
        </w:rPr>
      </w:pPr>
    </w:p>
    <w:tbl>
      <w:tblPr>
        <w:tblW w:w="12452" w:type="dxa"/>
        <w:tblInd w:w="144" w:type="dxa"/>
        <w:tblLayout w:type="fixed"/>
        <w:tblCellMar>
          <w:left w:w="43" w:type="dxa"/>
          <w:right w:w="43" w:type="dxa"/>
        </w:tblCellMar>
        <w:tblLook w:val="0000" w:firstRow="0" w:lastRow="0" w:firstColumn="0" w:lastColumn="0" w:noHBand="0" w:noVBand="0"/>
      </w:tblPr>
      <w:tblGrid>
        <w:gridCol w:w="12452"/>
      </w:tblGrid>
      <w:tr w:rsidR="005519EC" w:rsidRPr="006E32EC" w14:paraId="415BCBAB" w14:textId="77777777" w:rsidTr="005519EC">
        <w:trPr>
          <w:trHeight w:val="13"/>
        </w:trPr>
        <w:tc>
          <w:tcPr>
            <w:tcW w:w="12452" w:type="dxa"/>
          </w:tcPr>
          <w:p w14:paraId="5703A19C" w14:textId="77777777" w:rsidR="005519EC" w:rsidRPr="006E32EC" w:rsidRDefault="005519EC" w:rsidP="005519EC">
            <w:pPr>
              <w:pStyle w:val="Texto"/>
              <w:spacing w:line="244" w:lineRule="exact"/>
              <w:ind w:left="806"/>
              <w:rPr>
                <w:rFonts w:ascii="Arial" w:eastAsia="Calibri" w:hAnsi="Arial" w:cs="Arial"/>
                <w:spacing w:val="-1"/>
                <w:sz w:val="17"/>
                <w:szCs w:val="17"/>
                <w:lang w:val="es-MX" w:eastAsia="es-MX"/>
              </w:rPr>
            </w:pPr>
            <w:r w:rsidRPr="006E32EC">
              <w:rPr>
                <w:rFonts w:ascii="Arial" w:eastAsia="Calibri" w:hAnsi="Arial" w:cs="Arial"/>
                <w:spacing w:val="-1"/>
                <w:sz w:val="17"/>
                <w:szCs w:val="17"/>
                <w:lang w:val="es-MX" w:eastAsia="es-MX"/>
              </w:rPr>
              <w:t>a)</w:t>
            </w:r>
            <w:r w:rsidRPr="006E32EC">
              <w:rPr>
                <w:rFonts w:ascii="Arial" w:eastAsia="Calibri" w:hAnsi="Arial" w:cs="Arial"/>
                <w:spacing w:val="-1"/>
                <w:sz w:val="17"/>
                <w:szCs w:val="17"/>
                <w:lang w:val="es-MX" w:eastAsia="es-MX"/>
              </w:rPr>
              <w:tab/>
              <w:t>La Normatividad emitida por las unidades administrativas o instancias competentes en materia de Contabilidad Gubernamental;</w:t>
            </w:r>
          </w:p>
        </w:tc>
      </w:tr>
      <w:tr w:rsidR="005519EC" w:rsidRPr="006E32EC" w14:paraId="370D9E52" w14:textId="77777777" w:rsidTr="005519EC">
        <w:trPr>
          <w:trHeight w:val="13"/>
        </w:trPr>
        <w:tc>
          <w:tcPr>
            <w:tcW w:w="12452" w:type="dxa"/>
          </w:tcPr>
          <w:p w14:paraId="79A12B78" w14:textId="77777777" w:rsidR="005519EC" w:rsidRPr="006E32EC" w:rsidRDefault="005519EC" w:rsidP="005519EC">
            <w:pPr>
              <w:pStyle w:val="Texto"/>
              <w:spacing w:line="244" w:lineRule="exact"/>
              <w:ind w:left="806"/>
              <w:rPr>
                <w:rFonts w:ascii="Arial" w:eastAsia="Calibri" w:hAnsi="Arial" w:cs="Arial"/>
                <w:spacing w:val="-1"/>
                <w:sz w:val="17"/>
                <w:szCs w:val="17"/>
                <w:lang w:val="es-MX" w:eastAsia="es-MX"/>
              </w:rPr>
            </w:pPr>
            <w:r w:rsidRPr="006E32EC">
              <w:rPr>
                <w:rFonts w:ascii="Arial" w:eastAsia="Calibri" w:hAnsi="Arial" w:cs="Arial"/>
                <w:spacing w:val="-1"/>
                <w:sz w:val="17"/>
                <w:szCs w:val="17"/>
                <w:lang w:val="es-MX" w:eastAsia="es-MX"/>
              </w:rPr>
              <w:t>b)</w:t>
            </w:r>
            <w:r w:rsidRPr="006E32EC">
              <w:rPr>
                <w:rFonts w:ascii="Arial" w:eastAsia="Calibri" w:hAnsi="Arial" w:cs="Arial"/>
                <w:spacing w:val="-1"/>
                <w:sz w:val="17"/>
                <w:szCs w:val="17"/>
                <w:lang w:val="es-MX" w:eastAsia="es-MX"/>
              </w:rPr>
              <w:tab/>
              <w:t>Las Normas Internacionales de Contabilidad para el Sector Público (NICSP) emitidas por la Junta de Normas Internacionales de Contabilidad del Sector Público (International Public Sector Accounting Standards Board, International Federation Accounting Committee);</w:t>
            </w:r>
          </w:p>
        </w:tc>
      </w:tr>
      <w:tr w:rsidR="005519EC" w:rsidRPr="006E32EC" w14:paraId="53F2E3A6" w14:textId="77777777" w:rsidTr="005519EC">
        <w:trPr>
          <w:trHeight w:val="13"/>
        </w:trPr>
        <w:tc>
          <w:tcPr>
            <w:tcW w:w="12452" w:type="dxa"/>
          </w:tcPr>
          <w:p w14:paraId="207F6FDB" w14:textId="77777777" w:rsidR="005519EC" w:rsidRPr="006E32EC" w:rsidRDefault="005519EC" w:rsidP="005519EC">
            <w:pPr>
              <w:pStyle w:val="Texto"/>
              <w:spacing w:line="244" w:lineRule="exact"/>
              <w:ind w:left="806"/>
              <w:rPr>
                <w:rFonts w:ascii="Arial" w:eastAsia="Calibri" w:hAnsi="Arial" w:cs="Arial"/>
                <w:spacing w:val="-1"/>
                <w:sz w:val="17"/>
                <w:szCs w:val="17"/>
                <w:lang w:val="es-MX" w:eastAsia="es-MX"/>
              </w:rPr>
            </w:pPr>
            <w:r w:rsidRPr="006E32EC">
              <w:rPr>
                <w:rFonts w:ascii="Arial" w:eastAsia="Calibri" w:hAnsi="Arial" w:cs="Arial"/>
                <w:spacing w:val="-1"/>
                <w:sz w:val="17"/>
                <w:szCs w:val="17"/>
                <w:lang w:val="es-MX" w:eastAsia="es-MX"/>
              </w:rPr>
              <w:t>c)</w:t>
            </w:r>
            <w:r w:rsidRPr="006E32EC">
              <w:rPr>
                <w:rFonts w:ascii="Arial" w:eastAsia="Calibri" w:hAnsi="Arial" w:cs="Arial"/>
                <w:spacing w:val="-1"/>
                <w:sz w:val="17"/>
                <w:szCs w:val="17"/>
                <w:lang w:val="es-MX" w:eastAsia="es-MX"/>
              </w:rPr>
              <w:tab/>
              <w:t>Las Normas de Información Financiera del Consejo Mexicano para la Investigación y Desarrollo de Normas de Información Financiera (CINIF).</w:t>
            </w:r>
          </w:p>
        </w:tc>
      </w:tr>
    </w:tbl>
    <w:p w14:paraId="2957EDFF" w14:textId="77777777" w:rsidR="00F71E5C" w:rsidRPr="006E32EC" w:rsidRDefault="00F71E5C" w:rsidP="00F47B33">
      <w:pPr>
        <w:pStyle w:val="Prrafodelista"/>
        <w:numPr>
          <w:ilvl w:val="0"/>
          <w:numId w:val="11"/>
        </w:numPr>
        <w:spacing w:before="80" w:line="240" w:lineRule="exact"/>
        <w:ind w:left="851" w:firstLine="0"/>
        <w:jc w:val="both"/>
        <w:rPr>
          <w:rFonts w:ascii="Arial" w:eastAsia="Calibri" w:hAnsi="Arial" w:cs="Arial"/>
          <w:b/>
          <w:spacing w:val="-1"/>
          <w:sz w:val="17"/>
          <w:szCs w:val="17"/>
        </w:rPr>
      </w:pPr>
      <w:r w:rsidRPr="006E32EC">
        <w:rPr>
          <w:rFonts w:ascii="Arial" w:eastAsia="Calibri" w:hAnsi="Arial" w:cs="Arial"/>
          <w:b/>
          <w:spacing w:val="-1"/>
          <w:sz w:val="17"/>
          <w:szCs w:val="17"/>
        </w:rPr>
        <w:t>Políticas de Contabilidad Significativas</w:t>
      </w:r>
    </w:p>
    <w:p w14:paraId="2D520B35" w14:textId="77777777" w:rsidR="00F71E5C" w:rsidRPr="006E32EC" w:rsidRDefault="00F71E5C" w:rsidP="00F47B33">
      <w:pPr>
        <w:pStyle w:val="Prrafodelista"/>
        <w:spacing w:before="80" w:line="240" w:lineRule="exact"/>
        <w:ind w:left="851"/>
        <w:jc w:val="both"/>
        <w:rPr>
          <w:rFonts w:ascii="Arial" w:eastAsia="Calibri" w:hAnsi="Arial" w:cs="Arial"/>
          <w:b/>
          <w:spacing w:val="-1"/>
          <w:sz w:val="17"/>
          <w:szCs w:val="17"/>
        </w:rPr>
      </w:pPr>
    </w:p>
    <w:p w14:paraId="3F84B33D" w14:textId="7A590CA5" w:rsidR="00F71E5C" w:rsidRPr="006E32EC" w:rsidRDefault="00F71E5C" w:rsidP="00F47B33">
      <w:pPr>
        <w:spacing w:before="80" w:line="24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En cuanto a las políticas contables, se comenta lo siguiente:</w:t>
      </w:r>
    </w:p>
    <w:p w14:paraId="4547061C" w14:textId="77777777" w:rsidR="005C6CF9" w:rsidRPr="006E32EC" w:rsidRDefault="005C6CF9" w:rsidP="00F47B33">
      <w:pPr>
        <w:spacing w:before="80" w:line="240" w:lineRule="exact"/>
        <w:ind w:left="851"/>
        <w:jc w:val="both"/>
        <w:rPr>
          <w:rFonts w:ascii="Arial" w:eastAsia="Calibri" w:hAnsi="Arial" w:cs="Arial"/>
          <w:spacing w:val="-1"/>
          <w:sz w:val="17"/>
          <w:szCs w:val="17"/>
        </w:rPr>
      </w:pPr>
    </w:p>
    <w:p w14:paraId="7C9A66E6" w14:textId="6E51EA28" w:rsidR="005C6CF9" w:rsidRPr="006E32EC" w:rsidRDefault="00F71E5C" w:rsidP="007B7BF3">
      <w:pPr>
        <w:spacing w:before="80" w:line="24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Atendiendo a lo estipulado en las “</w:t>
      </w:r>
      <w:r w:rsidRPr="006E32EC">
        <w:rPr>
          <w:rFonts w:ascii="Arial" w:eastAsia="Calibri" w:hAnsi="Arial" w:cs="Arial"/>
          <w:b/>
          <w:spacing w:val="-1"/>
          <w:sz w:val="17"/>
          <w:szCs w:val="17"/>
        </w:rPr>
        <w:t>Reglas Específicas de Registro y Valoración del Patrimonio</w:t>
      </w:r>
      <w:r w:rsidRPr="006E32EC">
        <w:rPr>
          <w:rFonts w:ascii="Arial" w:eastAsia="Calibri" w:hAnsi="Arial" w:cs="Arial"/>
          <w:spacing w:val="-1"/>
          <w:sz w:val="17"/>
          <w:szCs w:val="17"/>
        </w:rPr>
        <w:t>”, que refiere a que el Índice Nacional de Precios al Consumidor acumulado durante un periodo de tres años sea igual o superior al 100%, a la fecha de la emisión del Informe, no ha excedido del tal porcentaje, por lo cual no se ha realizado actualización alguna en ningún rubro del Activo, Pasivo y Hacienda Pública.</w:t>
      </w:r>
    </w:p>
    <w:p w14:paraId="6266E882" w14:textId="3CE77686" w:rsidR="005C6CF9" w:rsidRPr="006E32EC" w:rsidRDefault="00F71E5C" w:rsidP="007B7BF3">
      <w:pPr>
        <w:spacing w:before="80" w:line="24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Asimismo, el Poder Ejecutivo del Estado de Querétaro, no ha efectuado operaciones en el extranjero y no ha tenido efecto alguno en la información financiera gubernamental.</w:t>
      </w:r>
    </w:p>
    <w:p w14:paraId="1584603A" w14:textId="77A1334C" w:rsidR="00F71E5C" w:rsidRPr="006E32EC" w:rsidRDefault="00F71E5C" w:rsidP="00F47B33">
      <w:pPr>
        <w:spacing w:before="80" w:line="24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 xml:space="preserve">De la misma manera no existen acciones de </w:t>
      </w:r>
      <w:r w:rsidR="005725FE" w:rsidRPr="006E32EC">
        <w:rPr>
          <w:rFonts w:ascii="Arial" w:eastAsia="Calibri" w:hAnsi="Arial" w:cs="Arial"/>
          <w:spacing w:val="-1"/>
          <w:sz w:val="17"/>
          <w:szCs w:val="17"/>
        </w:rPr>
        <w:t>c</w:t>
      </w:r>
      <w:r w:rsidRPr="006E32EC">
        <w:rPr>
          <w:rFonts w:ascii="Arial" w:eastAsia="Calibri" w:hAnsi="Arial" w:cs="Arial"/>
          <w:spacing w:val="-1"/>
          <w:sz w:val="17"/>
          <w:szCs w:val="17"/>
        </w:rPr>
        <w:t xml:space="preserve">ompañías subsidiarias no consolidadas y asociadas. No se tiene una actividad comercial, por lo que no existe </w:t>
      </w:r>
      <w:r w:rsidR="000358C0" w:rsidRPr="006E32EC">
        <w:rPr>
          <w:rFonts w:ascii="Arial" w:eastAsia="Calibri" w:hAnsi="Arial" w:cs="Arial"/>
          <w:spacing w:val="-1"/>
          <w:sz w:val="17"/>
          <w:szCs w:val="17"/>
        </w:rPr>
        <w:t>s</w:t>
      </w:r>
      <w:r w:rsidRPr="006E32EC">
        <w:rPr>
          <w:rFonts w:ascii="Arial" w:eastAsia="Calibri" w:hAnsi="Arial" w:cs="Arial"/>
          <w:spacing w:val="-1"/>
          <w:sz w:val="17"/>
          <w:szCs w:val="17"/>
        </w:rPr>
        <w:t>istema y método de valuación de inventarios y costo de lo vendido.</w:t>
      </w:r>
    </w:p>
    <w:p w14:paraId="70386E99" w14:textId="233916D1" w:rsidR="005C6CF9" w:rsidRPr="006E32EC" w:rsidRDefault="00E75094" w:rsidP="007B7BF3">
      <w:pPr>
        <w:spacing w:before="80" w:line="240" w:lineRule="exact"/>
        <w:ind w:left="851"/>
        <w:jc w:val="both"/>
        <w:rPr>
          <w:rFonts w:ascii="Arial" w:eastAsia="Calibri" w:hAnsi="Arial" w:cs="Arial"/>
          <w:color w:val="00B050"/>
          <w:spacing w:val="-1"/>
          <w:sz w:val="17"/>
          <w:szCs w:val="17"/>
        </w:rPr>
      </w:pPr>
      <w:r w:rsidRPr="006E32EC">
        <w:rPr>
          <w:rFonts w:ascii="Arial" w:eastAsia="Calibri" w:hAnsi="Arial" w:cs="Arial"/>
          <w:spacing w:val="-1"/>
          <w:sz w:val="17"/>
          <w:szCs w:val="17"/>
        </w:rPr>
        <w:t xml:space="preserve">Se informa que </w:t>
      </w:r>
      <w:r w:rsidR="00F82A65" w:rsidRPr="006E32EC">
        <w:rPr>
          <w:rFonts w:ascii="Arial" w:eastAsia="Calibri" w:hAnsi="Arial" w:cs="Arial"/>
          <w:spacing w:val="-1"/>
          <w:sz w:val="17"/>
          <w:szCs w:val="17"/>
        </w:rPr>
        <w:t xml:space="preserve">durante el </w:t>
      </w:r>
      <w:r w:rsidR="00302624">
        <w:rPr>
          <w:rFonts w:ascii="Arial" w:eastAsia="Calibri" w:hAnsi="Arial" w:cs="Arial"/>
          <w:spacing w:val="-1"/>
          <w:sz w:val="17"/>
          <w:szCs w:val="17"/>
        </w:rPr>
        <w:t>cuarto</w:t>
      </w:r>
      <w:r w:rsidR="00F82A65" w:rsidRPr="006E32EC">
        <w:rPr>
          <w:rFonts w:ascii="Arial" w:eastAsia="Calibri" w:hAnsi="Arial" w:cs="Arial"/>
          <w:spacing w:val="-1"/>
          <w:sz w:val="17"/>
          <w:szCs w:val="17"/>
        </w:rPr>
        <w:t xml:space="preserve"> trimestre del ejercicio en curso se </w:t>
      </w:r>
      <w:r w:rsidR="00302624">
        <w:rPr>
          <w:rFonts w:ascii="Arial" w:eastAsia="Calibri" w:hAnsi="Arial" w:cs="Arial"/>
          <w:spacing w:val="-1"/>
          <w:sz w:val="17"/>
          <w:szCs w:val="17"/>
        </w:rPr>
        <w:t xml:space="preserve">realizó </w:t>
      </w:r>
      <w:r w:rsidR="00F82A65" w:rsidRPr="006E32EC">
        <w:rPr>
          <w:rFonts w:ascii="Arial" w:eastAsia="Calibri" w:hAnsi="Arial" w:cs="Arial"/>
          <w:spacing w:val="-1"/>
          <w:sz w:val="17"/>
          <w:szCs w:val="17"/>
        </w:rPr>
        <w:t>la</w:t>
      </w:r>
      <w:r w:rsidRPr="006E32EC">
        <w:rPr>
          <w:rFonts w:ascii="Arial" w:eastAsia="Calibri" w:hAnsi="Arial" w:cs="Arial"/>
          <w:spacing w:val="-1"/>
          <w:sz w:val="17"/>
          <w:szCs w:val="17"/>
        </w:rPr>
        <w:t xml:space="preserve"> depreciación de bienes muebles</w:t>
      </w:r>
      <w:r w:rsidR="00A81AB5" w:rsidRPr="006E32EC">
        <w:rPr>
          <w:rFonts w:ascii="Arial" w:eastAsia="Calibri" w:hAnsi="Arial" w:cs="Arial"/>
          <w:spacing w:val="-1"/>
          <w:sz w:val="17"/>
          <w:szCs w:val="17"/>
        </w:rPr>
        <w:t xml:space="preserve"> e intangibles y bienes </w:t>
      </w:r>
      <w:r w:rsidR="0079493C" w:rsidRPr="006E32EC">
        <w:rPr>
          <w:rFonts w:ascii="Arial" w:eastAsia="Calibri" w:hAnsi="Arial" w:cs="Arial"/>
          <w:spacing w:val="-1"/>
          <w:sz w:val="17"/>
          <w:szCs w:val="17"/>
        </w:rPr>
        <w:t>inmuebles correspondientes</w:t>
      </w:r>
      <w:r w:rsidRPr="006E32EC">
        <w:rPr>
          <w:rFonts w:ascii="Arial" w:eastAsia="Calibri" w:hAnsi="Arial" w:cs="Arial"/>
          <w:spacing w:val="-1"/>
          <w:sz w:val="17"/>
          <w:szCs w:val="17"/>
        </w:rPr>
        <w:t xml:space="preserve"> a</w:t>
      </w:r>
      <w:r w:rsidR="000358C0" w:rsidRPr="006E32EC">
        <w:rPr>
          <w:rFonts w:ascii="Arial" w:eastAsia="Calibri" w:hAnsi="Arial" w:cs="Arial"/>
          <w:spacing w:val="-1"/>
          <w:sz w:val="17"/>
          <w:szCs w:val="17"/>
        </w:rPr>
        <w:t xml:space="preserve"> los ejercicios anteriores al 1</w:t>
      </w:r>
      <w:r w:rsidRPr="006E32EC">
        <w:rPr>
          <w:rFonts w:ascii="Arial" w:eastAsia="Calibri" w:hAnsi="Arial" w:cs="Arial"/>
          <w:spacing w:val="-1"/>
          <w:sz w:val="17"/>
          <w:szCs w:val="17"/>
        </w:rPr>
        <w:t xml:space="preserve">° </w:t>
      </w:r>
      <w:r w:rsidR="000358C0" w:rsidRPr="006E32EC">
        <w:rPr>
          <w:rFonts w:ascii="Arial" w:eastAsia="Calibri" w:hAnsi="Arial" w:cs="Arial"/>
          <w:spacing w:val="-1"/>
          <w:sz w:val="17"/>
          <w:szCs w:val="17"/>
        </w:rPr>
        <w:t xml:space="preserve">de </w:t>
      </w:r>
      <w:r w:rsidRPr="006E32EC">
        <w:rPr>
          <w:rFonts w:ascii="Arial" w:eastAsia="Calibri" w:hAnsi="Arial" w:cs="Arial"/>
          <w:spacing w:val="-1"/>
          <w:sz w:val="17"/>
          <w:szCs w:val="17"/>
        </w:rPr>
        <w:t xml:space="preserve">enero de 2013, de conformidad al segundo </w:t>
      </w:r>
      <w:r w:rsidR="0079493C" w:rsidRPr="006E32EC">
        <w:rPr>
          <w:rFonts w:ascii="Arial" w:eastAsia="Calibri" w:hAnsi="Arial" w:cs="Arial"/>
          <w:spacing w:val="-1"/>
          <w:sz w:val="17"/>
          <w:szCs w:val="17"/>
        </w:rPr>
        <w:t>acuerdo de</w:t>
      </w:r>
      <w:r w:rsidRPr="006E32EC">
        <w:rPr>
          <w:rFonts w:ascii="Arial" w:eastAsia="Calibri" w:hAnsi="Arial" w:cs="Arial"/>
          <w:spacing w:val="-1"/>
          <w:sz w:val="17"/>
          <w:szCs w:val="17"/>
        </w:rPr>
        <w:t xml:space="preserve"> la Tercera Sesión que se realizó el día 27 de diciembre de </w:t>
      </w:r>
      <w:r w:rsidR="008503B1" w:rsidRPr="006E32EC">
        <w:rPr>
          <w:rFonts w:ascii="Arial" w:eastAsia="Calibri" w:hAnsi="Arial" w:cs="Arial"/>
          <w:spacing w:val="-1"/>
          <w:sz w:val="17"/>
          <w:szCs w:val="17"/>
        </w:rPr>
        <w:t>2022</w:t>
      </w:r>
      <w:r w:rsidRPr="006E32EC">
        <w:rPr>
          <w:rFonts w:ascii="Arial" w:eastAsia="Calibri" w:hAnsi="Arial" w:cs="Arial"/>
          <w:spacing w:val="-1"/>
          <w:sz w:val="17"/>
          <w:szCs w:val="17"/>
        </w:rPr>
        <w:t xml:space="preserve"> del Consejo de Armonización Contable del Estado de Querétaro</w:t>
      </w:r>
      <w:r w:rsidR="0073615D" w:rsidRPr="006E32EC">
        <w:rPr>
          <w:rFonts w:ascii="Arial" w:eastAsia="Calibri" w:hAnsi="Arial" w:cs="Arial"/>
          <w:color w:val="00B050"/>
          <w:spacing w:val="-1"/>
          <w:sz w:val="17"/>
          <w:szCs w:val="17"/>
        </w:rPr>
        <w:t>.</w:t>
      </w:r>
    </w:p>
    <w:p w14:paraId="008523D5" w14:textId="796BCF37" w:rsidR="003413CF" w:rsidRPr="006E32EC" w:rsidRDefault="00DA667A" w:rsidP="007B7BF3">
      <w:pPr>
        <w:spacing w:before="80" w:line="240" w:lineRule="exact"/>
        <w:ind w:left="143" w:firstLine="708"/>
        <w:jc w:val="both"/>
        <w:rPr>
          <w:rFonts w:ascii="Arial" w:eastAsia="Calibri" w:hAnsi="Arial" w:cs="Arial"/>
          <w:spacing w:val="-1"/>
          <w:sz w:val="17"/>
          <w:szCs w:val="17"/>
        </w:rPr>
      </w:pPr>
      <w:r w:rsidRPr="006E32EC">
        <w:rPr>
          <w:rFonts w:ascii="Arial" w:eastAsia="Calibri" w:hAnsi="Arial" w:cs="Arial"/>
          <w:spacing w:val="-1"/>
          <w:sz w:val="17"/>
          <w:szCs w:val="17"/>
        </w:rPr>
        <w:t>Se utilizarán cuentas específicas de resultados de ejercicios anteriores que correspondan a cinco ejercicios fiscales anteriores al ejercicio fiscal en curso.</w:t>
      </w:r>
    </w:p>
    <w:p w14:paraId="0EBC552F" w14:textId="7E39D441" w:rsidR="00F47B33" w:rsidRDefault="00F71E5C" w:rsidP="0099467F">
      <w:pPr>
        <w:spacing w:before="80" w:line="24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lastRenderedPageBreak/>
        <w:t>En cuanto a las políticas para el cálculo de la reserva actuarial, éstas se encuentran plasmadas en el estudio actuarial realizado al Poder Ejecutivo del Estado de Querétaro el cual en cumplimiento al artículo 5 fracción V de la Ley de Disciplina Financiera de las Entidades Federativas y los Municipio</w:t>
      </w:r>
      <w:r w:rsidR="000358C0" w:rsidRPr="006E32EC">
        <w:rPr>
          <w:rFonts w:ascii="Arial" w:eastAsia="Calibri" w:hAnsi="Arial" w:cs="Arial"/>
          <w:spacing w:val="-1"/>
          <w:sz w:val="17"/>
          <w:szCs w:val="17"/>
        </w:rPr>
        <w:t>s, y que</w:t>
      </w:r>
      <w:r w:rsidRPr="006E32EC">
        <w:rPr>
          <w:rFonts w:ascii="Arial" w:eastAsia="Calibri" w:hAnsi="Arial" w:cs="Arial"/>
          <w:spacing w:val="-1"/>
          <w:sz w:val="17"/>
          <w:szCs w:val="17"/>
        </w:rPr>
        <w:t xml:space="preserve"> forma parte integral en el proyecto de Presupues</w:t>
      </w:r>
      <w:r w:rsidR="0099467F" w:rsidRPr="006E32EC">
        <w:rPr>
          <w:rFonts w:ascii="Arial" w:eastAsia="Calibri" w:hAnsi="Arial" w:cs="Arial"/>
          <w:spacing w:val="-1"/>
          <w:sz w:val="17"/>
          <w:szCs w:val="17"/>
        </w:rPr>
        <w:t>to de Egresos:</w:t>
      </w:r>
    </w:p>
    <w:p w14:paraId="6471A8CE" w14:textId="77777777" w:rsidR="00CD6D17" w:rsidRPr="006E32EC" w:rsidRDefault="00CD6D17" w:rsidP="0099467F">
      <w:pPr>
        <w:spacing w:before="80" w:line="240" w:lineRule="exact"/>
        <w:ind w:left="851"/>
        <w:jc w:val="both"/>
        <w:rPr>
          <w:rFonts w:ascii="Arial" w:eastAsia="Calibri" w:hAnsi="Arial" w:cs="Arial"/>
          <w:spacing w:val="-1"/>
          <w:sz w:val="17"/>
          <w:szCs w:val="17"/>
        </w:rPr>
      </w:pPr>
    </w:p>
    <w:p w14:paraId="6A1CA565" w14:textId="77777777" w:rsidR="002A727D" w:rsidRPr="006E32EC" w:rsidRDefault="002A727D" w:rsidP="0099467F">
      <w:pPr>
        <w:spacing w:before="80" w:line="240" w:lineRule="exact"/>
        <w:ind w:left="851"/>
        <w:jc w:val="both"/>
        <w:rPr>
          <w:rFonts w:ascii="Arial" w:eastAsia="Calibri" w:hAnsi="Arial" w:cs="Arial"/>
          <w:spacing w:val="-1"/>
          <w:sz w:val="17"/>
          <w:szCs w:val="17"/>
        </w:rPr>
      </w:pPr>
    </w:p>
    <w:p w14:paraId="6801F74E" w14:textId="77777777" w:rsidR="002B2748" w:rsidRPr="006E32EC" w:rsidRDefault="002B2748" w:rsidP="002B2748">
      <w:pPr>
        <w:spacing w:before="80" w:line="240" w:lineRule="exact"/>
        <w:ind w:left="567"/>
        <w:jc w:val="center"/>
        <w:rPr>
          <w:rFonts w:ascii="Arial" w:eastAsia="Calibri" w:hAnsi="Arial" w:cs="Arial"/>
          <w:b/>
          <w:spacing w:val="-1"/>
          <w:sz w:val="17"/>
          <w:szCs w:val="17"/>
        </w:rPr>
      </w:pPr>
      <w:r w:rsidRPr="006E32EC">
        <w:rPr>
          <w:rFonts w:ascii="Arial" w:eastAsia="Calibri" w:hAnsi="Arial" w:cs="Arial"/>
          <w:b/>
          <w:spacing w:val="-1"/>
          <w:sz w:val="17"/>
          <w:szCs w:val="17"/>
        </w:rPr>
        <w:t>Artículo 5, Fracción V, Estudio actuarial de pensiones (formato CONAC).</w:t>
      </w:r>
    </w:p>
    <w:p w14:paraId="2E796B2A" w14:textId="77777777" w:rsidR="002B2748" w:rsidRPr="006E32EC" w:rsidRDefault="002B2748" w:rsidP="002B2748">
      <w:pPr>
        <w:spacing w:before="80" w:line="240" w:lineRule="exact"/>
        <w:ind w:left="567"/>
        <w:jc w:val="center"/>
        <w:rPr>
          <w:rFonts w:ascii="Arial" w:eastAsia="Calibri" w:hAnsi="Arial" w:cs="Arial"/>
          <w:b/>
          <w:spacing w:val="-1"/>
          <w:sz w:val="17"/>
          <w:szCs w:val="17"/>
        </w:rPr>
      </w:pPr>
      <w:r w:rsidRPr="006E32EC">
        <w:rPr>
          <w:rFonts w:ascii="Arial" w:eastAsia="Calibri" w:hAnsi="Arial" w:cs="Arial"/>
          <w:b/>
          <w:spacing w:val="-1"/>
          <w:sz w:val="17"/>
          <w:szCs w:val="17"/>
        </w:rPr>
        <w:t>Poder Ejecutivo del Estado de Querétaro</w:t>
      </w:r>
    </w:p>
    <w:p w14:paraId="0310FF75" w14:textId="77777777" w:rsidR="002B2748" w:rsidRPr="006E32EC" w:rsidRDefault="002B2748" w:rsidP="002B2748">
      <w:pPr>
        <w:spacing w:before="80" w:line="240" w:lineRule="exact"/>
        <w:ind w:left="567"/>
        <w:jc w:val="center"/>
        <w:rPr>
          <w:rFonts w:ascii="Arial" w:eastAsia="Calibri" w:hAnsi="Arial" w:cs="Arial"/>
          <w:b/>
          <w:spacing w:val="-1"/>
          <w:sz w:val="17"/>
          <w:szCs w:val="17"/>
        </w:rPr>
      </w:pPr>
      <w:r w:rsidRPr="006E32EC">
        <w:rPr>
          <w:rFonts w:ascii="Arial" w:eastAsia="Calibri" w:hAnsi="Arial" w:cs="Arial"/>
          <w:b/>
          <w:spacing w:val="-1"/>
          <w:sz w:val="17"/>
          <w:szCs w:val="17"/>
        </w:rPr>
        <w:t>Informe sobre Estudios Actuariales – LDF</w:t>
      </w:r>
    </w:p>
    <w:p w14:paraId="06FCEEFF" w14:textId="00EBF99B" w:rsidR="002B2748" w:rsidRDefault="002B2748" w:rsidP="007B7BF3">
      <w:pPr>
        <w:spacing w:before="80" w:line="240" w:lineRule="exact"/>
        <w:jc w:val="both"/>
        <w:rPr>
          <w:rFonts w:ascii="Arial" w:eastAsia="Calibri" w:hAnsi="Arial" w:cs="Arial"/>
          <w:b/>
          <w:spacing w:val="-1"/>
          <w:sz w:val="17"/>
          <w:szCs w:val="17"/>
        </w:rPr>
      </w:pPr>
    </w:p>
    <w:p w14:paraId="77D36AE0" w14:textId="77777777" w:rsidR="007B7BF3" w:rsidRPr="006E32EC" w:rsidRDefault="007B7BF3" w:rsidP="007B7BF3">
      <w:pPr>
        <w:spacing w:before="80" w:line="240" w:lineRule="exact"/>
        <w:jc w:val="both"/>
        <w:rPr>
          <w:rFonts w:ascii="Arial" w:eastAsia="Calibri" w:hAnsi="Arial" w:cs="Arial"/>
          <w:b/>
          <w:spacing w:val="-1"/>
          <w:sz w:val="17"/>
          <w:szCs w:val="17"/>
        </w:rPr>
      </w:pPr>
    </w:p>
    <w:tbl>
      <w:tblPr>
        <w:tblStyle w:val="TableNormal"/>
        <w:tblW w:w="12932" w:type="dxa"/>
        <w:tblInd w:w="109" w:type="dxa"/>
        <w:tblLayout w:type="fixed"/>
        <w:tblLook w:val="01E0" w:firstRow="1" w:lastRow="1" w:firstColumn="1" w:lastColumn="1" w:noHBand="0" w:noVBand="0"/>
      </w:tblPr>
      <w:tblGrid>
        <w:gridCol w:w="3997"/>
        <w:gridCol w:w="1559"/>
        <w:gridCol w:w="1139"/>
        <w:gridCol w:w="1276"/>
        <w:gridCol w:w="1559"/>
        <w:gridCol w:w="1413"/>
        <w:gridCol w:w="1989"/>
      </w:tblGrid>
      <w:tr w:rsidR="00026250" w:rsidRPr="006E32EC" w14:paraId="1A3C822E" w14:textId="77777777" w:rsidTr="005C6CF9">
        <w:trPr>
          <w:trHeight w:val="276"/>
        </w:trPr>
        <w:tc>
          <w:tcPr>
            <w:tcW w:w="3997" w:type="dxa"/>
            <w:tcBorders>
              <w:top w:val="single" w:sz="4" w:space="0" w:color="auto"/>
              <w:left w:val="single" w:sz="4" w:space="0" w:color="auto"/>
            </w:tcBorders>
            <w:shd w:val="clear" w:color="auto" w:fill="333333"/>
          </w:tcPr>
          <w:p w14:paraId="67544563" w14:textId="77777777" w:rsidR="00026250" w:rsidRPr="006E32EC" w:rsidRDefault="00026250" w:rsidP="003A4201">
            <w:pPr>
              <w:pStyle w:val="TableParagraph"/>
              <w:rPr>
                <w:sz w:val="13"/>
                <w:szCs w:val="13"/>
              </w:rPr>
            </w:pPr>
          </w:p>
        </w:tc>
        <w:tc>
          <w:tcPr>
            <w:tcW w:w="1559" w:type="dxa"/>
            <w:tcBorders>
              <w:top w:val="single" w:sz="4" w:space="0" w:color="auto"/>
            </w:tcBorders>
            <w:shd w:val="clear" w:color="auto" w:fill="333333"/>
          </w:tcPr>
          <w:p w14:paraId="26F6E2AC" w14:textId="77777777" w:rsidR="00026250" w:rsidRPr="006E32EC" w:rsidRDefault="00026250" w:rsidP="005C6CF9">
            <w:pPr>
              <w:pStyle w:val="TableParagraph"/>
              <w:spacing w:before="84"/>
              <w:ind w:right="36"/>
              <w:rPr>
                <w:sz w:val="13"/>
                <w:szCs w:val="13"/>
              </w:rPr>
            </w:pPr>
            <w:r w:rsidRPr="006E32EC">
              <w:rPr>
                <w:color w:val="FFFFFF"/>
                <w:w w:val="105"/>
                <w:sz w:val="13"/>
                <w:szCs w:val="13"/>
              </w:rPr>
              <w:t>Pensiones</w:t>
            </w:r>
            <w:r w:rsidRPr="006E32EC">
              <w:rPr>
                <w:color w:val="FFFFFF"/>
                <w:spacing w:val="13"/>
                <w:w w:val="105"/>
                <w:sz w:val="13"/>
                <w:szCs w:val="13"/>
              </w:rPr>
              <w:t xml:space="preserve"> </w:t>
            </w:r>
            <w:r w:rsidRPr="006E32EC">
              <w:rPr>
                <w:color w:val="FFFFFF"/>
                <w:w w:val="105"/>
                <w:sz w:val="13"/>
                <w:szCs w:val="13"/>
              </w:rPr>
              <w:t>y</w:t>
            </w:r>
            <w:r w:rsidRPr="006E32EC">
              <w:rPr>
                <w:color w:val="FFFFFF"/>
                <w:spacing w:val="14"/>
                <w:w w:val="105"/>
                <w:sz w:val="13"/>
                <w:szCs w:val="13"/>
              </w:rPr>
              <w:t xml:space="preserve"> </w:t>
            </w:r>
            <w:r w:rsidRPr="006E32EC">
              <w:rPr>
                <w:color w:val="FFFFFF"/>
                <w:w w:val="105"/>
                <w:sz w:val="13"/>
                <w:szCs w:val="13"/>
              </w:rPr>
              <w:t>jubilaciones</w:t>
            </w:r>
          </w:p>
        </w:tc>
        <w:tc>
          <w:tcPr>
            <w:tcW w:w="1139" w:type="dxa"/>
            <w:tcBorders>
              <w:top w:val="single" w:sz="4" w:space="0" w:color="auto"/>
            </w:tcBorders>
            <w:shd w:val="clear" w:color="auto" w:fill="333333"/>
          </w:tcPr>
          <w:p w14:paraId="6862B60D" w14:textId="4241E457" w:rsidR="00026250" w:rsidRPr="006E32EC" w:rsidRDefault="005C6CF9" w:rsidP="003A4201">
            <w:pPr>
              <w:pStyle w:val="TableParagraph"/>
              <w:spacing w:before="84"/>
              <w:ind w:left="352" w:right="348"/>
              <w:jc w:val="center"/>
              <w:rPr>
                <w:sz w:val="13"/>
                <w:szCs w:val="13"/>
              </w:rPr>
            </w:pPr>
            <w:r w:rsidRPr="006E32EC">
              <w:rPr>
                <w:color w:val="FFFFFF"/>
                <w:w w:val="105"/>
                <w:sz w:val="13"/>
                <w:szCs w:val="13"/>
              </w:rPr>
              <w:t>Salu</w:t>
            </w:r>
            <w:r w:rsidR="00026250" w:rsidRPr="006E32EC">
              <w:rPr>
                <w:color w:val="FFFFFF"/>
                <w:w w:val="105"/>
                <w:sz w:val="13"/>
                <w:szCs w:val="13"/>
              </w:rPr>
              <w:t>d</w:t>
            </w:r>
          </w:p>
        </w:tc>
        <w:tc>
          <w:tcPr>
            <w:tcW w:w="1276" w:type="dxa"/>
            <w:tcBorders>
              <w:top w:val="single" w:sz="4" w:space="0" w:color="auto"/>
            </w:tcBorders>
            <w:shd w:val="clear" w:color="auto" w:fill="333333"/>
          </w:tcPr>
          <w:p w14:paraId="2DEEFB32" w14:textId="77777777" w:rsidR="00026250" w:rsidRPr="006E32EC" w:rsidRDefault="00026250" w:rsidP="003A4201">
            <w:pPr>
              <w:pStyle w:val="TableParagraph"/>
              <w:spacing w:before="84"/>
              <w:ind w:left="170"/>
              <w:rPr>
                <w:sz w:val="13"/>
                <w:szCs w:val="13"/>
              </w:rPr>
            </w:pPr>
            <w:r w:rsidRPr="006E32EC">
              <w:rPr>
                <w:color w:val="FFFFFF"/>
                <w:w w:val="105"/>
                <w:sz w:val="13"/>
                <w:szCs w:val="13"/>
              </w:rPr>
              <w:t>Riesgos</w:t>
            </w:r>
            <w:r w:rsidRPr="006E32EC">
              <w:rPr>
                <w:color w:val="FFFFFF"/>
                <w:spacing w:val="11"/>
                <w:w w:val="105"/>
                <w:sz w:val="13"/>
                <w:szCs w:val="13"/>
              </w:rPr>
              <w:t xml:space="preserve"> </w:t>
            </w:r>
            <w:r w:rsidRPr="006E32EC">
              <w:rPr>
                <w:color w:val="FFFFFF"/>
                <w:w w:val="105"/>
                <w:sz w:val="13"/>
                <w:szCs w:val="13"/>
              </w:rPr>
              <w:t>de</w:t>
            </w:r>
            <w:r w:rsidRPr="006E32EC">
              <w:rPr>
                <w:color w:val="FFFFFF"/>
                <w:spacing w:val="9"/>
                <w:w w:val="105"/>
                <w:sz w:val="13"/>
                <w:szCs w:val="13"/>
              </w:rPr>
              <w:t xml:space="preserve"> </w:t>
            </w:r>
            <w:r w:rsidRPr="006E32EC">
              <w:rPr>
                <w:color w:val="FFFFFF"/>
                <w:w w:val="105"/>
                <w:sz w:val="13"/>
                <w:szCs w:val="13"/>
              </w:rPr>
              <w:t>trabajo</w:t>
            </w:r>
          </w:p>
        </w:tc>
        <w:tc>
          <w:tcPr>
            <w:tcW w:w="1559" w:type="dxa"/>
            <w:tcBorders>
              <w:top w:val="single" w:sz="4" w:space="0" w:color="auto"/>
            </w:tcBorders>
            <w:shd w:val="clear" w:color="auto" w:fill="333333"/>
          </w:tcPr>
          <w:p w14:paraId="44278B46" w14:textId="77777777" w:rsidR="00026250" w:rsidRPr="006E32EC" w:rsidRDefault="00026250" w:rsidP="003A4201">
            <w:pPr>
              <w:pStyle w:val="TableParagraph"/>
              <w:spacing w:before="84"/>
              <w:ind w:left="318"/>
              <w:rPr>
                <w:sz w:val="13"/>
                <w:szCs w:val="13"/>
              </w:rPr>
            </w:pPr>
            <w:r w:rsidRPr="006E32EC">
              <w:rPr>
                <w:color w:val="FFFFFF"/>
                <w:w w:val="105"/>
                <w:sz w:val="13"/>
                <w:szCs w:val="13"/>
              </w:rPr>
              <w:t>Invalidez</w:t>
            </w:r>
            <w:r w:rsidRPr="006E32EC">
              <w:rPr>
                <w:color w:val="FFFFFF"/>
                <w:spacing w:val="10"/>
                <w:w w:val="105"/>
                <w:sz w:val="13"/>
                <w:szCs w:val="13"/>
              </w:rPr>
              <w:t xml:space="preserve"> </w:t>
            </w:r>
            <w:r w:rsidRPr="006E32EC">
              <w:rPr>
                <w:color w:val="FFFFFF"/>
                <w:w w:val="105"/>
                <w:sz w:val="13"/>
                <w:szCs w:val="13"/>
              </w:rPr>
              <w:t>y</w:t>
            </w:r>
            <w:r w:rsidRPr="006E32EC">
              <w:rPr>
                <w:color w:val="FFFFFF"/>
                <w:spacing w:val="11"/>
                <w:w w:val="105"/>
                <w:sz w:val="13"/>
                <w:szCs w:val="13"/>
              </w:rPr>
              <w:t xml:space="preserve"> </w:t>
            </w:r>
            <w:r w:rsidRPr="006E32EC">
              <w:rPr>
                <w:color w:val="FFFFFF"/>
                <w:w w:val="105"/>
                <w:sz w:val="13"/>
                <w:szCs w:val="13"/>
              </w:rPr>
              <w:t>vida</w:t>
            </w:r>
          </w:p>
        </w:tc>
        <w:tc>
          <w:tcPr>
            <w:tcW w:w="1413" w:type="dxa"/>
            <w:tcBorders>
              <w:top w:val="single" w:sz="4" w:space="0" w:color="auto"/>
            </w:tcBorders>
            <w:shd w:val="clear" w:color="auto" w:fill="333333"/>
          </w:tcPr>
          <w:p w14:paraId="3C16DBAA" w14:textId="77777777" w:rsidR="00026250" w:rsidRPr="006E32EC" w:rsidRDefault="00026250" w:rsidP="003A4201">
            <w:pPr>
              <w:pStyle w:val="TableParagraph"/>
              <w:spacing w:line="136" w:lineRule="exact"/>
              <w:ind w:left="450" w:hanging="263"/>
              <w:rPr>
                <w:sz w:val="13"/>
                <w:szCs w:val="13"/>
              </w:rPr>
            </w:pPr>
            <w:r w:rsidRPr="006E32EC">
              <w:rPr>
                <w:color w:val="FFFFFF"/>
                <w:w w:val="105"/>
                <w:sz w:val="13"/>
                <w:szCs w:val="13"/>
              </w:rPr>
              <w:t>Otras</w:t>
            </w:r>
            <w:r w:rsidRPr="006E32EC">
              <w:rPr>
                <w:color w:val="FFFFFF"/>
                <w:spacing w:val="1"/>
                <w:w w:val="105"/>
                <w:sz w:val="13"/>
                <w:szCs w:val="13"/>
              </w:rPr>
              <w:t xml:space="preserve"> </w:t>
            </w:r>
            <w:r w:rsidRPr="006E32EC">
              <w:rPr>
                <w:color w:val="FFFFFF"/>
                <w:w w:val="105"/>
                <w:sz w:val="13"/>
                <w:szCs w:val="13"/>
              </w:rPr>
              <w:t>prestaciones</w:t>
            </w:r>
            <w:r w:rsidRPr="006E32EC">
              <w:rPr>
                <w:color w:val="FFFFFF"/>
                <w:spacing w:val="-27"/>
                <w:w w:val="105"/>
                <w:sz w:val="13"/>
                <w:szCs w:val="13"/>
              </w:rPr>
              <w:t xml:space="preserve"> </w:t>
            </w:r>
            <w:r w:rsidRPr="006E32EC">
              <w:rPr>
                <w:color w:val="FFFFFF"/>
                <w:w w:val="105"/>
                <w:sz w:val="13"/>
                <w:szCs w:val="13"/>
              </w:rPr>
              <w:t>sociales</w:t>
            </w:r>
          </w:p>
        </w:tc>
        <w:tc>
          <w:tcPr>
            <w:tcW w:w="1989" w:type="dxa"/>
            <w:tcBorders>
              <w:top w:val="single" w:sz="4" w:space="0" w:color="auto"/>
              <w:right w:val="single" w:sz="4" w:space="0" w:color="auto"/>
            </w:tcBorders>
            <w:shd w:val="clear" w:color="auto" w:fill="333333"/>
          </w:tcPr>
          <w:p w14:paraId="53F5DD6D" w14:textId="77777777" w:rsidR="00026250" w:rsidRPr="006E32EC" w:rsidRDefault="00026250" w:rsidP="003A4201">
            <w:pPr>
              <w:pStyle w:val="TableParagraph"/>
              <w:spacing w:before="84"/>
              <w:ind w:left="899" w:right="897"/>
              <w:jc w:val="center"/>
              <w:rPr>
                <w:sz w:val="13"/>
                <w:szCs w:val="13"/>
              </w:rPr>
            </w:pPr>
            <w:r w:rsidRPr="006E32EC">
              <w:rPr>
                <w:color w:val="FFFFFF"/>
                <w:w w:val="105"/>
                <w:sz w:val="13"/>
                <w:szCs w:val="13"/>
              </w:rPr>
              <w:t>Total</w:t>
            </w:r>
          </w:p>
        </w:tc>
      </w:tr>
      <w:tr w:rsidR="00026250" w:rsidRPr="006E32EC" w14:paraId="4AEBDFA4" w14:textId="77777777" w:rsidTr="005C6CF9">
        <w:trPr>
          <w:trHeight w:val="273"/>
        </w:trPr>
        <w:tc>
          <w:tcPr>
            <w:tcW w:w="3997" w:type="dxa"/>
            <w:tcBorders>
              <w:left w:val="single" w:sz="4" w:space="0" w:color="auto"/>
              <w:right w:val="single" w:sz="4" w:space="0" w:color="959595"/>
            </w:tcBorders>
          </w:tcPr>
          <w:p w14:paraId="1E5AE18D" w14:textId="77777777" w:rsidR="00026250" w:rsidRPr="006E32EC" w:rsidRDefault="00026250" w:rsidP="003A4201">
            <w:pPr>
              <w:pStyle w:val="TableParagraph"/>
              <w:spacing w:before="12"/>
              <w:ind w:left="21"/>
              <w:rPr>
                <w:sz w:val="13"/>
                <w:szCs w:val="13"/>
              </w:rPr>
            </w:pPr>
            <w:r w:rsidRPr="006E32EC">
              <w:rPr>
                <w:w w:val="105"/>
                <w:sz w:val="13"/>
                <w:szCs w:val="13"/>
              </w:rPr>
              <w:t>Tipo</w:t>
            </w:r>
            <w:r w:rsidRPr="006E32EC">
              <w:rPr>
                <w:spacing w:val="7"/>
                <w:w w:val="105"/>
                <w:sz w:val="13"/>
                <w:szCs w:val="13"/>
              </w:rPr>
              <w:t xml:space="preserve"> </w:t>
            </w:r>
            <w:r w:rsidRPr="006E32EC">
              <w:rPr>
                <w:w w:val="105"/>
                <w:sz w:val="13"/>
                <w:szCs w:val="13"/>
              </w:rPr>
              <w:t>de</w:t>
            </w:r>
            <w:r w:rsidRPr="006E32EC">
              <w:rPr>
                <w:spacing w:val="6"/>
                <w:w w:val="105"/>
                <w:sz w:val="13"/>
                <w:szCs w:val="13"/>
              </w:rPr>
              <w:t xml:space="preserve"> </w:t>
            </w:r>
            <w:r w:rsidRPr="006E32EC">
              <w:rPr>
                <w:w w:val="105"/>
                <w:sz w:val="13"/>
                <w:szCs w:val="13"/>
              </w:rPr>
              <w:t>Sistema</w:t>
            </w:r>
          </w:p>
          <w:p w14:paraId="1F8B929A" w14:textId="77777777" w:rsidR="00026250" w:rsidRPr="006E32EC" w:rsidRDefault="00026250" w:rsidP="003A4201">
            <w:pPr>
              <w:pStyle w:val="TableParagraph"/>
              <w:spacing w:before="21" w:line="105" w:lineRule="exact"/>
              <w:ind w:left="18"/>
              <w:rPr>
                <w:sz w:val="13"/>
                <w:szCs w:val="13"/>
              </w:rPr>
            </w:pPr>
            <w:r w:rsidRPr="006E32EC">
              <w:rPr>
                <w:w w:val="105"/>
                <w:sz w:val="13"/>
                <w:szCs w:val="13"/>
              </w:rPr>
              <w:t>Prestación</w:t>
            </w:r>
            <w:r w:rsidRPr="006E32EC">
              <w:rPr>
                <w:spacing w:val="-1"/>
                <w:w w:val="105"/>
                <w:sz w:val="13"/>
                <w:szCs w:val="13"/>
              </w:rPr>
              <w:t xml:space="preserve"> </w:t>
            </w:r>
            <w:r w:rsidRPr="006E32EC">
              <w:rPr>
                <w:w w:val="105"/>
                <w:sz w:val="13"/>
                <w:szCs w:val="13"/>
              </w:rPr>
              <w:t>laboral</w:t>
            </w:r>
            <w:r w:rsidRPr="006E32EC">
              <w:rPr>
                <w:spacing w:val="1"/>
                <w:w w:val="105"/>
                <w:sz w:val="13"/>
                <w:szCs w:val="13"/>
              </w:rPr>
              <w:t xml:space="preserve"> </w:t>
            </w:r>
            <w:r w:rsidRPr="006E32EC">
              <w:rPr>
                <w:w w:val="105"/>
                <w:sz w:val="13"/>
                <w:szCs w:val="13"/>
              </w:rPr>
              <w:t>o</w:t>
            </w:r>
            <w:r w:rsidRPr="006E32EC">
              <w:rPr>
                <w:spacing w:val="-1"/>
                <w:w w:val="105"/>
                <w:sz w:val="13"/>
                <w:szCs w:val="13"/>
              </w:rPr>
              <w:t xml:space="preserve"> </w:t>
            </w:r>
            <w:r w:rsidRPr="006E32EC">
              <w:rPr>
                <w:w w:val="105"/>
                <w:sz w:val="13"/>
                <w:szCs w:val="13"/>
              </w:rPr>
              <w:t>Fondo general</w:t>
            </w:r>
            <w:r w:rsidRPr="006E32EC">
              <w:rPr>
                <w:spacing w:val="1"/>
                <w:w w:val="105"/>
                <w:sz w:val="13"/>
                <w:szCs w:val="13"/>
              </w:rPr>
              <w:t xml:space="preserve"> </w:t>
            </w:r>
            <w:r w:rsidRPr="006E32EC">
              <w:rPr>
                <w:w w:val="105"/>
                <w:sz w:val="13"/>
                <w:szCs w:val="13"/>
              </w:rPr>
              <w:t>para trabajadores</w:t>
            </w:r>
            <w:r w:rsidRPr="006E32EC">
              <w:rPr>
                <w:spacing w:val="1"/>
                <w:w w:val="105"/>
                <w:sz w:val="13"/>
                <w:szCs w:val="13"/>
              </w:rPr>
              <w:t xml:space="preserve"> </w:t>
            </w:r>
            <w:r w:rsidRPr="006E32EC">
              <w:rPr>
                <w:w w:val="105"/>
                <w:sz w:val="13"/>
                <w:szCs w:val="13"/>
              </w:rPr>
              <w:t>del</w:t>
            </w:r>
            <w:r w:rsidRPr="006E32EC">
              <w:rPr>
                <w:spacing w:val="1"/>
                <w:w w:val="105"/>
                <w:sz w:val="13"/>
                <w:szCs w:val="13"/>
              </w:rPr>
              <w:t xml:space="preserve"> </w:t>
            </w:r>
            <w:r w:rsidRPr="006E32EC">
              <w:rPr>
                <w:w w:val="105"/>
                <w:sz w:val="13"/>
                <w:szCs w:val="13"/>
              </w:rPr>
              <w:t>estado o municipio</w:t>
            </w:r>
          </w:p>
        </w:tc>
        <w:tc>
          <w:tcPr>
            <w:tcW w:w="1559" w:type="dxa"/>
            <w:tcBorders>
              <w:left w:val="single" w:sz="4" w:space="0" w:color="959595"/>
              <w:right w:val="single" w:sz="4" w:space="0" w:color="959595"/>
            </w:tcBorders>
          </w:tcPr>
          <w:p w14:paraId="4883D026" w14:textId="77777777" w:rsidR="00026250" w:rsidRPr="006E32EC" w:rsidRDefault="00026250" w:rsidP="003A4201">
            <w:pPr>
              <w:pStyle w:val="TableParagraph"/>
              <w:spacing w:before="10"/>
              <w:rPr>
                <w:sz w:val="13"/>
                <w:szCs w:val="13"/>
              </w:rPr>
            </w:pPr>
          </w:p>
          <w:p w14:paraId="03D5101C" w14:textId="77777777" w:rsidR="00026250" w:rsidRPr="006E32EC" w:rsidRDefault="00026250" w:rsidP="003A4201">
            <w:pPr>
              <w:pStyle w:val="TableParagraph"/>
              <w:spacing w:line="105" w:lineRule="exact"/>
              <w:ind w:left="210"/>
              <w:rPr>
                <w:sz w:val="13"/>
                <w:szCs w:val="13"/>
              </w:rPr>
            </w:pPr>
            <w:r w:rsidRPr="006E32EC">
              <w:rPr>
                <w:w w:val="105"/>
                <w:sz w:val="13"/>
                <w:szCs w:val="13"/>
              </w:rPr>
              <w:t>Prestación</w:t>
            </w:r>
            <w:r w:rsidRPr="006E32EC">
              <w:rPr>
                <w:spacing w:val="-5"/>
                <w:w w:val="105"/>
                <w:sz w:val="13"/>
                <w:szCs w:val="13"/>
              </w:rPr>
              <w:t xml:space="preserve"> </w:t>
            </w:r>
            <w:r w:rsidRPr="006E32EC">
              <w:rPr>
                <w:w w:val="105"/>
                <w:sz w:val="13"/>
                <w:szCs w:val="13"/>
              </w:rPr>
              <w:t>Laboral</w:t>
            </w:r>
          </w:p>
        </w:tc>
        <w:tc>
          <w:tcPr>
            <w:tcW w:w="1139" w:type="dxa"/>
            <w:vMerge w:val="restart"/>
            <w:tcBorders>
              <w:left w:val="single" w:sz="4" w:space="0" w:color="959595"/>
              <w:right w:val="single" w:sz="4" w:space="0" w:color="959595"/>
            </w:tcBorders>
          </w:tcPr>
          <w:p w14:paraId="1FD7AE88" w14:textId="77777777" w:rsidR="00026250" w:rsidRPr="006E32EC" w:rsidRDefault="00026250" w:rsidP="003A4201">
            <w:pPr>
              <w:pStyle w:val="TableParagraph"/>
              <w:rPr>
                <w:sz w:val="13"/>
                <w:szCs w:val="13"/>
              </w:rPr>
            </w:pPr>
          </w:p>
        </w:tc>
        <w:tc>
          <w:tcPr>
            <w:tcW w:w="1276" w:type="dxa"/>
            <w:tcBorders>
              <w:left w:val="single" w:sz="4" w:space="0" w:color="959595"/>
              <w:right w:val="single" w:sz="4" w:space="0" w:color="959595"/>
            </w:tcBorders>
          </w:tcPr>
          <w:p w14:paraId="304F5F44" w14:textId="77777777" w:rsidR="00026250" w:rsidRPr="006E32EC" w:rsidRDefault="00026250" w:rsidP="003A4201">
            <w:pPr>
              <w:pStyle w:val="TableParagraph"/>
              <w:spacing w:before="10"/>
              <w:rPr>
                <w:sz w:val="13"/>
                <w:szCs w:val="13"/>
              </w:rPr>
            </w:pPr>
          </w:p>
          <w:p w14:paraId="70066E98" w14:textId="77777777" w:rsidR="00026250" w:rsidRPr="006E32EC" w:rsidRDefault="00026250" w:rsidP="003A4201">
            <w:pPr>
              <w:pStyle w:val="TableParagraph"/>
              <w:spacing w:line="105" w:lineRule="exact"/>
              <w:ind w:left="199"/>
              <w:rPr>
                <w:sz w:val="13"/>
                <w:szCs w:val="13"/>
              </w:rPr>
            </w:pPr>
            <w:r w:rsidRPr="006E32EC">
              <w:rPr>
                <w:w w:val="105"/>
                <w:sz w:val="13"/>
                <w:szCs w:val="13"/>
              </w:rPr>
              <w:t>Prestación</w:t>
            </w:r>
            <w:r w:rsidRPr="006E32EC">
              <w:rPr>
                <w:spacing w:val="-5"/>
                <w:w w:val="105"/>
                <w:sz w:val="13"/>
                <w:szCs w:val="13"/>
              </w:rPr>
              <w:t xml:space="preserve"> </w:t>
            </w:r>
            <w:r w:rsidRPr="006E32EC">
              <w:rPr>
                <w:w w:val="105"/>
                <w:sz w:val="13"/>
                <w:szCs w:val="13"/>
              </w:rPr>
              <w:t>Laboral</w:t>
            </w:r>
          </w:p>
        </w:tc>
        <w:tc>
          <w:tcPr>
            <w:tcW w:w="1559" w:type="dxa"/>
            <w:tcBorders>
              <w:left w:val="single" w:sz="4" w:space="0" w:color="959595"/>
              <w:right w:val="single" w:sz="4" w:space="0" w:color="959595"/>
            </w:tcBorders>
          </w:tcPr>
          <w:p w14:paraId="41CDB494" w14:textId="77777777" w:rsidR="00026250" w:rsidRPr="006E32EC" w:rsidRDefault="00026250" w:rsidP="003A4201">
            <w:pPr>
              <w:pStyle w:val="TableParagraph"/>
              <w:spacing w:before="10"/>
              <w:rPr>
                <w:sz w:val="13"/>
                <w:szCs w:val="13"/>
              </w:rPr>
            </w:pPr>
          </w:p>
          <w:p w14:paraId="0B95793F" w14:textId="77777777" w:rsidR="00026250" w:rsidRPr="006E32EC" w:rsidRDefault="00026250" w:rsidP="003A4201">
            <w:pPr>
              <w:pStyle w:val="TableParagraph"/>
              <w:spacing w:line="105" w:lineRule="exact"/>
              <w:ind w:left="267"/>
              <w:rPr>
                <w:sz w:val="13"/>
                <w:szCs w:val="13"/>
              </w:rPr>
            </w:pPr>
            <w:r w:rsidRPr="006E32EC">
              <w:rPr>
                <w:w w:val="105"/>
                <w:sz w:val="13"/>
                <w:szCs w:val="13"/>
              </w:rPr>
              <w:t>Prestación</w:t>
            </w:r>
            <w:r w:rsidRPr="006E32EC">
              <w:rPr>
                <w:spacing w:val="-5"/>
                <w:w w:val="105"/>
                <w:sz w:val="13"/>
                <w:szCs w:val="13"/>
              </w:rPr>
              <w:t xml:space="preserve"> </w:t>
            </w:r>
            <w:r w:rsidRPr="006E32EC">
              <w:rPr>
                <w:w w:val="105"/>
                <w:sz w:val="13"/>
                <w:szCs w:val="13"/>
              </w:rPr>
              <w:t>Laboral</w:t>
            </w:r>
          </w:p>
        </w:tc>
        <w:tc>
          <w:tcPr>
            <w:tcW w:w="1413" w:type="dxa"/>
            <w:tcBorders>
              <w:left w:val="single" w:sz="4" w:space="0" w:color="959595"/>
              <w:right w:val="single" w:sz="4" w:space="0" w:color="959595"/>
            </w:tcBorders>
          </w:tcPr>
          <w:p w14:paraId="00591373" w14:textId="77777777" w:rsidR="00026250" w:rsidRPr="006E32EC" w:rsidRDefault="00026250" w:rsidP="003A4201">
            <w:pPr>
              <w:pStyle w:val="TableParagraph"/>
              <w:spacing w:before="10"/>
              <w:rPr>
                <w:sz w:val="13"/>
                <w:szCs w:val="13"/>
              </w:rPr>
            </w:pPr>
          </w:p>
          <w:p w14:paraId="744BC0AC" w14:textId="77777777" w:rsidR="00026250" w:rsidRPr="006E32EC" w:rsidRDefault="00026250" w:rsidP="003A4201">
            <w:pPr>
              <w:pStyle w:val="TableParagraph"/>
              <w:spacing w:line="105" w:lineRule="exact"/>
              <w:ind w:left="218"/>
              <w:rPr>
                <w:sz w:val="13"/>
                <w:szCs w:val="13"/>
              </w:rPr>
            </w:pPr>
            <w:r w:rsidRPr="006E32EC">
              <w:rPr>
                <w:w w:val="105"/>
                <w:sz w:val="13"/>
                <w:szCs w:val="13"/>
              </w:rPr>
              <w:t>Prestación</w:t>
            </w:r>
            <w:r w:rsidRPr="006E32EC">
              <w:rPr>
                <w:spacing w:val="-5"/>
                <w:w w:val="105"/>
                <w:sz w:val="13"/>
                <w:szCs w:val="13"/>
              </w:rPr>
              <w:t xml:space="preserve"> </w:t>
            </w:r>
            <w:r w:rsidRPr="006E32EC">
              <w:rPr>
                <w:w w:val="105"/>
                <w:sz w:val="13"/>
                <w:szCs w:val="13"/>
              </w:rPr>
              <w:t>Laboral</w:t>
            </w:r>
          </w:p>
        </w:tc>
        <w:tc>
          <w:tcPr>
            <w:tcW w:w="1989" w:type="dxa"/>
            <w:tcBorders>
              <w:left w:val="single" w:sz="4" w:space="0" w:color="959595"/>
              <w:right w:val="single" w:sz="4" w:space="0" w:color="auto"/>
            </w:tcBorders>
          </w:tcPr>
          <w:p w14:paraId="192B7289" w14:textId="77777777" w:rsidR="00026250" w:rsidRPr="006E32EC" w:rsidRDefault="00026250" w:rsidP="003A4201">
            <w:pPr>
              <w:pStyle w:val="TableParagraph"/>
              <w:spacing w:before="10"/>
              <w:rPr>
                <w:sz w:val="13"/>
                <w:szCs w:val="13"/>
              </w:rPr>
            </w:pPr>
          </w:p>
          <w:p w14:paraId="32D5B0C9" w14:textId="77777777" w:rsidR="00026250" w:rsidRPr="006E32EC" w:rsidRDefault="00026250" w:rsidP="003A4201">
            <w:pPr>
              <w:pStyle w:val="TableParagraph"/>
              <w:spacing w:line="105" w:lineRule="exact"/>
              <w:ind w:left="604"/>
              <w:rPr>
                <w:sz w:val="13"/>
                <w:szCs w:val="13"/>
              </w:rPr>
            </w:pPr>
            <w:r w:rsidRPr="006E32EC">
              <w:rPr>
                <w:w w:val="105"/>
                <w:sz w:val="13"/>
                <w:szCs w:val="13"/>
              </w:rPr>
              <w:t>Prestación</w:t>
            </w:r>
            <w:r w:rsidRPr="006E32EC">
              <w:rPr>
                <w:spacing w:val="-5"/>
                <w:w w:val="105"/>
                <w:sz w:val="13"/>
                <w:szCs w:val="13"/>
              </w:rPr>
              <w:t xml:space="preserve"> </w:t>
            </w:r>
            <w:r w:rsidRPr="006E32EC">
              <w:rPr>
                <w:w w:val="105"/>
                <w:sz w:val="13"/>
                <w:szCs w:val="13"/>
              </w:rPr>
              <w:t>Laboral</w:t>
            </w:r>
          </w:p>
        </w:tc>
      </w:tr>
      <w:tr w:rsidR="00026250" w:rsidRPr="006E32EC" w14:paraId="3662DD64" w14:textId="77777777" w:rsidTr="005C6CF9">
        <w:trPr>
          <w:trHeight w:val="411"/>
        </w:trPr>
        <w:tc>
          <w:tcPr>
            <w:tcW w:w="3997" w:type="dxa"/>
            <w:tcBorders>
              <w:left w:val="single" w:sz="4" w:space="0" w:color="auto"/>
              <w:right w:val="single" w:sz="4" w:space="0" w:color="959595"/>
            </w:tcBorders>
          </w:tcPr>
          <w:p w14:paraId="55EF8180" w14:textId="77777777" w:rsidR="00026250" w:rsidRPr="006E32EC" w:rsidRDefault="00026250" w:rsidP="003A4201">
            <w:pPr>
              <w:pStyle w:val="TableParagraph"/>
              <w:spacing w:before="11"/>
              <w:ind w:left="19"/>
              <w:rPr>
                <w:sz w:val="13"/>
                <w:szCs w:val="13"/>
              </w:rPr>
            </w:pPr>
            <w:r w:rsidRPr="006E32EC">
              <w:rPr>
                <w:w w:val="105"/>
                <w:sz w:val="13"/>
                <w:szCs w:val="13"/>
              </w:rPr>
              <w:t>Beneficio</w:t>
            </w:r>
            <w:r w:rsidRPr="006E32EC">
              <w:rPr>
                <w:spacing w:val="3"/>
                <w:w w:val="105"/>
                <w:sz w:val="13"/>
                <w:szCs w:val="13"/>
              </w:rPr>
              <w:t xml:space="preserve"> </w:t>
            </w:r>
            <w:r w:rsidRPr="006E32EC">
              <w:rPr>
                <w:w w:val="105"/>
                <w:sz w:val="13"/>
                <w:szCs w:val="13"/>
              </w:rPr>
              <w:t>definido,</w:t>
            </w:r>
            <w:r w:rsidRPr="006E32EC">
              <w:rPr>
                <w:spacing w:val="3"/>
                <w:w w:val="105"/>
                <w:sz w:val="13"/>
                <w:szCs w:val="13"/>
              </w:rPr>
              <w:t xml:space="preserve"> </w:t>
            </w:r>
            <w:r w:rsidRPr="006E32EC">
              <w:rPr>
                <w:w w:val="105"/>
                <w:sz w:val="13"/>
                <w:szCs w:val="13"/>
              </w:rPr>
              <w:t>Contribución</w:t>
            </w:r>
            <w:r w:rsidRPr="006E32EC">
              <w:rPr>
                <w:spacing w:val="3"/>
                <w:w w:val="105"/>
                <w:sz w:val="13"/>
                <w:szCs w:val="13"/>
              </w:rPr>
              <w:t xml:space="preserve"> </w:t>
            </w:r>
            <w:r w:rsidRPr="006E32EC">
              <w:rPr>
                <w:w w:val="105"/>
                <w:sz w:val="13"/>
                <w:szCs w:val="13"/>
              </w:rPr>
              <w:t>definida</w:t>
            </w:r>
            <w:r w:rsidRPr="006E32EC">
              <w:rPr>
                <w:spacing w:val="3"/>
                <w:w w:val="105"/>
                <w:sz w:val="13"/>
                <w:szCs w:val="13"/>
              </w:rPr>
              <w:t xml:space="preserve"> </w:t>
            </w:r>
            <w:r w:rsidRPr="006E32EC">
              <w:rPr>
                <w:w w:val="105"/>
                <w:sz w:val="13"/>
                <w:szCs w:val="13"/>
              </w:rPr>
              <w:t>o</w:t>
            </w:r>
            <w:r w:rsidRPr="006E32EC">
              <w:rPr>
                <w:spacing w:val="3"/>
                <w:w w:val="105"/>
                <w:sz w:val="13"/>
                <w:szCs w:val="13"/>
              </w:rPr>
              <w:t xml:space="preserve"> </w:t>
            </w:r>
            <w:r w:rsidRPr="006E32EC">
              <w:rPr>
                <w:w w:val="105"/>
                <w:sz w:val="13"/>
                <w:szCs w:val="13"/>
              </w:rPr>
              <w:t>Mixto</w:t>
            </w:r>
          </w:p>
          <w:p w14:paraId="6047ED0E" w14:textId="77777777" w:rsidR="00026250" w:rsidRPr="006E32EC" w:rsidRDefault="00026250" w:rsidP="003A4201">
            <w:pPr>
              <w:pStyle w:val="TableParagraph"/>
              <w:spacing w:before="9"/>
              <w:rPr>
                <w:sz w:val="13"/>
                <w:szCs w:val="13"/>
              </w:rPr>
            </w:pPr>
          </w:p>
          <w:p w14:paraId="425E1EF5" w14:textId="77777777" w:rsidR="00026250" w:rsidRPr="006E32EC" w:rsidRDefault="00026250" w:rsidP="003A4201">
            <w:pPr>
              <w:pStyle w:val="TableParagraph"/>
              <w:spacing w:line="106" w:lineRule="exact"/>
              <w:ind w:left="21"/>
              <w:rPr>
                <w:sz w:val="13"/>
                <w:szCs w:val="13"/>
              </w:rPr>
            </w:pPr>
            <w:r w:rsidRPr="006E32EC">
              <w:rPr>
                <w:w w:val="105"/>
                <w:sz w:val="13"/>
                <w:szCs w:val="13"/>
              </w:rPr>
              <w:t>Población</w:t>
            </w:r>
            <w:r w:rsidRPr="006E32EC">
              <w:rPr>
                <w:spacing w:val="16"/>
                <w:w w:val="105"/>
                <w:sz w:val="13"/>
                <w:szCs w:val="13"/>
              </w:rPr>
              <w:t xml:space="preserve"> </w:t>
            </w:r>
            <w:r w:rsidRPr="006E32EC">
              <w:rPr>
                <w:w w:val="105"/>
                <w:sz w:val="13"/>
                <w:szCs w:val="13"/>
              </w:rPr>
              <w:t>afiliada</w:t>
            </w:r>
          </w:p>
        </w:tc>
        <w:tc>
          <w:tcPr>
            <w:tcW w:w="1559" w:type="dxa"/>
            <w:tcBorders>
              <w:left w:val="single" w:sz="4" w:space="0" w:color="959595"/>
              <w:right w:val="single" w:sz="4" w:space="0" w:color="959595"/>
            </w:tcBorders>
          </w:tcPr>
          <w:p w14:paraId="2FD673EC" w14:textId="77777777" w:rsidR="00026250" w:rsidRPr="006E32EC" w:rsidRDefault="00026250" w:rsidP="003A4201">
            <w:pPr>
              <w:pStyle w:val="TableParagraph"/>
              <w:spacing w:before="9"/>
              <w:ind w:left="213"/>
              <w:rPr>
                <w:sz w:val="13"/>
                <w:szCs w:val="13"/>
              </w:rPr>
            </w:pPr>
            <w:r w:rsidRPr="006E32EC">
              <w:rPr>
                <w:w w:val="105"/>
                <w:sz w:val="13"/>
                <w:szCs w:val="13"/>
              </w:rPr>
              <w:t>Beneficio</w:t>
            </w:r>
            <w:r w:rsidRPr="006E32EC">
              <w:rPr>
                <w:spacing w:val="1"/>
                <w:w w:val="105"/>
                <w:sz w:val="13"/>
                <w:szCs w:val="13"/>
              </w:rPr>
              <w:t xml:space="preserve"> </w:t>
            </w:r>
            <w:r w:rsidRPr="006E32EC">
              <w:rPr>
                <w:w w:val="105"/>
                <w:sz w:val="13"/>
                <w:szCs w:val="13"/>
              </w:rPr>
              <w:t>Definido</w:t>
            </w:r>
          </w:p>
        </w:tc>
        <w:tc>
          <w:tcPr>
            <w:tcW w:w="1139" w:type="dxa"/>
            <w:vMerge/>
            <w:tcBorders>
              <w:top w:val="nil"/>
              <w:left w:val="single" w:sz="4" w:space="0" w:color="959595"/>
              <w:right w:val="single" w:sz="4" w:space="0" w:color="959595"/>
            </w:tcBorders>
          </w:tcPr>
          <w:p w14:paraId="5129F32F"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516332BB" w14:textId="77777777" w:rsidR="00026250" w:rsidRPr="006E32EC" w:rsidRDefault="00026250" w:rsidP="003A4201">
            <w:pPr>
              <w:pStyle w:val="TableParagraph"/>
              <w:spacing w:before="9"/>
              <w:ind w:left="202"/>
              <w:rPr>
                <w:sz w:val="13"/>
                <w:szCs w:val="13"/>
              </w:rPr>
            </w:pPr>
            <w:r w:rsidRPr="006E32EC">
              <w:rPr>
                <w:w w:val="105"/>
                <w:sz w:val="13"/>
                <w:szCs w:val="13"/>
              </w:rPr>
              <w:t>Beneficio</w:t>
            </w:r>
            <w:r w:rsidRPr="006E32EC">
              <w:rPr>
                <w:spacing w:val="1"/>
                <w:w w:val="105"/>
                <w:sz w:val="13"/>
                <w:szCs w:val="13"/>
              </w:rPr>
              <w:t xml:space="preserve"> </w:t>
            </w:r>
            <w:r w:rsidRPr="006E32EC">
              <w:rPr>
                <w:w w:val="105"/>
                <w:sz w:val="13"/>
                <w:szCs w:val="13"/>
              </w:rPr>
              <w:t>Definido</w:t>
            </w:r>
          </w:p>
        </w:tc>
        <w:tc>
          <w:tcPr>
            <w:tcW w:w="1559" w:type="dxa"/>
            <w:tcBorders>
              <w:left w:val="single" w:sz="4" w:space="0" w:color="959595"/>
              <w:right w:val="single" w:sz="4" w:space="0" w:color="959595"/>
            </w:tcBorders>
          </w:tcPr>
          <w:p w14:paraId="659E15E9" w14:textId="77777777" w:rsidR="00026250" w:rsidRPr="006E32EC" w:rsidRDefault="00026250" w:rsidP="003A4201">
            <w:pPr>
              <w:pStyle w:val="TableParagraph"/>
              <w:spacing w:before="9"/>
              <w:ind w:left="270"/>
              <w:rPr>
                <w:sz w:val="13"/>
                <w:szCs w:val="13"/>
              </w:rPr>
            </w:pPr>
            <w:r w:rsidRPr="006E32EC">
              <w:rPr>
                <w:w w:val="105"/>
                <w:sz w:val="13"/>
                <w:szCs w:val="13"/>
              </w:rPr>
              <w:t>Beneficio</w:t>
            </w:r>
            <w:r w:rsidRPr="006E32EC">
              <w:rPr>
                <w:spacing w:val="1"/>
                <w:w w:val="105"/>
                <w:sz w:val="13"/>
                <w:szCs w:val="13"/>
              </w:rPr>
              <w:t xml:space="preserve"> </w:t>
            </w:r>
            <w:r w:rsidRPr="006E32EC">
              <w:rPr>
                <w:w w:val="105"/>
                <w:sz w:val="13"/>
                <w:szCs w:val="13"/>
              </w:rPr>
              <w:t>Definido</w:t>
            </w:r>
          </w:p>
        </w:tc>
        <w:tc>
          <w:tcPr>
            <w:tcW w:w="1413" w:type="dxa"/>
            <w:tcBorders>
              <w:left w:val="single" w:sz="4" w:space="0" w:color="959595"/>
              <w:right w:val="single" w:sz="4" w:space="0" w:color="959595"/>
            </w:tcBorders>
          </w:tcPr>
          <w:p w14:paraId="7CBB6DA6" w14:textId="77777777" w:rsidR="00026250" w:rsidRPr="006E32EC" w:rsidRDefault="00026250" w:rsidP="003A4201">
            <w:pPr>
              <w:pStyle w:val="TableParagraph"/>
              <w:spacing w:before="9"/>
              <w:ind w:left="221"/>
              <w:rPr>
                <w:sz w:val="13"/>
                <w:szCs w:val="13"/>
              </w:rPr>
            </w:pPr>
            <w:r w:rsidRPr="006E32EC">
              <w:rPr>
                <w:w w:val="105"/>
                <w:sz w:val="13"/>
                <w:szCs w:val="13"/>
              </w:rPr>
              <w:t>Beneficio</w:t>
            </w:r>
            <w:r w:rsidRPr="006E32EC">
              <w:rPr>
                <w:spacing w:val="1"/>
                <w:w w:val="105"/>
                <w:sz w:val="13"/>
                <w:szCs w:val="13"/>
              </w:rPr>
              <w:t xml:space="preserve"> </w:t>
            </w:r>
            <w:r w:rsidRPr="006E32EC">
              <w:rPr>
                <w:w w:val="105"/>
                <w:sz w:val="13"/>
                <w:szCs w:val="13"/>
              </w:rPr>
              <w:t>Definido</w:t>
            </w:r>
          </w:p>
        </w:tc>
        <w:tc>
          <w:tcPr>
            <w:tcW w:w="1989" w:type="dxa"/>
            <w:tcBorders>
              <w:left w:val="single" w:sz="4" w:space="0" w:color="959595"/>
              <w:right w:val="single" w:sz="4" w:space="0" w:color="auto"/>
            </w:tcBorders>
          </w:tcPr>
          <w:p w14:paraId="3D6A699F" w14:textId="77777777" w:rsidR="00026250" w:rsidRPr="006E32EC" w:rsidRDefault="00026250" w:rsidP="003A4201">
            <w:pPr>
              <w:pStyle w:val="TableParagraph"/>
              <w:spacing w:before="9"/>
              <w:ind w:left="607"/>
              <w:rPr>
                <w:sz w:val="13"/>
                <w:szCs w:val="13"/>
              </w:rPr>
            </w:pPr>
            <w:r w:rsidRPr="006E32EC">
              <w:rPr>
                <w:w w:val="105"/>
                <w:sz w:val="13"/>
                <w:szCs w:val="13"/>
              </w:rPr>
              <w:t>Beneficio</w:t>
            </w:r>
            <w:r w:rsidRPr="006E32EC">
              <w:rPr>
                <w:spacing w:val="1"/>
                <w:w w:val="105"/>
                <w:sz w:val="13"/>
                <w:szCs w:val="13"/>
              </w:rPr>
              <w:t xml:space="preserve"> </w:t>
            </w:r>
            <w:r w:rsidRPr="006E32EC">
              <w:rPr>
                <w:w w:val="105"/>
                <w:sz w:val="13"/>
                <w:szCs w:val="13"/>
              </w:rPr>
              <w:t>Definido</w:t>
            </w:r>
          </w:p>
        </w:tc>
      </w:tr>
      <w:tr w:rsidR="00026250" w:rsidRPr="006E32EC" w14:paraId="15AE6A2B" w14:textId="77777777" w:rsidTr="005C6CF9">
        <w:trPr>
          <w:trHeight w:val="136"/>
        </w:trPr>
        <w:tc>
          <w:tcPr>
            <w:tcW w:w="3997" w:type="dxa"/>
            <w:tcBorders>
              <w:left w:val="single" w:sz="4" w:space="0" w:color="auto"/>
              <w:right w:val="single" w:sz="4" w:space="0" w:color="959595"/>
            </w:tcBorders>
          </w:tcPr>
          <w:p w14:paraId="09D41CFF" w14:textId="77777777" w:rsidR="00026250" w:rsidRPr="006E32EC" w:rsidRDefault="00026250" w:rsidP="003A4201">
            <w:pPr>
              <w:pStyle w:val="TableParagraph"/>
              <w:spacing w:before="10" w:line="106" w:lineRule="exact"/>
              <w:ind w:left="19"/>
              <w:rPr>
                <w:sz w:val="13"/>
                <w:szCs w:val="13"/>
              </w:rPr>
            </w:pPr>
            <w:r w:rsidRPr="006E32EC">
              <w:rPr>
                <w:w w:val="105"/>
                <w:sz w:val="13"/>
                <w:szCs w:val="13"/>
              </w:rPr>
              <w:t>Activos</w:t>
            </w:r>
          </w:p>
        </w:tc>
        <w:tc>
          <w:tcPr>
            <w:tcW w:w="1559" w:type="dxa"/>
            <w:tcBorders>
              <w:left w:val="single" w:sz="4" w:space="0" w:color="959595"/>
              <w:right w:val="single" w:sz="4" w:space="0" w:color="959595"/>
            </w:tcBorders>
          </w:tcPr>
          <w:p w14:paraId="29692A0C" w14:textId="77777777" w:rsidR="00026250" w:rsidRPr="006E32EC" w:rsidRDefault="00026250" w:rsidP="003A4201">
            <w:pPr>
              <w:pStyle w:val="TableParagraph"/>
              <w:spacing w:before="10" w:line="106" w:lineRule="exact"/>
              <w:ind w:right="41"/>
              <w:jc w:val="right"/>
              <w:rPr>
                <w:sz w:val="13"/>
                <w:szCs w:val="13"/>
              </w:rPr>
            </w:pPr>
            <w:r w:rsidRPr="006E32EC">
              <w:rPr>
                <w:w w:val="105"/>
                <w:sz w:val="13"/>
                <w:szCs w:val="13"/>
              </w:rPr>
              <w:t>4,788</w:t>
            </w:r>
          </w:p>
        </w:tc>
        <w:tc>
          <w:tcPr>
            <w:tcW w:w="1139" w:type="dxa"/>
            <w:vMerge/>
            <w:tcBorders>
              <w:top w:val="nil"/>
              <w:left w:val="single" w:sz="4" w:space="0" w:color="959595"/>
              <w:right w:val="single" w:sz="4" w:space="0" w:color="959595"/>
            </w:tcBorders>
          </w:tcPr>
          <w:p w14:paraId="427EC5CE"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14775990" w14:textId="77777777" w:rsidR="00026250" w:rsidRPr="006E32EC" w:rsidRDefault="00026250" w:rsidP="003A4201">
            <w:pPr>
              <w:pStyle w:val="TableParagraph"/>
              <w:spacing w:before="10" w:line="106" w:lineRule="exact"/>
              <w:ind w:right="43"/>
              <w:jc w:val="right"/>
              <w:rPr>
                <w:sz w:val="13"/>
                <w:szCs w:val="13"/>
              </w:rPr>
            </w:pPr>
            <w:r w:rsidRPr="006E32EC">
              <w:rPr>
                <w:w w:val="103"/>
                <w:sz w:val="13"/>
                <w:szCs w:val="13"/>
              </w:rPr>
              <w:t>0</w:t>
            </w:r>
          </w:p>
        </w:tc>
        <w:tc>
          <w:tcPr>
            <w:tcW w:w="1559" w:type="dxa"/>
            <w:tcBorders>
              <w:left w:val="single" w:sz="4" w:space="0" w:color="959595"/>
              <w:right w:val="single" w:sz="4" w:space="0" w:color="959595"/>
            </w:tcBorders>
          </w:tcPr>
          <w:p w14:paraId="41B3A81A" w14:textId="77777777" w:rsidR="00026250" w:rsidRPr="006E32EC" w:rsidRDefault="00026250" w:rsidP="003A4201">
            <w:pPr>
              <w:pStyle w:val="TableParagraph"/>
              <w:spacing w:before="10" w:line="106" w:lineRule="exact"/>
              <w:ind w:right="44"/>
              <w:jc w:val="right"/>
              <w:rPr>
                <w:sz w:val="13"/>
                <w:szCs w:val="13"/>
              </w:rPr>
            </w:pPr>
            <w:r w:rsidRPr="006E32EC">
              <w:rPr>
                <w:w w:val="103"/>
                <w:sz w:val="13"/>
                <w:szCs w:val="13"/>
              </w:rPr>
              <w:t>0</w:t>
            </w:r>
          </w:p>
        </w:tc>
        <w:tc>
          <w:tcPr>
            <w:tcW w:w="1413" w:type="dxa"/>
            <w:tcBorders>
              <w:left w:val="single" w:sz="4" w:space="0" w:color="959595"/>
              <w:right w:val="single" w:sz="4" w:space="0" w:color="959595"/>
            </w:tcBorders>
          </w:tcPr>
          <w:p w14:paraId="2444CF87" w14:textId="77777777" w:rsidR="00026250" w:rsidRPr="006E32EC" w:rsidRDefault="00026250" w:rsidP="003A4201">
            <w:pPr>
              <w:pStyle w:val="TableParagraph"/>
              <w:spacing w:before="10" w:line="106" w:lineRule="exact"/>
              <w:ind w:right="45"/>
              <w:jc w:val="right"/>
              <w:rPr>
                <w:sz w:val="13"/>
                <w:szCs w:val="13"/>
              </w:rPr>
            </w:pPr>
            <w:r w:rsidRPr="006E32EC">
              <w:rPr>
                <w:w w:val="105"/>
                <w:sz w:val="13"/>
                <w:szCs w:val="13"/>
              </w:rPr>
              <w:t>4,788</w:t>
            </w:r>
          </w:p>
        </w:tc>
        <w:tc>
          <w:tcPr>
            <w:tcW w:w="1989" w:type="dxa"/>
            <w:tcBorders>
              <w:left w:val="single" w:sz="4" w:space="0" w:color="959595"/>
              <w:right w:val="single" w:sz="4" w:space="0" w:color="auto"/>
            </w:tcBorders>
          </w:tcPr>
          <w:p w14:paraId="7EDA3EF6" w14:textId="77777777" w:rsidR="00026250" w:rsidRPr="006E32EC" w:rsidRDefault="00026250" w:rsidP="003A4201">
            <w:pPr>
              <w:pStyle w:val="TableParagraph"/>
              <w:spacing w:before="10" w:line="106" w:lineRule="exact"/>
              <w:ind w:right="46"/>
              <w:jc w:val="right"/>
              <w:rPr>
                <w:sz w:val="13"/>
                <w:szCs w:val="13"/>
              </w:rPr>
            </w:pPr>
            <w:r w:rsidRPr="006E32EC">
              <w:rPr>
                <w:w w:val="105"/>
                <w:sz w:val="13"/>
                <w:szCs w:val="13"/>
              </w:rPr>
              <w:t>4,788</w:t>
            </w:r>
          </w:p>
        </w:tc>
      </w:tr>
      <w:tr w:rsidR="00026250" w:rsidRPr="006E32EC" w14:paraId="2B7B3E61" w14:textId="77777777" w:rsidTr="005C6CF9">
        <w:trPr>
          <w:trHeight w:val="136"/>
        </w:trPr>
        <w:tc>
          <w:tcPr>
            <w:tcW w:w="3997" w:type="dxa"/>
            <w:tcBorders>
              <w:left w:val="single" w:sz="4" w:space="0" w:color="auto"/>
              <w:right w:val="single" w:sz="4" w:space="0" w:color="959595"/>
            </w:tcBorders>
          </w:tcPr>
          <w:p w14:paraId="5F2B9E67" w14:textId="77777777" w:rsidR="00026250" w:rsidRPr="006E32EC" w:rsidRDefault="00026250" w:rsidP="003A4201">
            <w:pPr>
              <w:pStyle w:val="TableParagraph"/>
              <w:spacing w:before="10" w:line="106" w:lineRule="exact"/>
              <w:ind w:left="184"/>
              <w:rPr>
                <w:sz w:val="13"/>
                <w:szCs w:val="13"/>
              </w:rPr>
            </w:pPr>
            <w:r w:rsidRPr="006E32EC">
              <w:rPr>
                <w:w w:val="105"/>
                <w:sz w:val="13"/>
                <w:szCs w:val="13"/>
              </w:rPr>
              <w:t>Edad</w:t>
            </w:r>
            <w:r w:rsidRPr="006E32EC">
              <w:rPr>
                <w:spacing w:val="-2"/>
                <w:w w:val="105"/>
                <w:sz w:val="13"/>
                <w:szCs w:val="13"/>
              </w:rPr>
              <w:t xml:space="preserve"> </w:t>
            </w:r>
            <w:r w:rsidRPr="006E32EC">
              <w:rPr>
                <w:w w:val="105"/>
                <w:sz w:val="13"/>
                <w:szCs w:val="13"/>
              </w:rPr>
              <w:t>máxima</w:t>
            </w:r>
          </w:p>
        </w:tc>
        <w:tc>
          <w:tcPr>
            <w:tcW w:w="1559" w:type="dxa"/>
            <w:tcBorders>
              <w:left w:val="single" w:sz="4" w:space="0" w:color="959595"/>
              <w:right w:val="single" w:sz="4" w:space="0" w:color="959595"/>
            </w:tcBorders>
          </w:tcPr>
          <w:p w14:paraId="2768CAC2" w14:textId="77777777" w:rsidR="00026250" w:rsidRPr="006E32EC" w:rsidRDefault="00026250" w:rsidP="003A4201">
            <w:pPr>
              <w:pStyle w:val="TableParagraph"/>
              <w:spacing w:before="10" w:line="106" w:lineRule="exact"/>
              <w:ind w:right="41"/>
              <w:jc w:val="right"/>
              <w:rPr>
                <w:sz w:val="13"/>
                <w:szCs w:val="13"/>
              </w:rPr>
            </w:pPr>
            <w:r w:rsidRPr="006E32EC">
              <w:rPr>
                <w:w w:val="105"/>
                <w:sz w:val="13"/>
                <w:szCs w:val="13"/>
              </w:rPr>
              <w:t>82</w:t>
            </w:r>
          </w:p>
        </w:tc>
        <w:tc>
          <w:tcPr>
            <w:tcW w:w="1139" w:type="dxa"/>
            <w:vMerge/>
            <w:tcBorders>
              <w:top w:val="nil"/>
              <w:left w:val="single" w:sz="4" w:space="0" w:color="959595"/>
              <w:right w:val="single" w:sz="4" w:space="0" w:color="959595"/>
            </w:tcBorders>
          </w:tcPr>
          <w:p w14:paraId="7A37392F"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3399AF92" w14:textId="77777777" w:rsidR="00026250" w:rsidRPr="006E32EC" w:rsidRDefault="00026250" w:rsidP="003A4201">
            <w:pPr>
              <w:pStyle w:val="TableParagraph"/>
              <w:spacing w:before="10" w:line="106" w:lineRule="exact"/>
              <w:ind w:right="43"/>
              <w:jc w:val="right"/>
              <w:rPr>
                <w:sz w:val="13"/>
                <w:szCs w:val="13"/>
              </w:rPr>
            </w:pPr>
            <w:r w:rsidRPr="006E32EC">
              <w:rPr>
                <w:w w:val="103"/>
                <w:sz w:val="13"/>
                <w:szCs w:val="13"/>
              </w:rPr>
              <w:t>0</w:t>
            </w:r>
          </w:p>
        </w:tc>
        <w:tc>
          <w:tcPr>
            <w:tcW w:w="1559" w:type="dxa"/>
            <w:tcBorders>
              <w:left w:val="single" w:sz="4" w:space="0" w:color="959595"/>
              <w:right w:val="single" w:sz="4" w:space="0" w:color="959595"/>
            </w:tcBorders>
          </w:tcPr>
          <w:p w14:paraId="29F1324E" w14:textId="77777777" w:rsidR="00026250" w:rsidRPr="006E32EC" w:rsidRDefault="00026250" w:rsidP="003A4201">
            <w:pPr>
              <w:pStyle w:val="TableParagraph"/>
              <w:spacing w:before="10" w:line="106" w:lineRule="exact"/>
              <w:ind w:right="44"/>
              <w:jc w:val="right"/>
              <w:rPr>
                <w:sz w:val="13"/>
                <w:szCs w:val="13"/>
              </w:rPr>
            </w:pPr>
            <w:r w:rsidRPr="006E32EC">
              <w:rPr>
                <w:w w:val="103"/>
                <w:sz w:val="13"/>
                <w:szCs w:val="13"/>
              </w:rPr>
              <w:t>0</w:t>
            </w:r>
          </w:p>
        </w:tc>
        <w:tc>
          <w:tcPr>
            <w:tcW w:w="1413" w:type="dxa"/>
            <w:tcBorders>
              <w:left w:val="single" w:sz="4" w:space="0" w:color="959595"/>
              <w:right w:val="single" w:sz="4" w:space="0" w:color="959595"/>
            </w:tcBorders>
          </w:tcPr>
          <w:p w14:paraId="2523B201" w14:textId="77777777" w:rsidR="00026250" w:rsidRPr="006E32EC" w:rsidRDefault="00026250" w:rsidP="003A4201">
            <w:pPr>
              <w:pStyle w:val="TableParagraph"/>
              <w:spacing w:before="10" w:line="106" w:lineRule="exact"/>
              <w:ind w:right="45"/>
              <w:jc w:val="right"/>
              <w:rPr>
                <w:sz w:val="13"/>
                <w:szCs w:val="13"/>
              </w:rPr>
            </w:pPr>
            <w:r w:rsidRPr="006E32EC">
              <w:rPr>
                <w:w w:val="105"/>
                <w:sz w:val="13"/>
                <w:szCs w:val="13"/>
              </w:rPr>
              <w:t>82</w:t>
            </w:r>
          </w:p>
        </w:tc>
        <w:tc>
          <w:tcPr>
            <w:tcW w:w="1989" w:type="dxa"/>
            <w:tcBorders>
              <w:left w:val="single" w:sz="4" w:space="0" w:color="959595"/>
              <w:right w:val="single" w:sz="4" w:space="0" w:color="auto"/>
            </w:tcBorders>
          </w:tcPr>
          <w:p w14:paraId="657097C5" w14:textId="77777777" w:rsidR="00026250" w:rsidRPr="006E32EC" w:rsidRDefault="00026250" w:rsidP="003A4201">
            <w:pPr>
              <w:pStyle w:val="TableParagraph"/>
              <w:spacing w:before="10" w:line="106" w:lineRule="exact"/>
              <w:ind w:right="46"/>
              <w:jc w:val="right"/>
              <w:rPr>
                <w:sz w:val="13"/>
                <w:szCs w:val="13"/>
              </w:rPr>
            </w:pPr>
            <w:r w:rsidRPr="006E32EC">
              <w:rPr>
                <w:w w:val="105"/>
                <w:sz w:val="13"/>
                <w:szCs w:val="13"/>
              </w:rPr>
              <w:t>82</w:t>
            </w:r>
          </w:p>
        </w:tc>
      </w:tr>
      <w:tr w:rsidR="00026250" w:rsidRPr="006E32EC" w14:paraId="3135D31E" w14:textId="77777777" w:rsidTr="005C6CF9">
        <w:trPr>
          <w:trHeight w:val="136"/>
        </w:trPr>
        <w:tc>
          <w:tcPr>
            <w:tcW w:w="3997" w:type="dxa"/>
            <w:tcBorders>
              <w:left w:val="single" w:sz="4" w:space="0" w:color="auto"/>
              <w:right w:val="single" w:sz="4" w:space="0" w:color="959595"/>
            </w:tcBorders>
          </w:tcPr>
          <w:p w14:paraId="3214D29A" w14:textId="77777777" w:rsidR="00026250" w:rsidRPr="006E32EC" w:rsidRDefault="00026250" w:rsidP="003A4201">
            <w:pPr>
              <w:pStyle w:val="TableParagraph"/>
              <w:spacing w:before="10" w:line="106" w:lineRule="exact"/>
              <w:ind w:left="184"/>
              <w:rPr>
                <w:sz w:val="13"/>
                <w:szCs w:val="13"/>
              </w:rPr>
            </w:pPr>
            <w:r w:rsidRPr="006E32EC">
              <w:rPr>
                <w:w w:val="105"/>
                <w:sz w:val="13"/>
                <w:szCs w:val="13"/>
              </w:rPr>
              <w:t>Edad</w:t>
            </w:r>
            <w:r w:rsidRPr="006E32EC">
              <w:rPr>
                <w:spacing w:val="-7"/>
                <w:w w:val="105"/>
                <w:sz w:val="13"/>
                <w:szCs w:val="13"/>
              </w:rPr>
              <w:t xml:space="preserve"> </w:t>
            </w:r>
            <w:r w:rsidRPr="006E32EC">
              <w:rPr>
                <w:w w:val="105"/>
                <w:sz w:val="13"/>
                <w:szCs w:val="13"/>
              </w:rPr>
              <w:t>mínima</w:t>
            </w:r>
          </w:p>
        </w:tc>
        <w:tc>
          <w:tcPr>
            <w:tcW w:w="1559" w:type="dxa"/>
            <w:tcBorders>
              <w:left w:val="single" w:sz="4" w:space="0" w:color="959595"/>
              <w:right w:val="single" w:sz="4" w:space="0" w:color="959595"/>
            </w:tcBorders>
          </w:tcPr>
          <w:p w14:paraId="63E01CBC" w14:textId="77777777" w:rsidR="00026250" w:rsidRPr="006E32EC" w:rsidRDefault="00026250" w:rsidP="003A4201">
            <w:pPr>
              <w:pStyle w:val="TableParagraph"/>
              <w:spacing w:before="10" w:line="106" w:lineRule="exact"/>
              <w:ind w:right="41"/>
              <w:jc w:val="right"/>
              <w:rPr>
                <w:sz w:val="13"/>
                <w:szCs w:val="13"/>
              </w:rPr>
            </w:pPr>
            <w:r w:rsidRPr="006E32EC">
              <w:rPr>
                <w:w w:val="105"/>
                <w:sz w:val="13"/>
                <w:szCs w:val="13"/>
              </w:rPr>
              <w:t>19</w:t>
            </w:r>
          </w:p>
        </w:tc>
        <w:tc>
          <w:tcPr>
            <w:tcW w:w="1139" w:type="dxa"/>
            <w:vMerge/>
            <w:tcBorders>
              <w:top w:val="nil"/>
              <w:left w:val="single" w:sz="4" w:space="0" w:color="959595"/>
              <w:right w:val="single" w:sz="4" w:space="0" w:color="959595"/>
            </w:tcBorders>
          </w:tcPr>
          <w:p w14:paraId="27BB3A61"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54BB6C29" w14:textId="77777777" w:rsidR="00026250" w:rsidRPr="006E32EC" w:rsidRDefault="00026250" w:rsidP="003A4201">
            <w:pPr>
              <w:pStyle w:val="TableParagraph"/>
              <w:spacing w:before="10" w:line="106" w:lineRule="exact"/>
              <w:ind w:right="43"/>
              <w:jc w:val="right"/>
              <w:rPr>
                <w:sz w:val="13"/>
                <w:szCs w:val="13"/>
              </w:rPr>
            </w:pPr>
            <w:r w:rsidRPr="006E32EC">
              <w:rPr>
                <w:w w:val="103"/>
                <w:sz w:val="13"/>
                <w:szCs w:val="13"/>
              </w:rPr>
              <w:t>0</w:t>
            </w:r>
          </w:p>
        </w:tc>
        <w:tc>
          <w:tcPr>
            <w:tcW w:w="1559" w:type="dxa"/>
            <w:tcBorders>
              <w:left w:val="single" w:sz="4" w:space="0" w:color="959595"/>
              <w:right w:val="single" w:sz="4" w:space="0" w:color="959595"/>
            </w:tcBorders>
          </w:tcPr>
          <w:p w14:paraId="35314154" w14:textId="77777777" w:rsidR="00026250" w:rsidRPr="006E32EC" w:rsidRDefault="00026250" w:rsidP="003A4201">
            <w:pPr>
              <w:pStyle w:val="TableParagraph"/>
              <w:spacing w:before="10" w:line="106" w:lineRule="exact"/>
              <w:ind w:right="44"/>
              <w:jc w:val="right"/>
              <w:rPr>
                <w:sz w:val="13"/>
                <w:szCs w:val="13"/>
              </w:rPr>
            </w:pPr>
            <w:r w:rsidRPr="006E32EC">
              <w:rPr>
                <w:w w:val="103"/>
                <w:sz w:val="13"/>
                <w:szCs w:val="13"/>
              </w:rPr>
              <w:t>0</w:t>
            </w:r>
          </w:p>
        </w:tc>
        <w:tc>
          <w:tcPr>
            <w:tcW w:w="1413" w:type="dxa"/>
            <w:tcBorders>
              <w:left w:val="single" w:sz="4" w:space="0" w:color="959595"/>
              <w:right w:val="single" w:sz="4" w:space="0" w:color="959595"/>
            </w:tcBorders>
          </w:tcPr>
          <w:p w14:paraId="3DA40497" w14:textId="77777777" w:rsidR="00026250" w:rsidRPr="006E32EC" w:rsidRDefault="00026250" w:rsidP="003A4201">
            <w:pPr>
              <w:pStyle w:val="TableParagraph"/>
              <w:spacing w:before="10" w:line="106" w:lineRule="exact"/>
              <w:ind w:right="45"/>
              <w:jc w:val="right"/>
              <w:rPr>
                <w:sz w:val="13"/>
                <w:szCs w:val="13"/>
              </w:rPr>
            </w:pPr>
            <w:r w:rsidRPr="006E32EC">
              <w:rPr>
                <w:w w:val="105"/>
                <w:sz w:val="13"/>
                <w:szCs w:val="13"/>
              </w:rPr>
              <w:t>19</w:t>
            </w:r>
          </w:p>
        </w:tc>
        <w:tc>
          <w:tcPr>
            <w:tcW w:w="1989" w:type="dxa"/>
            <w:tcBorders>
              <w:left w:val="single" w:sz="4" w:space="0" w:color="959595"/>
              <w:right w:val="single" w:sz="4" w:space="0" w:color="auto"/>
            </w:tcBorders>
          </w:tcPr>
          <w:p w14:paraId="5850DCDC" w14:textId="77777777" w:rsidR="00026250" w:rsidRPr="006E32EC" w:rsidRDefault="00026250" w:rsidP="003A4201">
            <w:pPr>
              <w:pStyle w:val="TableParagraph"/>
              <w:spacing w:before="10" w:line="106" w:lineRule="exact"/>
              <w:ind w:right="46"/>
              <w:jc w:val="right"/>
              <w:rPr>
                <w:sz w:val="13"/>
                <w:szCs w:val="13"/>
              </w:rPr>
            </w:pPr>
            <w:r w:rsidRPr="006E32EC">
              <w:rPr>
                <w:w w:val="105"/>
                <w:sz w:val="13"/>
                <w:szCs w:val="13"/>
              </w:rPr>
              <w:t>19</w:t>
            </w:r>
          </w:p>
        </w:tc>
      </w:tr>
      <w:tr w:rsidR="00026250" w:rsidRPr="006E32EC" w14:paraId="33C66943" w14:textId="77777777" w:rsidTr="005C6CF9">
        <w:trPr>
          <w:trHeight w:val="136"/>
        </w:trPr>
        <w:tc>
          <w:tcPr>
            <w:tcW w:w="3997" w:type="dxa"/>
            <w:tcBorders>
              <w:left w:val="single" w:sz="4" w:space="0" w:color="auto"/>
              <w:right w:val="single" w:sz="4" w:space="0" w:color="959595"/>
            </w:tcBorders>
          </w:tcPr>
          <w:p w14:paraId="78F0EEA7" w14:textId="77777777" w:rsidR="00026250" w:rsidRPr="006E32EC" w:rsidRDefault="00026250" w:rsidP="003A4201">
            <w:pPr>
              <w:pStyle w:val="TableParagraph"/>
              <w:spacing w:before="10" w:line="106" w:lineRule="exact"/>
              <w:ind w:left="184"/>
              <w:rPr>
                <w:sz w:val="13"/>
                <w:szCs w:val="13"/>
              </w:rPr>
            </w:pPr>
            <w:r w:rsidRPr="006E32EC">
              <w:rPr>
                <w:w w:val="105"/>
                <w:sz w:val="13"/>
                <w:szCs w:val="13"/>
              </w:rPr>
              <w:t>Edad</w:t>
            </w:r>
            <w:r w:rsidRPr="006E32EC">
              <w:rPr>
                <w:spacing w:val="4"/>
                <w:w w:val="105"/>
                <w:sz w:val="13"/>
                <w:szCs w:val="13"/>
              </w:rPr>
              <w:t xml:space="preserve"> </w:t>
            </w:r>
            <w:r w:rsidRPr="006E32EC">
              <w:rPr>
                <w:w w:val="105"/>
                <w:sz w:val="13"/>
                <w:szCs w:val="13"/>
              </w:rPr>
              <w:t>promedio</w:t>
            </w:r>
          </w:p>
        </w:tc>
        <w:tc>
          <w:tcPr>
            <w:tcW w:w="1559" w:type="dxa"/>
            <w:tcBorders>
              <w:left w:val="single" w:sz="4" w:space="0" w:color="959595"/>
              <w:right w:val="single" w:sz="4" w:space="0" w:color="959595"/>
            </w:tcBorders>
          </w:tcPr>
          <w:p w14:paraId="4E0064D1" w14:textId="77777777" w:rsidR="00026250" w:rsidRPr="006E32EC" w:rsidRDefault="00026250" w:rsidP="003A4201">
            <w:pPr>
              <w:pStyle w:val="TableParagraph"/>
              <w:spacing w:before="10" w:line="106" w:lineRule="exact"/>
              <w:ind w:right="41"/>
              <w:jc w:val="right"/>
              <w:rPr>
                <w:sz w:val="13"/>
                <w:szCs w:val="13"/>
              </w:rPr>
            </w:pPr>
            <w:r w:rsidRPr="006E32EC">
              <w:rPr>
                <w:w w:val="105"/>
                <w:sz w:val="13"/>
                <w:szCs w:val="13"/>
              </w:rPr>
              <w:t>41</w:t>
            </w:r>
          </w:p>
        </w:tc>
        <w:tc>
          <w:tcPr>
            <w:tcW w:w="1139" w:type="dxa"/>
            <w:vMerge/>
            <w:tcBorders>
              <w:top w:val="nil"/>
              <w:left w:val="single" w:sz="4" w:space="0" w:color="959595"/>
              <w:right w:val="single" w:sz="4" w:space="0" w:color="959595"/>
            </w:tcBorders>
          </w:tcPr>
          <w:p w14:paraId="0028925A"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2F8333CE" w14:textId="77777777" w:rsidR="00026250" w:rsidRPr="006E32EC" w:rsidRDefault="00026250" w:rsidP="003A4201">
            <w:pPr>
              <w:pStyle w:val="TableParagraph"/>
              <w:spacing w:before="10" w:line="106" w:lineRule="exact"/>
              <w:ind w:right="43"/>
              <w:jc w:val="right"/>
              <w:rPr>
                <w:sz w:val="13"/>
                <w:szCs w:val="13"/>
              </w:rPr>
            </w:pPr>
            <w:r w:rsidRPr="006E32EC">
              <w:rPr>
                <w:w w:val="103"/>
                <w:sz w:val="13"/>
                <w:szCs w:val="13"/>
              </w:rPr>
              <w:t>0</w:t>
            </w:r>
          </w:p>
        </w:tc>
        <w:tc>
          <w:tcPr>
            <w:tcW w:w="1559" w:type="dxa"/>
            <w:tcBorders>
              <w:left w:val="single" w:sz="4" w:space="0" w:color="959595"/>
              <w:right w:val="single" w:sz="4" w:space="0" w:color="959595"/>
            </w:tcBorders>
          </w:tcPr>
          <w:p w14:paraId="576726A6" w14:textId="77777777" w:rsidR="00026250" w:rsidRPr="006E32EC" w:rsidRDefault="00026250" w:rsidP="003A4201">
            <w:pPr>
              <w:pStyle w:val="TableParagraph"/>
              <w:spacing w:before="10" w:line="106" w:lineRule="exact"/>
              <w:ind w:right="44"/>
              <w:jc w:val="right"/>
              <w:rPr>
                <w:sz w:val="13"/>
                <w:szCs w:val="13"/>
              </w:rPr>
            </w:pPr>
            <w:r w:rsidRPr="006E32EC">
              <w:rPr>
                <w:w w:val="103"/>
                <w:sz w:val="13"/>
                <w:szCs w:val="13"/>
              </w:rPr>
              <w:t>0</w:t>
            </w:r>
          </w:p>
        </w:tc>
        <w:tc>
          <w:tcPr>
            <w:tcW w:w="1413" w:type="dxa"/>
            <w:tcBorders>
              <w:left w:val="single" w:sz="4" w:space="0" w:color="959595"/>
              <w:right w:val="single" w:sz="4" w:space="0" w:color="959595"/>
            </w:tcBorders>
          </w:tcPr>
          <w:p w14:paraId="2B429B1A" w14:textId="77777777" w:rsidR="00026250" w:rsidRPr="006E32EC" w:rsidRDefault="00026250" w:rsidP="003A4201">
            <w:pPr>
              <w:pStyle w:val="TableParagraph"/>
              <w:spacing w:before="10" w:line="106" w:lineRule="exact"/>
              <w:ind w:right="45"/>
              <w:jc w:val="right"/>
              <w:rPr>
                <w:sz w:val="13"/>
                <w:szCs w:val="13"/>
              </w:rPr>
            </w:pPr>
            <w:r w:rsidRPr="006E32EC">
              <w:rPr>
                <w:w w:val="105"/>
                <w:sz w:val="13"/>
                <w:szCs w:val="13"/>
              </w:rPr>
              <w:t>41</w:t>
            </w:r>
          </w:p>
        </w:tc>
        <w:tc>
          <w:tcPr>
            <w:tcW w:w="1989" w:type="dxa"/>
            <w:tcBorders>
              <w:left w:val="single" w:sz="4" w:space="0" w:color="959595"/>
              <w:right w:val="single" w:sz="4" w:space="0" w:color="auto"/>
            </w:tcBorders>
          </w:tcPr>
          <w:p w14:paraId="35450465" w14:textId="77777777" w:rsidR="00026250" w:rsidRPr="006E32EC" w:rsidRDefault="00026250" w:rsidP="003A4201">
            <w:pPr>
              <w:pStyle w:val="TableParagraph"/>
              <w:spacing w:before="10" w:line="106" w:lineRule="exact"/>
              <w:ind w:right="46"/>
              <w:jc w:val="right"/>
              <w:rPr>
                <w:sz w:val="13"/>
                <w:szCs w:val="13"/>
              </w:rPr>
            </w:pPr>
            <w:r w:rsidRPr="006E32EC">
              <w:rPr>
                <w:w w:val="105"/>
                <w:sz w:val="13"/>
                <w:szCs w:val="13"/>
              </w:rPr>
              <w:t>41</w:t>
            </w:r>
          </w:p>
        </w:tc>
      </w:tr>
      <w:tr w:rsidR="00026250" w:rsidRPr="006E32EC" w14:paraId="48DF3791" w14:textId="77777777" w:rsidTr="005C6CF9">
        <w:trPr>
          <w:trHeight w:val="136"/>
        </w:trPr>
        <w:tc>
          <w:tcPr>
            <w:tcW w:w="3997" w:type="dxa"/>
            <w:tcBorders>
              <w:left w:val="single" w:sz="4" w:space="0" w:color="auto"/>
              <w:right w:val="single" w:sz="4" w:space="0" w:color="959595"/>
            </w:tcBorders>
          </w:tcPr>
          <w:p w14:paraId="5DC10F9F" w14:textId="77777777" w:rsidR="00026250" w:rsidRPr="006E32EC" w:rsidRDefault="00026250" w:rsidP="003A4201">
            <w:pPr>
              <w:pStyle w:val="TableParagraph"/>
              <w:spacing w:before="10" w:line="106" w:lineRule="exact"/>
              <w:ind w:left="18"/>
              <w:rPr>
                <w:sz w:val="13"/>
                <w:szCs w:val="13"/>
              </w:rPr>
            </w:pPr>
            <w:r w:rsidRPr="006E32EC">
              <w:rPr>
                <w:w w:val="105"/>
                <w:sz w:val="13"/>
                <w:szCs w:val="13"/>
              </w:rPr>
              <w:t>Pensionados</w:t>
            </w:r>
            <w:r w:rsidRPr="006E32EC">
              <w:rPr>
                <w:spacing w:val="-1"/>
                <w:w w:val="105"/>
                <w:sz w:val="13"/>
                <w:szCs w:val="13"/>
              </w:rPr>
              <w:t xml:space="preserve"> </w:t>
            </w:r>
            <w:r w:rsidRPr="006E32EC">
              <w:rPr>
                <w:w w:val="105"/>
                <w:sz w:val="13"/>
                <w:szCs w:val="13"/>
              </w:rPr>
              <w:t>y Jubilados</w:t>
            </w:r>
          </w:p>
        </w:tc>
        <w:tc>
          <w:tcPr>
            <w:tcW w:w="1559" w:type="dxa"/>
            <w:tcBorders>
              <w:left w:val="single" w:sz="4" w:space="0" w:color="959595"/>
              <w:right w:val="single" w:sz="4" w:space="0" w:color="959595"/>
            </w:tcBorders>
          </w:tcPr>
          <w:p w14:paraId="52813043" w14:textId="77777777" w:rsidR="00026250" w:rsidRPr="006E32EC" w:rsidRDefault="00026250" w:rsidP="003A4201">
            <w:pPr>
              <w:pStyle w:val="TableParagraph"/>
              <w:spacing w:before="10" w:line="106" w:lineRule="exact"/>
              <w:ind w:right="41"/>
              <w:jc w:val="right"/>
              <w:rPr>
                <w:sz w:val="13"/>
                <w:szCs w:val="13"/>
              </w:rPr>
            </w:pPr>
            <w:r w:rsidRPr="006E32EC">
              <w:rPr>
                <w:w w:val="105"/>
                <w:sz w:val="13"/>
                <w:szCs w:val="13"/>
              </w:rPr>
              <w:t>1,997</w:t>
            </w:r>
          </w:p>
        </w:tc>
        <w:tc>
          <w:tcPr>
            <w:tcW w:w="1139" w:type="dxa"/>
            <w:vMerge/>
            <w:tcBorders>
              <w:top w:val="nil"/>
              <w:left w:val="single" w:sz="4" w:space="0" w:color="959595"/>
              <w:right w:val="single" w:sz="4" w:space="0" w:color="959595"/>
            </w:tcBorders>
          </w:tcPr>
          <w:p w14:paraId="41254A97"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4EAB4AF0" w14:textId="77777777" w:rsidR="00026250" w:rsidRPr="006E32EC" w:rsidRDefault="00026250" w:rsidP="003A4201">
            <w:pPr>
              <w:pStyle w:val="TableParagraph"/>
              <w:spacing w:before="10" w:line="106" w:lineRule="exact"/>
              <w:ind w:right="43"/>
              <w:jc w:val="right"/>
              <w:rPr>
                <w:sz w:val="13"/>
                <w:szCs w:val="13"/>
              </w:rPr>
            </w:pPr>
            <w:r w:rsidRPr="006E32EC">
              <w:rPr>
                <w:w w:val="105"/>
                <w:sz w:val="13"/>
                <w:szCs w:val="13"/>
              </w:rPr>
              <w:t>87</w:t>
            </w:r>
          </w:p>
        </w:tc>
        <w:tc>
          <w:tcPr>
            <w:tcW w:w="1559" w:type="dxa"/>
            <w:tcBorders>
              <w:left w:val="single" w:sz="4" w:space="0" w:color="959595"/>
              <w:right w:val="single" w:sz="4" w:space="0" w:color="959595"/>
            </w:tcBorders>
          </w:tcPr>
          <w:p w14:paraId="1C66A8FD" w14:textId="77777777" w:rsidR="00026250" w:rsidRPr="006E32EC" w:rsidRDefault="00026250" w:rsidP="003A4201">
            <w:pPr>
              <w:pStyle w:val="TableParagraph"/>
              <w:spacing w:before="10" w:line="106" w:lineRule="exact"/>
              <w:ind w:right="44"/>
              <w:jc w:val="right"/>
              <w:rPr>
                <w:sz w:val="13"/>
                <w:szCs w:val="13"/>
              </w:rPr>
            </w:pPr>
            <w:r w:rsidRPr="006E32EC">
              <w:rPr>
                <w:w w:val="105"/>
                <w:sz w:val="13"/>
                <w:szCs w:val="13"/>
              </w:rPr>
              <w:t>171</w:t>
            </w:r>
          </w:p>
        </w:tc>
        <w:tc>
          <w:tcPr>
            <w:tcW w:w="1413" w:type="dxa"/>
            <w:tcBorders>
              <w:left w:val="single" w:sz="4" w:space="0" w:color="959595"/>
              <w:right w:val="single" w:sz="4" w:space="0" w:color="959595"/>
            </w:tcBorders>
          </w:tcPr>
          <w:p w14:paraId="296DB68C" w14:textId="77777777" w:rsidR="00026250" w:rsidRPr="006E32EC" w:rsidRDefault="00026250" w:rsidP="003A4201">
            <w:pPr>
              <w:pStyle w:val="TableParagraph"/>
              <w:spacing w:before="10" w:line="106" w:lineRule="exact"/>
              <w:ind w:right="45"/>
              <w:jc w:val="right"/>
              <w:rPr>
                <w:sz w:val="13"/>
                <w:szCs w:val="13"/>
              </w:rPr>
            </w:pPr>
            <w:r w:rsidRPr="006E32EC">
              <w:rPr>
                <w:w w:val="103"/>
                <w:sz w:val="13"/>
                <w:szCs w:val="13"/>
              </w:rPr>
              <w:t>0</w:t>
            </w:r>
          </w:p>
        </w:tc>
        <w:tc>
          <w:tcPr>
            <w:tcW w:w="1989" w:type="dxa"/>
            <w:tcBorders>
              <w:left w:val="single" w:sz="4" w:space="0" w:color="959595"/>
              <w:right w:val="single" w:sz="4" w:space="0" w:color="auto"/>
            </w:tcBorders>
          </w:tcPr>
          <w:p w14:paraId="7100DB05" w14:textId="77777777" w:rsidR="00026250" w:rsidRPr="006E32EC" w:rsidRDefault="00026250" w:rsidP="003A4201">
            <w:pPr>
              <w:pStyle w:val="TableParagraph"/>
              <w:spacing w:before="10" w:line="106" w:lineRule="exact"/>
              <w:ind w:right="46"/>
              <w:jc w:val="right"/>
              <w:rPr>
                <w:sz w:val="13"/>
                <w:szCs w:val="13"/>
              </w:rPr>
            </w:pPr>
            <w:r w:rsidRPr="006E32EC">
              <w:rPr>
                <w:w w:val="105"/>
                <w:sz w:val="13"/>
                <w:szCs w:val="13"/>
              </w:rPr>
              <w:t>2,255</w:t>
            </w:r>
          </w:p>
        </w:tc>
      </w:tr>
      <w:tr w:rsidR="00026250" w:rsidRPr="006E32EC" w14:paraId="0D6F11B3" w14:textId="77777777" w:rsidTr="005C6CF9">
        <w:trPr>
          <w:trHeight w:val="136"/>
        </w:trPr>
        <w:tc>
          <w:tcPr>
            <w:tcW w:w="3997" w:type="dxa"/>
            <w:tcBorders>
              <w:left w:val="single" w:sz="4" w:space="0" w:color="auto"/>
              <w:right w:val="single" w:sz="4" w:space="0" w:color="959595"/>
            </w:tcBorders>
          </w:tcPr>
          <w:p w14:paraId="36638D1E" w14:textId="77777777" w:rsidR="00026250" w:rsidRPr="006E32EC" w:rsidRDefault="00026250" w:rsidP="003A4201">
            <w:pPr>
              <w:pStyle w:val="TableParagraph"/>
              <w:spacing w:before="10" w:line="106" w:lineRule="exact"/>
              <w:ind w:left="184"/>
              <w:rPr>
                <w:sz w:val="13"/>
                <w:szCs w:val="13"/>
              </w:rPr>
            </w:pPr>
            <w:r w:rsidRPr="006E32EC">
              <w:rPr>
                <w:w w:val="105"/>
                <w:sz w:val="13"/>
                <w:szCs w:val="13"/>
              </w:rPr>
              <w:t>Edad</w:t>
            </w:r>
            <w:r w:rsidRPr="006E32EC">
              <w:rPr>
                <w:spacing w:val="-2"/>
                <w:w w:val="105"/>
                <w:sz w:val="13"/>
                <w:szCs w:val="13"/>
              </w:rPr>
              <w:t xml:space="preserve"> </w:t>
            </w:r>
            <w:r w:rsidRPr="006E32EC">
              <w:rPr>
                <w:w w:val="105"/>
                <w:sz w:val="13"/>
                <w:szCs w:val="13"/>
              </w:rPr>
              <w:t>máxima</w:t>
            </w:r>
          </w:p>
        </w:tc>
        <w:tc>
          <w:tcPr>
            <w:tcW w:w="1559" w:type="dxa"/>
            <w:tcBorders>
              <w:left w:val="single" w:sz="4" w:space="0" w:color="959595"/>
              <w:right w:val="single" w:sz="4" w:space="0" w:color="959595"/>
            </w:tcBorders>
          </w:tcPr>
          <w:p w14:paraId="242990C4" w14:textId="77777777" w:rsidR="00026250" w:rsidRPr="006E32EC" w:rsidRDefault="00026250" w:rsidP="003A4201">
            <w:pPr>
              <w:pStyle w:val="TableParagraph"/>
              <w:spacing w:before="10" w:line="106" w:lineRule="exact"/>
              <w:ind w:right="41"/>
              <w:jc w:val="right"/>
              <w:rPr>
                <w:sz w:val="13"/>
                <w:szCs w:val="13"/>
              </w:rPr>
            </w:pPr>
            <w:r w:rsidRPr="006E32EC">
              <w:rPr>
                <w:w w:val="105"/>
                <w:sz w:val="13"/>
                <w:szCs w:val="13"/>
              </w:rPr>
              <w:t>90</w:t>
            </w:r>
          </w:p>
        </w:tc>
        <w:tc>
          <w:tcPr>
            <w:tcW w:w="1139" w:type="dxa"/>
            <w:vMerge/>
            <w:tcBorders>
              <w:top w:val="nil"/>
              <w:left w:val="single" w:sz="4" w:space="0" w:color="959595"/>
              <w:right w:val="single" w:sz="4" w:space="0" w:color="959595"/>
            </w:tcBorders>
          </w:tcPr>
          <w:p w14:paraId="69A37303"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3E8022B1" w14:textId="77777777" w:rsidR="00026250" w:rsidRPr="006E32EC" w:rsidRDefault="00026250" w:rsidP="003A4201">
            <w:pPr>
              <w:pStyle w:val="TableParagraph"/>
              <w:spacing w:before="10" w:line="106" w:lineRule="exact"/>
              <w:ind w:right="43"/>
              <w:jc w:val="right"/>
              <w:rPr>
                <w:sz w:val="13"/>
                <w:szCs w:val="13"/>
              </w:rPr>
            </w:pPr>
            <w:r w:rsidRPr="006E32EC">
              <w:rPr>
                <w:w w:val="105"/>
                <w:sz w:val="13"/>
                <w:szCs w:val="13"/>
              </w:rPr>
              <w:t>76</w:t>
            </w:r>
          </w:p>
        </w:tc>
        <w:tc>
          <w:tcPr>
            <w:tcW w:w="1559" w:type="dxa"/>
            <w:tcBorders>
              <w:left w:val="single" w:sz="4" w:space="0" w:color="959595"/>
              <w:right w:val="single" w:sz="4" w:space="0" w:color="959595"/>
            </w:tcBorders>
          </w:tcPr>
          <w:p w14:paraId="54BFA9A8" w14:textId="77777777" w:rsidR="00026250" w:rsidRPr="006E32EC" w:rsidRDefault="00026250" w:rsidP="003A4201">
            <w:pPr>
              <w:pStyle w:val="TableParagraph"/>
              <w:spacing w:before="10" w:line="106" w:lineRule="exact"/>
              <w:ind w:right="44"/>
              <w:jc w:val="right"/>
              <w:rPr>
                <w:sz w:val="13"/>
                <w:szCs w:val="13"/>
              </w:rPr>
            </w:pPr>
            <w:r w:rsidRPr="006E32EC">
              <w:rPr>
                <w:w w:val="105"/>
                <w:sz w:val="13"/>
                <w:szCs w:val="13"/>
              </w:rPr>
              <w:t>87</w:t>
            </w:r>
          </w:p>
        </w:tc>
        <w:tc>
          <w:tcPr>
            <w:tcW w:w="1413" w:type="dxa"/>
            <w:tcBorders>
              <w:left w:val="single" w:sz="4" w:space="0" w:color="959595"/>
              <w:right w:val="single" w:sz="4" w:space="0" w:color="959595"/>
            </w:tcBorders>
          </w:tcPr>
          <w:p w14:paraId="57DC6533" w14:textId="77777777" w:rsidR="00026250" w:rsidRPr="006E32EC" w:rsidRDefault="00026250" w:rsidP="003A4201">
            <w:pPr>
              <w:pStyle w:val="TableParagraph"/>
              <w:spacing w:before="10" w:line="106" w:lineRule="exact"/>
              <w:ind w:right="45"/>
              <w:jc w:val="right"/>
              <w:rPr>
                <w:sz w:val="13"/>
                <w:szCs w:val="13"/>
              </w:rPr>
            </w:pPr>
            <w:r w:rsidRPr="006E32EC">
              <w:rPr>
                <w:w w:val="103"/>
                <w:sz w:val="13"/>
                <w:szCs w:val="13"/>
              </w:rPr>
              <w:t>0</w:t>
            </w:r>
          </w:p>
        </w:tc>
        <w:tc>
          <w:tcPr>
            <w:tcW w:w="1989" w:type="dxa"/>
            <w:tcBorders>
              <w:left w:val="single" w:sz="4" w:space="0" w:color="959595"/>
              <w:right w:val="single" w:sz="4" w:space="0" w:color="auto"/>
            </w:tcBorders>
          </w:tcPr>
          <w:p w14:paraId="3D234732" w14:textId="77777777" w:rsidR="00026250" w:rsidRPr="006E32EC" w:rsidRDefault="00026250" w:rsidP="003A4201">
            <w:pPr>
              <w:pStyle w:val="TableParagraph"/>
              <w:spacing w:before="10" w:line="106" w:lineRule="exact"/>
              <w:ind w:right="46"/>
              <w:jc w:val="right"/>
              <w:rPr>
                <w:sz w:val="13"/>
                <w:szCs w:val="13"/>
              </w:rPr>
            </w:pPr>
            <w:r w:rsidRPr="006E32EC">
              <w:rPr>
                <w:w w:val="105"/>
                <w:sz w:val="13"/>
                <w:szCs w:val="13"/>
              </w:rPr>
              <w:t>90</w:t>
            </w:r>
          </w:p>
        </w:tc>
      </w:tr>
      <w:tr w:rsidR="00026250" w:rsidRPr="006E32EC" w14:paraId="05CACA92" w14:textId="77777777" w:rsidTr="005C6CF9">
        <w:trPr>
          <w:trHeight w:val="136"/>
        </w:trPr>
        <w:tc>
          <w:tcPr>
            <w:tcW w:w="3997" w:type="dxa"/>
            <w:tcBorders>
              <w:left w:val="single" w:sz="4" w:space="0" w:color="auto"/>
              <w:right w:val="single" w:sz="4" w:space="0" w:color="959595"/>
            </w:tcBorders>
          </w:tcPr>
          <w:p w14:paraId="7906ACE8" w14:textId="77777777" w:rsidR="00026250" w:rsidRPr="006E32EC" w:rsidRDefault="00026250" w:rsidP="003A4201">
            <w:pPr>
              <w:pStyle w:val="TableParagraph"/>
              <w:spacing w:before="10" w:line="106" w:lineRule="exact"/>
              <w:ind w:left="184"/>
              <w:rPr>
                <w:sz w:val="13"/>
                <w:szCs w:val="13"/>
              </w:rPr>
            </w:pPr>
            <w:r w:rsidRPr="006E32EC">
              <w:rPr>
                <w:w w:val="105"/>
                <w:sz w:val="13"/>
                <w:szCs w:val="13"/>
              </w:rPr>
              <w:t>Edad</w:t>
            </w:r>
            <w:r w:rsidRPr="006E32EC">
              <w:rPr>
                <w:spacing w:val="-7"/>
                <w:w w:val="105"/>
                <w:sz w:val="13"/>
                <w:szCs w:val="13"/>
              </w:rPr>
              <w:t xml:space="preserve"> </w:t>
            </w:r>
            <w:r w:rsidRPr="006E32EC">
              <w:rPr>
                <w:w w:val="105"/>
                <w:sz w:val="13"/>
                <w:szCs w:val="13"/>
              </w:rPr>
              <w:t>mínima</w:t>
            </w:r>
          </w:p>
        </w:tc>
        <w:tc>
          <w:tcPr>
            <w:tcW w:w="1559" w:type="dxa"/>
            <w:tcBorders>
              <w:left w:val="single" w:sz="4" w:space="0" w:color="959595"/>
              <w:right w:val="single" w:sz="4" w:space="0" w:color="959595"/>
            </w:tcBorders>
          </w:tcPr>
          <w:p w14:paraId="102438EB" w14:textId="77777777" w:rsidR="00026250" w:rsidRPr="006E32EC" w:rsidRDefault="00026250" w:rsidP="003A4201">
            <w:pPr>
              <w:pStyle w:val="TableParagraph"/>
              <w:spacing w:before="10" w:line="106" w:lineRule="exact"/>
              <w:ind w:right="41"/>
              <w:jc w:val="right"/>
              <w:rPr>
                <w:sz w:val="13"/>
                <w:szCs w:val="13"/>
              </w:rPr>
            </w:pPr>
            <w:r w:rsidRPr="006E32EC">
              <w:rPr>
                <w:w w:val="105"/>
                <w:sz w:val="13"/>
                <w:szCs w:val="13"/>
              </w:rPr>
              <w:t>42</w:t>
            </w:r>
          </w:p>
        </w:tc>
        <w:tc>
          <w:tcPr>
            <w:tcW w:w="1139" w:type="dxa"/>
            <w:vMerge/>
            <w:tcBorders>
              <w:top w:val="nil"/>
              <w:left w:val="single" w:sz="4" w:space="0" w:color="959595"/>
              <w:right w:val="single" w:sz="4" w:space="0" w:color="959595"/>
            </w:tcBorders>
          </w:tcPr>
          <w:p w14:paraId="58A853EE"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4CA8B304" w14:textId="77777777" w:rsidR="00026250" w:rsidRPr="006E32EC" w:rsidRDefault="00026250" w:rsidP="003A4201">
            <w:pPr>
              <w:pStyle w:val="TableParagraph"/>
              <w:spacing w:before="10" w:line="106" w:lineRule="exact"/>
              <w:ind w:right="43"/>
              <w:jc w:val="right"/>
              <w:rPr>
                <w:sz w:val="13"/>
                <w:szCs w:val="13"/>
              </w:rPr>
            </w:pPr>
            <w:r w:rsidRPr="006E32EC">
              <w:rPr>
                <w:w w:val="105"/>
                <w:sz w:val="13"/>
                <w:szCs w:val="13"/>
              </w:rPr>
              <w:t>97</w:t>
            </w:r>
          </w:p>
        </w:tc>
        <w:tc>
          <w:tcPr>
            <w:tcW w:w="1559" w:type="dxa"/>
            <w:tcBorders>
              <w:left w:val="single" w:sz="4" w:space="0" w:color="959595"/>
              <w:right w:val="single" w:sz="4" w:space="0" w:color="959595"/>
            </w:tcBorders>
          </w:tcPr>
          <w:p w14:paraId="7EE88D52" w14:textId="77777777" w:rsidR="00026250" w:rsidRPr="006E32EC" w:rsidRDefault="00026250" w:rsidP="003A4201">
            <w:pPr>
              <w:pStyle w:val="TableParagraph"/>
              <w:spacing w:before="10" w:line="106" w:lineRule="exact"/>
              <w:ind w:right="44"/>
              <w:jc w:val="right"/>
              <w:rPr>
                <w:sz w:val="13"/>
                <w:szCs w:val="13"/>
              </w:rPr>
            </w:pPr>
            <w:r w:rsidRPr="006E32EC">
              <w:rPr>
                <w:w w:val="105"/>
                <w:sz w:val="13"/>
                <w:szCs w:val="13"/>
              </w:rPr>
              <w:t>94</w:t>
            </w:r>
          </w:p>
        </w:tc>
        <w:tc>
          <w:tcPr>
            <w:tcW w:w="1413" w:type="dxa"/>
            <w:tcBorders>
              <w:left w:val="single" w:sz="4" w:space="0" w:color="959595"/>
              <w:right w:val="single" w:sz="4" w:space="0" w:color="959595"/>
            </w:tcBorders>
          </w:tcPr>
          <w:p w14:paraId="3A828012" w14:textId="77777777" w:rsidR="00026250" w:rsidRPr="006E32EC" w:rsidRDefault="00026250" w:rsidP="003A4201">
            <w:pPr>
              <w:pStyle w:val="TableParagraph"/>
              <w:spacing w:before="10" w:line="106" w:lineRule="exact"/>
              <w:ind w:right="45"/>
              <w:jc w:val="right"/>
              <w:rPr>
                <w:sz w:val="13"/>
                <w:szCs w:val="13"/>
              </w:rPr>
            </w:pPr>
            <w:r w:rsidRPr="006E32EC">
              <w:rPr>
                <w:w w:val="103"/>
                <w:sz w:val="13"/>
                <w:szCs w:val="13"/>
              </w:rPr>
              <w:t>0</w:t>
            </w:r>
          </w:p>
        </w:tc>
        <w:tc>
          <w:tcPr>
            <w:tcW w:w="1989" w:type="dxa"/>
            <w:tcBorders>
              <w:left w:val="single" w:sz="4" w:space="0" w:color="959595"/>
              <w:right w:val="single" w:sz="4" w:space="0" w:color="auto"/>
            </w:tcBorders>
          </w:tcPr>
          <w:p w14:paraId="3B7800FD" w14:textId="77777777" w:rsidR="00026250" w:rsidRPr="006E32EC" w:rsidRDefault="00026250" w:rsidP="003A4201">
            <w:pPr>
              <w:pStyle w:val="TableParagraph"/>
              <w:spacing w:before="10" w:line="106" w:lineRule="exact"/>
              <w:ind w:right="46"/>
              <w:jc w:val="right"/>
              <w:rPr>
                <w:sz w:val="13"/>
                <w:szCs w:val="13"/>
              </w:rPr>
            </w:pPr>
            <w:r w:rsidRPr="006E32EC">
              <w:rPr>
                <w:w w:val="105"/>
                <w:sz w:val="13"/>
                <w:szCs w:val="13"/>
              </w:rPr>
              <w:t>42</w:t>
            </w:r>
          </w:p>
        </w:tc>
      </w:tr>
      <w:tr w:rsidR="00026250" w:rsidRPr="006E32EC" w14:paraId="1E7F8FDB" w14:textId="77777777" w:rsidTr="005C6CF9">
        <w:trPr>
          <w:trHeight w:val="136"/>
        </w:trPr>
        <w:tc>
          <w:tcPr>
            <w:tcW w:w="3997" w:type="dxa"/>
            <w:tcBorders>
              <w:left w:val="single" w:sz="4" w:space="0" w:color="auto"/>
              <w:right w:val="single" w:sz="4" w:space="0" w:color="959595"/>
            </w:tcBorders>
          </w:tcPr>
          <w:p w14:paraId="4FCA02A7" w14:textId="77777777" w:rsidR="00026250" w:rsidRPr="006E32EC" w:rsidRDefault="00026250" w:rsidP="003A4201">
            <w:pPr>
              <w:pStyle w:val="TableParagraph"/>
              <w:spacing w:before="10" w:line="106" w:lineRule="exact"/>
              <w:ind w:left="184"/>
              <w:rPr>
                <w:sz w:val="13"/>
                <w:szCs w:val="13"/>
              </w:rPr>
            </w:pPr>
            <w:r w:rsidRPr="006E32EC">
              <w:rPr>
                <w:w w:val="105"/>
                <w:sz w:val="13"/>
                <w:szCs w:val="13"/>
              </w:rPr>
              <w:t>Edad</w:t>
            </w:r>
            <w:r w:rsidRPr="006E32EC">
              <w:rPr>
                <w:spacing w:val="4"/>
                <w:w w:val="105"/>
                <w:sz w:val="13"/>
                <w:szCs w:val="13"/>
              </w:rPr>
              <w:t xml:space="preserve"> </w:t>
            </w:r>
            <w:r w:rsidRPr="006E32EC">
              <w:rPr>
                <w:w w:val="105"/>
                <w:sz w:val="13"/>
                <w:szCs w:val="13"/>
              </w:rPr>
              <w:t>promedio</w:t>
            </w:r>
          </w:p>
        </w:tc>
        <w:tc>
          <w:tcPr>
            <w:tcW w:w="1559" w:type="dxa"/>
            <w:tcBorders>
              <w:left w:val="single" w:sz="4" w:space="0" w:color="959595"/>
              <w:right w:val="single" w:sz="4" w:space="0" w:color="959595"/>
            </w:tcBorders>
          </w:tcPr>
          <w:p w14:paraId="13D4A2AD" w14:textId="77777777" w:rsidR="00026250" w:rsidRPr="006E32EC" w:rsidRDefault="00026250" w:rsidP="003A4201">
            <w:pPr>
              <w:pStyle w:val="TableParagraph"/>
              <w:spacing w:before="10" w:line="106" w:lineRule="exact"/>
              <w:ind w:right="41"/>
              <w:jc w:val="right"/>
              <w:rPr>
                <w:sz w:val="13"/>
                <w:szCs w:val="13"/>
              </w:rPr>
            </w:pPr>
            <w:r w:rsidRPr="006E32EC">
              <w:rPr>
                <w:w w:val="105"/>
                <w:sz w:val="13"/>
                <w:szCs w:val="13"/>
              </w:rPr>
              <w:t>64</w:t>
            </w:r>
          </w:p>
        </w:tc>
        <w:tc>
          <w:tcPr>
            <w:tcW w:w="1139" w:type="dxa"/>
            <w:vMerge/>
            <w:tcBorders>
              <w:top w:val="nil"/>
              <w:left w:val="single" w:sz="4" w:space="0" w:color="959595"/>
              <w:right w:val="single" w:sz="4" w:space="0" w:color="959595"/>
            </w:tcBorders>
          </w:tcPr>
          <w:p w14:paraId="5F7190CD"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22CCED07" w14:textId="77777777" w:rsidR="00026250" w:rsidRPr="006E32EC" w:rsidRDefault="00026250" w:rsidP="003A4201">
            <w:pPr>
              <w:pStyle w:val="TableParagraph"/>
              <w:spacing w:before="10" w:line="106" w:lineRule="exact"/>
              <w:ind w:right="43"/>
              <w:jc w:val="right"/>
              <w:rPr>
                <w:sz w:val="13"/>
                <w:szCs w:val="13"/>
              </w:rPr>
            </w:pPr>
            <w:r w:rsidRPr="006E32EC">
              <w:rPr>
                <w:w w:val="105"/>
                <w:sz w:val="13"/>
                <w:szCs w:val="13"/>
              </w:rPr>
              <w:t>58</w:t>
            </w:r>
          </w:p>
        </w:tc>
        <w:tc>
          <w:tcPr>
            <w:tcW w:w="1559" w:type="dxa"/>
            <w:tcBorders>
              <w:left w:val="single" w:sz="4" w:space="0" w:color="959595"/>
              <w:right w:val="single" w:sz="4" w:space="0" w:color="959595"/>
            </w:tcBorders>
          </w:tcPr>
          <w:p w14:paraId="2AADF63E" w14:textId="77777777" w:rsidR="00026250" w:rsidRPr="006E32EC" w:rsidRDefault="00026250" w:rsidP="003A4201">
            <w:pPr>
              <w:pStyle w:val="TableParagraph"/>
              <w:spacing w:before="10" w:line="106" w:lineRule="exact"/>
              <w:ind w:right="44"/>
              <w:jc w:val="right"/>
              <w:rPr>
                <w:sz w:val="13"/>
                <w:szCs w:val="13"/>
              </w:rPr>
            </w:pPr>
            <w:r w:rsidRPr="006E32EC">
              <w:rPr>
                <w:w w:val="105"/>
                <w:sz w:val="13"/>
                <w:szCs w:val="13"/>
              </w:rPr>
              <w:t>60</w:t>
            </w:r>
          </w:p>
        </w:tc>
        <w:tc>
          <w:tcPr>
            <w:tcW w:w="1413" w:type="dxa"/>
            <w:tcBorders>
              <w:left w:val="single" w:sz="4" w:space="0" w:color="959595"/>
              <w:right w:val="single" w:sz="4" w:space="0" w:color="959595"/>
            </w:tcBorders>
          </w:tcPr>
          <w:p w14:paraId="6ECC740C" w14:textId="77777777" w:rsidR="00026250" w:rsidRPr="006E32EC" w:rsidRDefault="00026250" w:rsidP="003A4201">
            <w:pPr>
              <w:pStyle w:val="TableParagraph"/>
              <w:spacing w:before="10" w:line="106" w:lineRule="exact"/>
              <w:ind w:right="45"/>
              <w:jc w:val="right"/>
              <w:rPr>
                <w:sz w:val="13"/>
                <w:szCs w:val="13"/>
              </w:rPr>
            </w:pPr>
            <w:r w:rsidRPr="006E32EC">
              <w:rPr>
                <w:w w:val="103"/>
                <w:sz w:val="13"/>
                <w:szCs w:val="13"/>
              </w:rPr>
              <w:t>0</w:t>
            </w:r>
          </w:p>
        </w:tc>
        <w:tc>
          <w:tcPr>
            <w:tcW w:w="1989" w:type="dxa"/>
            <w:tcBorders>
              <w:left w:val="single" w:sz="4" w:space="0" w:color="959595"/>
              <w:right w:val="single" w:sz="4" w:space="0" w:color="auto"/>
            </w:tcBorders>
          </w:tcPr>
          <w:p w14:paraId="348CF429" w14:textId="77777777" w:rsidR="00026250" w:rsidRPr="006E32EC" w:rsidRDefault="00026250" w:rsidP="003A4201">
            <w:pPr>
              <w:pStyle w:val="TableParagraph"/>
              <w:spacing w:before="10" w:line="106" w:lineRule="exact"/>
              <w:ind w:right="46"/>
              <w:jc w:val="right"/>
              <w:rPr>
                <w:sz w:val="13"/>
                <w:szCs w:val="13"/>
              </w:rPr>
            </w:pPr>
            <w:r w:rsidRPr="006E32EC">
              <w:rPr>
                <w:w w:val="105"/>
                <w:sz w:val="13"/>
                <w:szCs w:val="13"/>
              </w:rPr>
              <w:t>64</w:t>
            </w:r>
          </w:p>
        </w:tc>
      </w:tr>
      <w:tr w:rsidR="00026250" w:rsidRPr="006E32EC" w14:paraId="2988879C" w14:textId="77777777" w:rsidTr="005C6CF9">
        <w:trPr>
          <w:trHeight w:val="137"/>
        </w:trPr>
        <w:tc>
          <w:tcPr>
            <w:tcW w:w="3997" w:type="dxa"/>
            <w:tcBorders>
              <w:left w:val="single" w:sz="4" w:space="0" w:color="auto"/>
              <w:right w:val="single" w:sz="4" w:space="0" w:color="959595"/>
            </w:tcBorders>
          </w:tcPr>
          <w:p w14:paraId="1EBE7890" w14:textId="77777777" w:rsidR="00026250" w:rsidRPr="006E32EC" w:rsidRDefault="00026250" w:rsidP="003A4201">
            <w:pPr>
              <w:pStyle w:val="TableParagraph"/>
              <w:spacing w:before="10" w:line="107" w:lineRule="exact"/>
              <w:ind w:left="19"/>
              <w:rPr>
                <w:sz w:val="13"/>
                <w:szCs w:val="13"/>
              </w:rPr>
            </w:pPr>
            <w:r w:rsidRPr="006E32EC">
              <w:rPr>
                <w:w w:val="105"/>
                <w:sz w:val="13"/>
                <w:szCs w:val="13"/>
              </w:rPr>
              <w:t>Beneficiarios</w:t>
            </w:r>
          </w:p>
        </w:tc>
        <w:tc>
          <w:tcPr>
            <w:tcW w:w="1559" w:type="dxa"/>
            <w:tcBorders>
              <w:left w:val="single" w:sz="4" w:space="0" w:color="959595"/>
              <w:right w:val="single" w:sz="4" w:space="0" w:color="959595"/>
            </w:tcBorders>
          </w:tcPr>
          <w:p w14:paraId="0C23E20A" w14:textId="77777777" w:rsidR="00026250" w:rsidRPr="006E32EC" w:rsidRDefault="00026250" w:rsidP="003A4201">
            <w:pPr>
              <w:pStyle w:val="TableParagraph"/>
              <w:rPr>
                <w:sz w:val="13"/>
                <w:szCs w:val="13"/>
              </w:rPr>
            </w:pPr>
          </w:p>
        </w:tc>
        <w:tc>
          <w:tcPr>
            <w:tcW w:w="1139" w:type="dxa"/>
            <w:vMerge/>
            <w:tcBorders>
              <w:top w:val="nil"/>
              <w:left w:val="single" w:sz="4" w:space="0" w:color="959595"/>
              <w:right w:val="single" w:sz="4" w:space="0" w:color="959595"/>
            </w:tcBorders>
          </w:tcPr>
          <w:p w14:paraId="57A3562C"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302DCD32" w14:textId="77777777" w:rsidR="00026250" w:rsidRPr="006E32EC" w:rsidRDefault="00026250" w:rsidP="003A4201">
            <w:pPr>
              <w:pStyle w:val="TableParagraph"/>
              <w:rPr>
                <w:sz w:val="13"/>
                <w:szCs w:val="13"/>
              </w:rPr>
            </w:pPr>
          </w:p>
        </w:tc>
        <w:tc>
          <w:tcPr>
            <w:tcW w:w="1559" w:type="dxa"/>
            <w:tcBorders>
              <w:left w:val="single" w:sz="4" w:space="0" w:color="959595"/>
              <w:right w:val="single" w:sz="4" w:space="0" w:color="959595"/>
            </w:tcBorders>
          </w:tcPr>
          <w:p w14:paraId="6825D0A0" w14:textId="77777777" w:rsidR="00026250" w:rsidRPr="006E32EC" w:rsidRDefault="00026250" w:rsidP="003A4201">
            <w:pPr>
              <w:pStyle w:val="TableParagraph"/>
              <w:rPr>
                <w:sz w:val="13"/>
                <w:szCs w:val="13"/>
              </w:rPr>
            </w:pPr>
          </w:p>
        </w:tc>
        <w:tc>
          <w:tcPr>
            <w:tcW w:w="1413" w:type="dxa"/>
            <w:tcBorders>
              <w:left w:val="single" w:sz="4" w:space="0" w:color="959595"/>
              <w:right w:val="single" w:sz="4" w:space="0" w:color="959595"/>
            </w:tcBorders>
          </w:tcPr>
          <w:p w14:paraId="0DC185AF" w14:textId="77777777" w:rsidR="00026250" w:rsidRPr="006E32EC" w:rsidRDefault="00026250" w:rsidP="003A4201">
            <w:pPr>
              <w:pStyle w:val="TableParagraph"/>
              <w:rPr>
                <w:sz w:val="13"/>
                <w:szCs w:val="13"/>
              </w:rPr>
            </w:pPr>
          </w:p>
        </w:tc>
        <w:tc>
          <w:tcPr>
            <w:tcW w:w="1989" w:type="dxa"/>
            <w:tcBorders>
              <w:left w:val="single" w:sz="4" w:space="0" w:color="959595"/>
              <w:right w:val="single" w:sz="4" w:space="0" w:color="auto"/>
            </w:tcBorders>
          </w:tcPr>
          <w:p w14:paraId="54325234" w14:textId="77777777" w:rsidR="00026250" w:rsidRPr="006E32EC" w:rsidRDefault="00026250" w:rsidP="003A4201">
            <w:pPr>
              <w:pStyle w:val="TableParagraph"/>
              <w:rPr>
                <w:sz w:val="13"/>
                <w:szCs w:val="13"/>
              </w:rPr>
            </w:pPr>
          </w:p>
        </w:tc>
      </w:tr>
      <w:tr w:rsidR="00026250" w:rsidRPr="006E32EC" w14:paraId="35CA4F2F" w14:textId="77777777" w:rsidTr="005C6CF9">
        <w:trPr>
          <w:trHeight w:val="135"/>
        </w:trPr>
        <w:tc>
          <w:tcPr>
            <w:tcW w:w="3997" w:type="dxa"/>
            <w:tcBorders>
              <w:left w:val="single" w:sz="4" w:space="0" w:color="auto"/>
              <w:right w:val="single" w:sz="4" w:space="0" w:color="959595"/>
            </w:tcBorders>
          </w:tcPr>
          <w:p w14:paraId="75C722AB" w14:textId="77777777" w:rsidR="00026250" w:rsidRPr="006E32EC" w:rsidRDefault="00026250" w:rsidP="003A4201">
            <w:pPr>
              <w:pStyle w:val="TableParagraph"/>
              <w:spacing w:before="10" w:line="105" w:lineRule="exact"/>
              <w:ind w:left="18"/>
              <w:rPr>
                <w:sz w:val="13"/>
                <w:szCs w:val="13"/>
              </w:rPr>
            </w:pPr>
            <w:r w:rsidRPr="006E32EC">
              <w:rPr>
                <w:w w:val="105"/>
                <w:sz w:val="13"/>
                <w:szCs w:val="13"/>
              </w:rPr>
              <w:t>Promedio de años</w:t>
            </w:r>
            <w:r w:rsidRPr="006E32EC">
              <w:rPr>
                <w:spacing w:val="2"/>
                <w:w w:val="105"/>
                <w:sz w:val="13"/>
                <w:szCs w:val="13"/>
              </w:rPr>
              <w:t xml:space="preserve"> </w:t>
            </w:r>
            <w:r w:rsidRPr="006E32EC">
              <w:rPr>
                <w:w w:val="105"/>
                <w:sz w:val="13"/>
                <w:szCs w:val="13"/>
              </w:rPr>
              <w:t>de servicio (trabajadores</w:t>
            </w:r>
            <w:r w:rsidRPr="006E32EC">
              <w:rPr>
                <w:spacing w:val="2"/>
                <w:w w:val="105"/>
                <w:sz w:val="13"/>
                <w:szCs w:val="13"/>
              </w:rPr>
              <w:t xml:space="preserve"> </w:t>
            </w:r>
            <w:r w:rsidRPr="006E32EC">
              <w:rPr>
                <w:w w:val="105"/>
                <w:sz w:val="13"/>
                <w:szCs w:val="13"/>
              </w:rPr>
              <w:t>activos)</w:t>
            </w:r>
          </w:p>
        </w:tc>
        <w:tc>
          <w:tcPr>
            <w:tcW w:w="1559" w:type="dxa"/>
            <w:tcBorders>
              <w:left w:val="single" w:sz="4" w:space="0" w:color="959595"/>
              <w:right w:val="single" w:sz="4" w:space="0" w:color="959595"/>
            </w:tcBorders>
          </w:tcPr>
          <w:p w14:paraId="7389E065" w14:textId="77777777" w:rsidR="00026250" w:rsidRPr="006E32EC" w:rsidRDefault="00026250" w:rsidP="003A4201">
            <w:pPr>
              <w:pStyle w:val="TableParagraph"/>
              <w:spacing w:before="10" w:line="105" w:lineRule="exact"/>
              <w:ind w:right="41"/>
              <w:jc w:val="right"/>
              <w:rPr>
                <w:sz w:val="13"/>
                <w:szCs w:val="13"/>
              </w:rPr>
            </w:pPr>
            <w:r w:rsidRPr="006E32EC">
              <w:rPr>
                <w:w w:val="105"/>
                <w:sz w:val="13"/>
                <w:szCs w:val="13"/>
              </w:rPr>
              <w:t>8.42</w:t>
            </w:r>
          </w:p>
        </w:tc>
        <w:tc>
          <w:tcPr>
            <w:tcW w:w="1139" w:type="dxa"/>
            <w:vMerge/>
            <w:tcBorders>
              <w:top w:val="nil"/>
              <w:left w:val="single" w:sz="4" w:space="0" w:color="959595"/>
              <w:right w:val="single" w:sz="4" w:space="0" w:color="959595"/>
            </w:tcBorders>
          </w:tcPr>
          <w:p w14:paraId="0B7280A6"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42BE20D1" w14:textId="77777777" w:rsidR="00026250" w:rsidRPr="006E32EC" w:rsidRDefault="00026250" w:rsidP="003A4201">
            <w:pPr>
              <w:pStyle w:val="TableParagraph"/>
              <w:spacing w:before="10" w:line="105" w:lineRule="exact"/>
              <w:ind w:right="43"/>
              <w:jc w:val="right"/>
              <w:rPr>
                <w:sz w:val="13"/>
                <w:szCs w:val="13"/>
              </w:rPr>
            </w:pPr>
            <w:r w:rsidRPr="006E32EC">
              <w:rPr>
                <w:w w:val="105"/>
                <w:sz w:val="13"/>
                <w:szCs w:val="13"/>
              </w:rPr>
              <w:t>8.42</w:t>
            </w:r>
          </w:p>
        </w:tc>
        <w:tc>
          <w:tcPr>
            <w:tcW w:w="1559" w:type="dxa"/>
            <w:tcBorders>
              <w:left w:val="single" w:sz="4" w:space="0" w:color="959595"/>
              <w:right w:val="single" w:sz="4" w:space="0" w:color="959595"/>
            </w:tcBorders>
          </w:tcPr>
          <w:p w14:paraId="12FDDAD4" w14:textId="77777777" w:rsidR="00026250" w:rsidRPr="006E32EC" w:rsidRDefault="00026250" w:rsidP="003A4201">
            <w:pPr>
              <w:pStyle w:val="TableParagraph"/>
              <w:rPr>
                <w:sz w:val="13"/>
                <w:szCs w:val="13"/>
              </w:rPr>
            </w:pPr>
          </w:p>
        </w:tc>
        <w:tc>
          <w:tcPr>
            <w:tcW w:w="1413" w:type="dxa"/>
            <w:tcBorders>
              <w:left w:val="single" w:sz="4" w:space="0" w:color="959595"/>
              <w:right w:val="single" w:sz="4" w:space="0" w:color="959595"/>
            </w:tcBorders>
          </w:tcPr>
          <w:p w14:paraId="2FC0B5E2" w14:textId="77777777" w:rsidR="00026250" w:rsidRPr="006E32EC" w:rsidRDefault="00026250" w:rsidP="003A4201">
            <w:pPr>
              <w:pStyle w:val="TableParagraph"/>
              <w:spacing w:before="10" w:line="105" w:lineRule="exact"/>
              <w:ind w:right="45"/>
              <w:jc w:val="right"/>
              <w:rPr>
                <w:sz w:val="13"/>
                <w:szCs w:val="13"/>
              </w:rPr>
            </w:pPr>
            <w:r w:rsidRPr="006E32EC">
              <w:rPr>
                <w:w w:val="105"/>
                <w:sz w:val="13"/>
                <w:szCs w:val="13"/>
              </w:rPr>
              <w:t>8.42</w:t>
            </w:r>
          </w:p>
        </w:tc>
        <w:tc>
          <w:tcPr>
            <w:tcW w:w="1989" w:type="dxa"/>
            <w:tcBorders>
              <w:left w:val="single" w:sz="4" w:space="0" w:color="959595"/>
              <w:right w:val="single" w:sz="4" w:space="0" w:color="auto"/>
            </w:tcBorders>
          </w:tcPr>
          <w:p w14:paraId="0F0E61CB" w14:textId="77777777" w:rsidR="00026250" w:rsidRPr="006E32EC" w:rsidRDefault="00026250" w:rsidP="003A4201">
            <w:pPr>
              <w:pStyle w:val="TableParagraph"/>
              <w:spacing w:before="10" w:line="105" w:lineRule="exact"/>
              <w:ind w:right="46"/>
              <w:jc w:val="right"/>
              <w:rPr>
                <w:sz w:val="13"/>
                <w:szCs w:val="13"/>
              </w:rPr>
            </w:pPr>
            <w:r w:rsidRPr="006E32EC">
              <w:rPr>
                <w:w w:val="105"/>
                <w:sz w:val="13"/>
                <w:szCs w:val="13"/>
              </w:rPr>
              <w:t>8.42</w:t>
            </w:r>
          </w:p>
        </w:tc>
      </w:tr>
      <w:tr w:rsidR="00026250" w:rsidRPr="006E32EC" w14:paraId="66A01447" w14:textId="77777777" w:rsidTr="005C6CF9">
        <w:trPr>
          <w:trHeight w:val="137"/>
        </w:trPr>
        <w:tc>
          <w:tcPr>
            <w:tcW w:w="3997" w:type="dxa"/>
            <w:tcBorders>
              <w:left w:val="single" w:sz="4" w:space="0" w:color="auto"/>
              <w:right w:val="single" w:sz="4" w:space="0" w:color="959595"/>
            </w:tcBorders>
          </w:tcPr>
          <w:p w14:paraId="2D4C9EE2" w14:textId="77777777" w:rsidR="00026250" w:rsidRPr="006E32EC" w:rsidRDefault="00026250" w:rsidP="003A4201">
            <w:pPr>
              <w:pStyle w:val="TableParagraph"/>
              <w:spacing w:before="9" w:line="109" w:lineRule="exact"/>
              <w:ind w:left="19"/>
              <w:rPr>
                <w:sz w:val="13"/>
                <w:szCs w:val="13"/>
              </w:rPr>
            </w:pPr>
            <w:r w:rsidRPr="006E32EC">
              <w:rPr>
                <w:w w:val="105"/>
                <w:sz w:val="13"/>
                <w:szCs w:val="13"/>
              </w:rPr>
              <w:t>Aportación</w:t>
            </w:r>
            <w:r w:rsidRPr="006E32EC">
              <w:rPr>
                <w:spacing w:val="2"/>
                <w:w w:val="105"/>
                <w:sz w:val="13"/>
                <w:szCs w:val="13"/>
              </w:rPr>
              <w:t xml:space="preserve"> </w:t>
            </w:r>
            <w:r w:rsidRPr="006E32EC">
              <w:rPr>
                <w:w w:val="105"/>
                <w:sz w:val="13"/>
                <w:szCs w:val="13"/>
              </w:rPr>
              <w:t>individual</w:t>
            </w:r>
            <w:r w:rsidRPr="006E32EC">
              <w:rPr>
                <w:spacing w:val="2"/>
                <w:w w:val="105"/>
                <w:sz w:val="13"/>
                <w:szCs w:val="13"/>
              </w:rPr>
              <w:t xml:space="preserve"> </w:t>
            </w:r>
            <w:r w:rsidRPr="006E32EC">
              <w:rPr>
                <w:w w:val="105"/>
                <w:sz w:val="13"/>
                <w:szCs w:val="13"/>
              </w:rPr>
              <w:t>al</w:t>
            </w:r>
            <w:r w:rsidRPr="006E32EC">
              <w:rPr>
                <w:spacing w:val="4"/>
                <w:w w:val="105"/>
                <w:sz w:val="13"/>
                <w:szCs w:val="13"/>
              </w:rPr>
              <w:t xml:space="preserve"> </w:t>
            </w:r>
            <w:r w:rsidRPr="006E32EC">
              <w:rPr>
                <w:w w:val="105"/>
                <w:sz w:val="13"/>
                <w:szCs w:val="13"/>
              </w:rPr>
              <w:t>plan</w:t>
            </w:r>
            <w:r w:rsidRPr="006E32EC">
              <w:rPr>
                <w:spacing w:val="2"/>
                <w:w w:val="105"/>
                <w:sz w:val="13"/>
                <w:szCs w:val="13"/>
              </w:rPr>
              <w:t xml:space="preserve"> </w:t>
            </w:r>
            <w:r w:rsidRPr="006E32EC">
              <w:rPr>
                <w:w w:val="105"/>
                <w:sz w:val="13"/>
                <w:szCs w:val="13"/>
              </w:rPr>
              <w:t>de</w:t>
            </w:r>
            <w:r w:rsidRPr="006E32EC">
              <w:rPr>
                <w:spacing w:val="3"/>
                <w:w w:val="105"/>
                <w:sz w:val="13"/>
                <w:szCs w:val="13"/>
              </w:rPr>
              <w:t xml:space="preserve"> </w:t>
            </w:r>
            <w:r w:rsidRPr="006E32EC">
              <w:rPr>
                <w:w w:val="105"/>
                <w:sz w:val="13"/>
                <w:szCs w:val="13"/>
              </w:rPr>
              <w:t>pensión</w:t>
            </w:r>
            <w:r w:rsidRPr="006E32EC">
              <w:rPr>
                <w:spacing w:val="2"/>
                <w:w w:val="105"/>
                <w:sz w:val="13"/>
                <w:szCs w:val="13"/>
              </w:rPr>
              <w:t xml:space="preserve"> </w:t>
            </w:r>
            <w:r w:rsidRPr="006E32EC">
              <w:rPr>
                <w:w w:val="105"/>
                <w:sz w:val="13"/>
                <w:szCs w:val="13"/>
              </w:rPr>
              <w:t>como</w:t>
            </w:r>
            <w:r w:rsidRPr="006E32EC">
              <w:rPr>
                <w:spacing w:val="3"/>
                <w:w w:val="105"/>
                <w:sz w:val="13"/>
                <w:szCs w:val="13"/>
              </w:rPr>
              <w:t xml:space="preserve"> </w:t>
            </w:r>
            <w:r w:rsidRPr="006E32EC">
              <w:rPr>
                <w:w w:val="105"/>
                <w:sz w:val="13"/>
                <w:szCs w:val="13"/>
              </w:rPr>
              <w:t>%</w:t>
            </w:r>
            <w:r w:rsidRPr="006E32EC">
              <w:rPr>
                <w:spacing w:val="1"/>
                <w:w w:val="105"/>
                <w:sz w:val="13"/>
                <w:szCs w:val="13"/>
              </w:rPr>
              <w:t xml:space="preserve"> </w:t>
            </w:r>
            <w:r w:rsidRPr="006E32EC">
              <w:rPr>
                <w:w w:val="105"/>
                <w:sz w:val="13"/>
                <w:szCs w:val="13"/>
              </w:rPr>
              <w:t>del</w:t>
            </w:r>
            <w:r w:rsidRPr="006E32EC">
              <w:rPr>
                <w:spacing w:val="3"/>
                <w:w w:val="105"/>
                <w:sz w:val="13"/>
                <w:szCs w:val="13"/>
              </w:rPr>
              <w:t xml:space="preserve"> </w:t>
            </w:r>
            <w:r w:rsidRPr="006E32EC">
              <w:rPr>
                <w:w w:val="105"/>
                <w:sz w:val="13"/>
                <w:szCs w:val="13"/>
              </w:rPr>
              <w:t>salario</w:t>
            </w:r>
          </w:p>
        </w:tc>
        <w:tc>
          <w:tcPr>
            <w:tcW w:w="1559" w:type="dxa"/>
            <w:tcBorders>
              <w:left w:val="single" w:sz="4" w:space="0" w:color="959595"/>
              <w:right w:val="single" w:sz="4" w:space="0" w:color="959595"/>
            </w:tcBorders>
          </w:tcPr>
          <w:p w14:paraId="6F7811A6" w14:textId="77777777" w:rsidR="00026250" w:rsidRPr="006E32EC" w:rsidRDefault="00026250" w:rsidP="003A4201">
            <w:pPr>
              <w:pStyle w:val="TableParagraph"/>
              <w:spacing w:before="9" w:line="109" w:lineRule="exact"/>
              <w:ind w:right="7"/>
              <w:jc w:val="right"/>
              <w:rPr>
                <w:sz w:val="13"/>
                <w:szCs w:val="13"/>
              </w:rPr>
            </w:pPr>
            <w:r w:rsidRPr="006E32EC">
              <w:rPr>
                <w:w w:val="105"/>
                <w:sz w:val="13"/>
                <w:szCs w:val="13"/>
              </w:rPr>
              <w:t>0.00%</w:t>
            </w:r>
          </w:p>
        </w:tc>
        <w:tc>
          <w:tcPr>
            <w:tcW w:w="1139" w:type="dxa"/>
            <w:vMerge/>
            <w:tcBorders>
              <w:top w:val="nil"/>
              <w:left w:val="single" w:sz="4" w:space="0" w:color="959595"/>
              <w:right w:val="single" w:sz="4" w:space="0" w:color="959595"/>
            </w:tcBorders>
          </w:tcPr>
          <w:p w14:paraId="6C4A0D6E"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6FF2262D" w14:textId="77777777" w:rsidR="00026250" w:rsidRPr="006E32EC" w:rsidRDefault="00026250" w:rsidP="003A4201">
            <w:pPr>
              <w:pStyle w:val="TableParagraph"/>
              <w:spacing w:before="9" w:line="109" w:lineRule="exact"/>
              <w:ind w:right="9"/>
              <w:jc w:val="right"/>
              <w:rPr>
                <w:sz w:val="13"/>
                <w:szCs w:val="13"/>
              </w:rPr>
            </w:pPr>
            <w:r w:rsidRPr="006E32EC">
              <w:rPr>
                <w:w w:val="105"/>
                <w:sz w:val="13"/>
                <w:szCs w:val="13"/>
              </w:rPr>
              <w:t>0.00%</w:t>
            </w:r>
          </w:p>
        </w:tc>
        <w:tc>
          <w:tcPr>
            <w:tcW w:w="1559" w:type="dxa"/>
            <w:tcBorders>
              <w:left w:val="single" w:sz="4" w:space="0" w:color="959595"/>
              <w:right w:val="single" w:sz="4" w:space="0" w:color="959595"/>
            </w:tcBorders>
          </w:tcPr>
          <w:p w14:paraId="37AF77DF" w14:textId="77777777" w:rsidR="00026250" w:rsidRPr="006E32EC" w:rsidRDefault="00026250" w:rsidP="003A4201">
            <w:pPr>
              <w:pStyle w:val="TableParagraph"/>
              <w:spacing w:before="9" w:line="109" w:lineRule="exact"/>
              <w:ind w:right="10"/>
              <w:jc w:val="right"/>
              <w:rPr>
                <w:sz w:val="13"/>
                <w:szCs w:val="13"/>
              </w:rPr>
            </w:pPr>
            <w:r w:rsidRPr="006E32EC">
              <w:rPr>
                <w:w w:val="105"/>
                <w:sz w:val="13"/>
                <w:szCs w:val="13"/>
              </w:rPr>
              <w:t>0.00%</w:t>
            </w:r>
          </w:p>
        </w:tc>
        <w:tc>
          <w:tcPr>
            <w:tcW w:w="1413" w:type="dxa"/>
            <w:tcBorders>
              <w:left w:val="single" w:sz="4" w:space="0" w:color="959595"/>
              <w:right w:val="single" w:sz="4" w:space="0" w:color="959595"/>
            </w:tcBorders>
          </w:tcPr>
          <w:p w14:paraId="619672A9" w14:textId="77777777" w:rsidR="00026250" w:rsidRPr="006E32EC" w:rsidRDefault="00026250" w:rsidP="003A4201">
            <w:pPr>
              <w:pStyle w:val="TableParagraph"/>
              <w:spacing w:before="9" w:line="109" w:lineRule="exact"/>
              <w:ind w:right="11"/>
              <w:jc w:val="right"/>
              <w:rPr>
                <w:sz w:val="13"/>
                <w:szCs w:val="13"/>
              </w:rPr>
            </w:pPr>
            <w:r w:rsidRPr="006E32EC">
              <w:rPr>
                <w:w w:val="105"/>
                <w:sz w:val="13"/>
                <w:szCs w:val="13"/>
              </w:rPr>
              <w:t>0.00%</w:t>
            </w:r>
          </w:p>
        </w:tc>
        <w:tc>
          <w:tcPr>
            <w:tcW w:w="1989" w:type="dxa"/>
            <w:tcBorders>
              <w:left w:val="single" w:sz="4" w:space="0" w:color="959595"/>
              <w:right w:val="single" w:sz="4" w:space="0" w:color="auto"/>
            </w:tcBorders>
          </w:tcPr>
          <w:p w14:paraId="63B9B6A0" w14:textId="77777777" w:rsidR="00026250" w:rsidRPr="006E32EC" w:rsidRDefault="00026250" w:rsidP="003A4201">
            <w:pPr>
              <w:pStyle w:val="TableParagraph"/>
              <w:spacing w:before="14" w:line="104" w:lineRule="exact"/>
              <w:ind w:right="12"/>
              <w:jc w:val="right"/>
              <w:rPr>
                <w:sz w:val="13"/>
                <w:szCs w:val="13"/>
              </w:rPr>
            </w:pPr>
            <w:r w:rsidRPr="006E32EC">
              <w:rPr>
                <w:w w:val="105"/>
                <w:sz w:val="13"/>
                <w:szCs w:val="13"/>
              </w:rPr>
              <w:t>0.00</w:t>
            </w:r>
          </w:p>
        </w:tc>
      </w:tr>
      <w:tr w:rsidR="00026250" w:rsidRPr="006E32EC" w14:paraId="0C95B449" w14:textId="77777777" w:rsidTr="005C6CF9">
        <w:trPr>
          <w:trHeight w:val="138"/>
        </w:trPr>
        <w:tc>
          <w:tcPr>
            <w:tcW w:w="3997" w:type="dxa"/>
            <w:tcBorders>
              <w:left w:val="single" w:sz="4" w:space="0" w:color="auto"/>
              <w:right w:val="single" w:sz="4" w:space="0" w:color="959595"/>
            </w:tcBorders>
          </w:tcPr>
          <w:p w14:paraId="2636E72C" w14:textId="77777777" w:rsidR="00026250" w:rsidRPr="006E32EC" w:rsidRDefault="00026250" w:rsidP="003A4201">
            <w:pPr>
              <w:pStyle w:val="TableParagraph"/>
              <w:spacing w:before="8" w:line="110" w:lineRule="exact"/>
              <w:ind w:left="19"/>
              <w:rPr>
                <w:sz w:val="13"/>
                <w:szCs w:val="13"/>
              </w:rPr>
            </w:pPr>
            <w:r w:rsidRPr="006E32EC">
              <w:rPr>
                <w:w w:val="105"/>
                <w:sz w:val="13"/>
                <w:szCs w:val="13"/>
              </w:rPr>
              <w:t>Aportación</w:t>
            </w:r>
            <w:r w:rsidRPr="006E32EC">
              <w:rPr>
                <w:spacing w:val="2"/>
                <w:w w:val="105"/>
                <w:sz w:val="13"/>
                <w:szCs w:val="13"/>
              </w:rPr>
              <w:t xml:space="preserve"> </w:t>
            </w:r>
            <w:r w:rsidRPr="006E32EC">
              <w:rPr>
                <w:w w:val="105"/>
                <w:sz w:val="13"/>
                <w:szCs w:val="13"/>
              </w:rPr>
              <w:t>del</w:t>
            </w:r>
            <w:r w:rsidRPr="006E32EC">
              <w:rPr>
                <w:spacing w:val="4"/>
                <w:w w:val="105"/>
                <w:sz w:val="13"/>
                <w:szCs w:val="13"/>
              </w:rPr>
              <w:t xml:space="preserve"> </w:t>
            </w:r>
            <w:r w:rsidRPr="006E32EC">
              <w:rPr>
                <w:w w:val="105"/>
                <w:sz w:val="13"/>
                <w:szCs w:val="13"/>
              </w:rPr>
              <w:t>ente</w:t>
            </w:r>
            <w:r w:rsidRPr="006E32EC">
              <w:rPr>
                <w:spacing w:val="3"/>
                <w:w w:val="105"/>
                <w:sz w:val="13"/>
                <w:szCs w:val="13"/>
              </w:rPr>
              <w:t xml:space="preserve"> </w:t>
            </w:r>
            <w:r w:rsidRPr="006E32EC">
              <w:rPr>
                <w:w w:val="105"/>
                <w:sz w:val="13"/>
                <w:szCs w:val="13"/>
              </w:rPr>
              <w:t>público</w:t>
            </w:r>
            <w:r w:rsidRPr="006E32EC">
              <w:rPr>
                <w:spacing w:val="2"/>
                <w:w w:val="105"/>
                <w:sz w:val="13"/>
                <w:szCs w:val="13"/>
              </w:rPr>
              <w:t xml:space="preserve"> </w:t>
            </w:r>
            <w:r w:rsidRPr="006E32EC">
              <w:rPr>
                <w:w w:val="105"/>
                <w:sz w:val="13"/>
                <w:szCs w:val="13"/>
              </w:rPr>
              <w:t>al</w:t>
            </w:r>
            <w:r w:rsidRPr="006E32EC">
              <w:rPr>
                <w:spacing w:val="4"/>
                <w:w w:val="105"/>
                <w:sz w:val="13"/>
                <w:szCs w:val="13"/>
              </w:rPr>
              <w:t xml:space="preserve"> </w:t>
            </w:r>
            <w:r w:rsidRPr="006E32EC">
              <w:rPr>
                <w:w w:val="105"/>
                <w:sz w:val="13"/>
                <w:szCs w:val="13"/>
              </w:rPr>
              <w:t>plan</w:t>
            </w:r>
            <w:r w:rsidRPr="006E32EC">
              <w:rPr>
                <w:spacing w:val="3"/>
                <w:w w:val="105"/>
                <w:sz w:val="13"/>
                <w:szCs w:val="13"/>
              </w:rPr>
              <w:t xml:space="preserve"> </w:t>
            </w:r>
            <w:r w:rsidRPr="006E32EC">
              <w:rPr>
                <w:w w:val="105"/>
                <w:sz w:val="13"/>
                <w:szCs w:val="13"/>
              </w:rPr>
              <w:t>de</w:t>
            </w:r>
            <w:r w:rsidRPr="006E32EC">
              <w:rPr>
                <w:spacing w:val="2"/>
                <w:w w:val="105"/>
                <w:sz w:val="13"/>
                <w:szCs w:val="13"/>
              </w:rPr>
              <w:t xml:space="preserve"> </w:t>
            </w:r>
            <w:r w:rsidRPr="006E32EC">
              <w:rPr>
                <w:w w:val="105"/>
                <w:sz w:val="13"/>
                <w:szCs w:val="13"/>
              </w:rPr>
              <w:t>pensión</w:t>
            </w:r>
            <w:r w:rsidRPr="006E32EC">
              <w:rPr>
                <w:spacing w:val="3"/>
                <w:w w:val="105"/>
                <w:sz w:val="13"/>
                <w:szCs w:val="13"/>
              </w:rPr>
              <w:t xml:space="preserve"> </w:t>
            </w:r>
            <w:r w:rsidRPr="006E32EC">
              <w:rPr>
                <w:w w:val="105"/>
                <w:sz w:val="13"/>
                <w:szCs w:val="13"/>
              </w:rPr>
              <w:t>como</w:t>
            </w:r>
            <w:r w:rsidRPr="006E32EC">
              <w:rPr>
                <w:spacing w:val="2"/>
                <w:w w:val="105"/>
                <w:sz w:val="13"/>
                <w:szCs w:val="13"/>
              </w:rPr>
              <w:t xml:space="preserve"> </w:t>
            </w:r>
            <w:r w:rsidRPr="006E32EC">
              <w:rPr>
                <w:w w:val="105"/>
                <w:sz w:val="13"/>
                <w:szCs w:val="13"/>
              </w:rPr>
              <w:t>%</w:t>
            </w:r>
            <w:r w:rsidRPr="006E32EC">
              <w:rPr>
                <w:spacing w:val="2"/>
                <w:w w:val="105"/>
                <w:sz w:val="13"/>
                <w:szCs w:val="13"/>
              </w:rPr>
              <w:t xml:space="preserve"> </w:t>
            </w:r>
            <w:r w:rsidRPr="006E32EC">
              <w:rPr>
                <w:w w:val="105"/>
                <w:sz w:val="13"/>
                <w:szCs w:val="13"/>
              </w:rPr>
              <w:t>del</w:t>
            </w:r>
            <w:r w:rsidRPr="006E32EC">
              <w:rPr>
                <w:spacing w:val="4"/>
                <w:w w:val="105"/>
                <w:sz w:val="13"/>
                <w:szCs w:val="13"/>
              </w:rPr>
              <w:t xml:space="preserve"> </w:t>
            </w:r>
            <w:r w:rsidRPr="006E32EC">
              <w:rPr>
                <w:w w:val="105"/>
                <w:sz w:val="13"/>
                <w:szCs w:val="13"/>
              </w:rPr>
              <w:t>salario</w:t>
            </w:r>
          </w:p>
        </w:tc>
        <w:tc>
          <w:tcPr>
            <w:tcW w:w="1559" w:type="dxa"/>
            <w:tcBorders>
              <w:left w:val="single" w:sz="4" w:space="0" w:color="959595"/>
              <w:right w:val="single" w:sz="4" w:space="0" w:color="959595"/>
            </w:tcBorders>
          </w:tcPr>
          <w:p w14:paraId="234F54BC" w14:textId="77777777" w:rsidR="00026250" w:rsidRPr="006E32EC" w:rsidRDefault="00026250" w:rsidP="003A4201">
            <w:pPr>
              <w:pStyle w:val="TableParagraph"/>
              <w:spacing w:before="8" w:line="110" w:lineRule="exact"/>
              <w:ind w:right="7"/>
              <w:jc w:val="right"/>
              <w:rPr>
                <w:sz w:val="13"/>
                <w:szCs w:val="13"/>
              </w:rPr>
            </w:pPr>
            <w:r w:rsidRPr="006E32EC">
              <w:rPr>
                <w:w w:val="105"/>
                <w:sz w:val="13"/>
                <w:szCs w:val="13"/>
              </w:rPr>
              <w:t>0.00%</w:t>
            </w:r>
          </w:p>
        </w:tc>
        <w:tc>
          <w:tcPr>
            <w:tcW w:w="1139" w:type="dxa"/>
            <w:vMerge/>
            <w:tcBorders>
              <w:top w:val="nil"/>
              <w:left w:val="single" w:sz="4" w:space="0" w:color="959595"/>
              <w:right w:val="single" w:sz="4" w:space="0" w:color="959595"/>
            </w:tcBorders>
          </w:tcPr>
          <w:p w14:paraId="35726A4B"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0164895B" w14:textId="77777777" w:rsidR="00026250" w:rsidRPr="006E32EC" w:rsidRDefault="00026250" w:rsidP="003A4201">
            <w:pPr>
              <w:pStyle w:val="TableParagraph"/>
              <w:spacing w:before="8" w:line="110" w:lineRule="exact"/>
              <w:ind w:right="9"/>
              <w:jc w:val="right"/>
              <w:rPr>
                <w:sz w:val="13"/>
                <w:szCs w:val="13"/>
              </w:rPr>
            </w:pPr>
            <w:r w:rsidRPr="006E32EC">
              <w:rPr>
                <w:w w:val="105"/>
                <w:sz w:val="13"/>
                <w:szCs w:val="13"/>
              </w:rPr>
              <w:t>0.00%</w:t>
            </w:r>
          </w:p>
        </w:tc>
        <w:tc>
          <w:tcPr>
            <w:tcW w:w="1559" w:type="dxa"/>
            <w:tcBorders>
              <w:left w:val="single" w:sz="4" w:space="0" w:color="959595"/>
              <w:right w:val="single" w:sz="4" w:space="0" w:color="959595"/>
            </w:tcBorders>
          </w:tcPr>
          <w:p w14:paraId="08F60DD3" w14:textId="77777777" w:rsidR="00026250" w:rsidRPr="006E32EC" w:rsidRDefault="00026250" w:rsidP="003A4201">
            <w:pPr>
              <w:pStyle w:val="TableParagraph"/>
              <w:spacing w:before="8" w:line="110" w:lineRule="exact"/>
              <w:ind w:right="10"/>
              <w:jc w:val="right"/>
              <w:rPr>
                <w:sz w:val="13"/>
                <w:szCs w:val="13"/>
              </w:rPr>
            </w:pPr>
            <w:r w:rsidRPr="006E32EC">
              <w:rPr>
                <w:w w:val="105"/>
                <w:sz w:val="13"/>
                <w:szCs w:val="13"/>
              </w:rPr>
              <w:t>0.00%</w:t>
            </w:r>
          </w:p>
        </w:tc>
        <w:tc>
          <w:tcPr>
            <w:tcW w:w="1413" w:type="dxa"/>
            <w:tcBorders>
              <w:left w:val="single" w:sz="4" w:space="0" w:color="959595"/>
              <w:right w:val="single" w:sz="4" w:space="0" w:color="959595"/>
            </w:tcBorders>
          </w:tcPr>
          <w:p w14:paraId="627D201B" w14:textId="77777777" w:rsidR="00026250" w:rsidRPr="006E32EC" w:rsidRDefault="00026250" w:rsidP="003A4201">
            <w:pPr>
              <w:pStyle w:val="TableParagraph"/>
              <w:spacing w:before="8" w:line="110" w:lineRule="exact"/>
              <w:ind w:right="11"/>
              <w:jc w:val="right"/>
              <w:rPr>
                <w:sz w:val="13"/>
                <w:szCs w:val="13"/>
              </w:rPr>
            </w:pPr>
            <w:r w:rsidRPr="006E32EC">
              <w:rPr>
                <w:w w:val="105"/>
                <w:sz w:val="13"/>
                <w:szCs w:val="13"/>
              </w:rPr>
              <w:t>0.00%</w:t>
            </w:r>
          </w:p>
        </w:tc>
        <w:tc>
          <w:tcPr>
            <w:tcW w:w="1989" w:type="dxa"/>
            <w:tcBorders>
              <w:left w:val="single" w:sz="4" w:space="0" w:color="959595"/>
              <w:right w:val="single" w:sz="4" w:space="0" w:color="auto"/>
            </w:tcBorders>
          </w:tcPr>
          <w:p w14:paraId="7545A9F3" w14:textId="77777777" w:rsidR="00026250" w:rsidRPr="006E32EC" w:rsidRDefault="00026250" w:rsidP="003A4201">
            <w:pPr>
              <w:pStyle w:val="TableParagraph"/>
              <w:spacing w:before="12" w:line="105" w:lineRule="exact"/>
              <w:ind w:right="12"/>
              <w:jc w:val="right"/>
              <w:rPr>
                <w:sz w:val="13"/>
                <w:szCs w:val="13"/>
              </w:rPr>
            </w:pPr>
            <w:r w:rsidRPr="006E32EC">
              <w:rPr>
                <w:w w:val="105"/>
                <w:sz w:val="13"/>
                <w:szCs w:val="13"/>
              </w:rPr>
              <w:t>0.00</w:t>
            </w:r>
          </w:p>
        </w:tc>
      </w:tr>
      <w:tr w:rsidR="00026250" w:rsidRPr="006E32EC" w14:paraId="28A19A0F" w14:textId="77777777" w:rsidTr="005C6CF9">
        <w:trPr>
          <w:trHeight w:val="135"/>
        </w:trPr>
        <w:tc>
          <w:tcPr>
            <w:tcW w:w="3997" w:type="dxa"/>
            <w:tcBorders>
              <w:left w:val="single" w:sz="4" w:space="0" w:color="auto"/>
              <w:right w:val="single" w:sz="4" w:space="0" w:color="959595"/>
            </w:tcBorders>
          </w:tcPr>
          <w:p w14:paraId="6632024C" w14:textId="77777777" w:rsidR="00026250" w:rsidRPr="006E32EC" w:rsidRDefault="00026250" w:rsidP="003A4201">
            <w:pPr>
              <w:pStyle w:val="TableParagraph"/>
              <w:spacing w:before="9" w:line="106" w:lineRule="exact"/>
              <w:ind w:left="19"/>
              <w:rPr>
                <w:sz w:val="13"/>
                <w:szCs w:val="13"/>
              </w:rPr>
            </w:pPr>
            <w:r w:rsidRPr="006E32EC">
              <w:rPr>
                <w:w w:val="105"/>
                <w:sz w:val="13"/>
                <w:szCs w:val="13"/>
              </w:rPr>
              <w:t>Crecimiento</w:t>
            </w:r>
            <w:r w:rsidRPr="006E32EC">
              <w:rPr>
                <w:spacing w:val="1"/>
                <w:w w:val="105"/>
                <w:sz w:val="13"/>
                <w:szCs w:val="13"/>
              </w:rPr>
              <w:t xml:space="preserve"> </w:t>
            </w:r>
            <w:r w:rsidRPr="006E32EC">
              <w:rPr>
                <w:w w:val="105"/>
                <w:sz w:val="13"/>
                <w:szCs w:val="13"/>
              </w:rPr>
              <w:t>esperado</w:t>
            </w:r>
            <w:r w:rsidRPr="006E32EC">
              <w:rPr>
                <w:spacing w:val="2"/>
                <w:w w:val="105"/>
                <w:sz w:val="13"/>
                <w:szCs w:val="13"/>
              </w:rPr>
              <w:t xml:space="preserve"> </w:t>
            </w:r>
            <w:r w:rsidRPr="006E32EC">
              <w:rPr>
                <w:w w:val="105"/>
                <w:sz w:val="13"/>
                <w:szCs w:val="13"/>
              </w:rPr>
              <w:t>de</w:t>
            </w:r>
            <w:r w:rsidRPr="006E32EC">
              <w:rPr>
                <w:spacing w:val="2"/>
                <w:w w:val="105"/>
                <w:sz w:val="13"/>
                <w:szCs w:val="13"/>
              </w:rPr>
              <w:t xml:space="preserve"> </w:t>
            </w:r>
            <w:r w:rsidRPr="006E32EC">
              <w:rPr>
                <w:w w:val="105"/>
                <w:sz w:val="13"/>
                <w:szCs w:val="13"/>
              </w:rPr>
              <w:t>los</w:t>
            </w:r>
            <w:r w:rsidRPr="006E32EC">
              <w:rPr>
                <w:spacing w:val="3"/>
                <w:w w:val="105"/>
                <w:sz w:val="13"/>
                <w:szCs w:val="13"/>
              </w:rPr>
              <w:t xml:space="preserve"> </w:t>
            </w:r>
            <w:r w:rsidRPr="006E32EC">
              <w:rPr>
                <w:w w:val="105"/>
                <w:sz w:val="13"/>
                <w:szCs w:val="13"/>
              </w:rPr>
              <w:t>pensionados</w:t>
            </w:r>
            <w:r w:rsidRPr="006E32EC">
              <w:rPr>
                <w:spacing w:val="2"/>
                <w:w w:val="105"/>
                <w:sz w:val="13"/>
                <w:szCs w:val="13"/>
              </w:rPr>
              <w:t xml:space="preserve"> </w:t>
            </w:r>
            <w:r w:rsidRPr="006E32EC">
              <w:rPr>
                <w:w w:val="105"/>
                <w:sz w:val="13"/>
                <w:szCs w:val="13"/>
              </w:rPr>
              <w:t>y</w:t>
            </w:r>
            <w:r w:rsidRPr="006E32EC">
              <w:rPr>
                <w:spacing w:val="3"/>
                <w:w w:val="105"/>
                <w:sz w:val="13"/>
                <w:szCs w:val="13"/>
              </w:rPr>
              <w:t xml:space="preserve"> </w:t>
            </w:r>
            <w:r w:rsidRPr="006E32EC">
              <w:rPr>
                <w:w w:val="105"/>
                <w:sz w:val="13"/>
                <w:szCs w:val="13"/>
              </w:rPr>
              <w:t>jubilados</w:t>
            </w:r>
            <w:r w:rsidRPr="006E32EC">
              <w:rPr>
                <w:spacing w:val="3"/>
                <w:w w:val="105"/>
                <w:sz w:val="13"/>
                <w:szCs w:val="13"/>
              </w:rPr>
              <w:t xml:space="preserve"> </w:t>
            </w:r>
            <w:r w:rsidRPr="006E32EC">
              <w:rPr>
                <w:w w:val="105"/>
                <w:sz w:val="13"/>
                <w:szCs w:val="13"/>
              </w:rPr>
              <w:t>(como</w:t>
            </w:r>
            <w:r w:rsidRPr="006E32EC">
              <w:rPr>
                <w:spacing w:val="2"/>
                <w:w w:val="105"/>
                <w:sz w:val="13"/>
                <w:szCs w:val="13"/>
              </w:rPr>
              <w:t xml:space="preserve"> </w:t>
            </w:r>
            <w:r w:rsidRPr="006E32EC">
              <w:rPr>
                <w:w w:val="105"/>
                <w:sz w:val="13"/>
                <w:szCs w:val="13"/>
              </w:rPr>
              <w:t>%)</w:t>
            </w:r>
          </w:p>
        </w:tc>
        <w:tc>
          <w:tcPr>
            <w:tcW w:w="1559" w:type="dxa"/>
            <w:tcBorders>
              <w:left w:val="single" w:sz="4" w:space="0" w:color="959595"/>
              <w:right w:val="single" w:sz="4" w:space="0" w:color="959595"/>
            </w:tcBorders>
          </w:tcPr>
          <w:p w14:paraId="278F1D24" w14:textId="77777777" w:rsidR="00026250" w:rsidRPr="006E32EC" w:rsidRDefault="00026250" w:rsidP="003A4201">
            <w:pPr>
              <w:pStyle w:val="TableParagraph"/>
              <w:spacing w:before="9" w:line="106" w:lineRule="exact"/>
              <w:ind w:right="12"/>
              <w:jc w:val="right"/>
              <w:rPr>
                <w:sz w:val="13"/>
                <w:szCs w:val="13"/>
              </w:rPr>
            </w:pPr>
            <w:r w:rsidRPr="006E32EC">
              <w:rPr>
                <w:w w:val="105"/>
                <w:sz w:val="13"/>
                <w:szCs w:val="13"/>
              </w:rPr>
              <w:t>3.67%</w:t>
            </w:r>
          </w:p>
        </w:tc>
        <w:tc>
          <w:tcPr>
            <w:tcW w:w="1139" w:type="dxa"/>
            <w:vMerge/>
            <w:tcBorders>
              <w:top w:val="nil"/>
              <w:left w:val="single" w:sz="4" w:space="0" w:color="959595"/>
              <w:right w:val="single" w:sz="4" w:space="0" w:color="959595"/>
            </w:tcBorders>
          </w:tcPr>
          <w:p w14:paraId="385DA766"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7BEBCC2B" w14:textId="77777777" w:rsidR="00026250" w:rsidRPr="006E32EC" w:rsidRDefault="00026250" w:rsidP="003A4201">
            <w:pPr>
              <w:pStyle w:val="TableParagraph"/>
              <w:spacing w:before="9" w:line="106" w:lineRule="exact"/>
              <w:ind w:right="158"/>
              <w:jc w:val="right"/>
              <w:rPr>
                <w:sz w:val="13"/>
                <w:szCs w:val="13"/>
              </w:rPr>
            </w:pPr>
            <w:r w:rsidRPr="006E32EC">
              <w:rPr>
                <w:w w:val="103"/>
                <w:sz w:val="13"/>
                <w:szCs w:val="13"/>
              </w:rPr>
              <w:t>-</w:t>
            </w:r>
          </w:p>
        </w:tc>
        <w:tc>
          <w:tcPr>
            <w:tcW w:w="1559" w:type="dxa"/>
            <w:tcBorders>
              <w:left w:val="single" w:sz="4" w:space="0" w:color="959595"/>
              <w:right w:val="single" w:sz="4" w:space="0" w:color="959595"/>
            </w:tcBorders>
          </w:tcPr>
          <w:p w14:paraId="20047ED7" w14:textId="77777777" w:rsidR="00026250" w:rsidRPr="006E32EC" w:rsidRDefault="00026250" w:rsidP="003A4201">
            <w:pPr>
              <w:pStyle w:val="TableParagraph"/>
              <w:spacing w:before="9" w:line="106" w:lineRule="exact"/>
              <w:ind w:right="159"/>
              <w:jc w:val="right"/>
              <w:rPr>
                <w:sz w:val="13"/>
                <w:szCs w:val="13"/>
              </w:rPr>
            </w:pPr>
            <w:r w:rsidRPr="006E32EC">
              <w:rPr>
                <w:w w:val="103"/>
                <w:sz w:val="13"/>
                <w:szCs w:val="13"/>
              </w:rPr>
              <w:t>-</w:t>
            </w:r>
          </w:p>
        </w:tc>
        <w:tc>
          <w:tcPr>
            <w:tcW w:w="1413" w:type="dxa"/>
            <w:tcBorders>
              <w:left w:val="single" w:sz="4" w:space="0" w:color="959595"/>
              <w:right w:val="single" w:sz="4" w:space="0" w:color="959595"/>
            </w:tcBorders>
          </w:tcPr>
          <w:p w14:paraId="6782C343" w14:textId="77777777" w:rsidR="00026250" w:rsidRPr="006E32EC" w:rsidRDefault="00026250" w:rsidP="003A4201">
            <w:pPr>
              <w:pStyle w:val="TableParagraph"/>
              <w:spacing w:before="9" w:line="106" w:lineRule="exact"/>
              <w:ind w:left="83" w:right="66"/>
              <w:jc w:val="center"/>
              <w:rPr>
                <w:sz w:val="13"/>
                <w:szCs w:val="13"/>
              </w:rPr>
            </w:pPr>
            <w:r w:rsidRPr="006E32EC">
              <w:rPr>
                <w:w w:val="105"/>
                <w:sz w:val="13"/>
                <w:szCs w:val="13"/>
              </w:rPr>
              <w:t>NA</w:t>
            </w:r>
          </w:p>
        </w:tc>
        <w:tc>
          <w:tcPr>
            <w:tcW w:w="1989" w:type="dxa"/>
            <w:tcBorders>
              <w:left w:val="single" w:sz="4" w:space="0" w:color="959595"/>
              <w:right w:val="single" w:sz="4" w:space="0" w:color="auto"/>
            </w:tcBorders>
          </w:tcPr>
          <w:p w14:paraId="1E89D448" w14:textId="77777777" w:rsidR="00026250" w:rsidRPr="006E32EC" w:rsidRDefault="00026250" w:rsidP="003A4201">
            <w:pPr>
              <w:pStyle w:val="TableParagraph"/>
              <w:spacing w:before="9" w:line="106" w:lineRule="exact"/>
              <w:ind w:right="17"/>
              <w:jc w:val="right"/>
              <w:rPr>
                <w:sz w:val="13"/>
                <w:szCs w:val="13"/>
              </w:rPr>
            </w:pPr>
            <w:r w:rsidRPr="006E32EC">
              <w:rPr>
                <w:w w:val="105"/>
                <w:sz w:val="13"/>
                <w:szCs w:val="13"/>
              </w:rPr>
              <w:t>215.57%</w:t>
            </w:r>
          </w:p>
        </w:tc>
      </w:tr>
      <w:tr w:rsidR="00026250" w:rsidRPr="006E32EC" w14:paraId="682F577E" w14:textId="77777777" w:rsidTr="005C6CF9">
        <w:trPr>
          <w:trHeight w:val="136"/>
        </w:trPr>
        <w:tc>
          <w:tcPr>
            <w:tcW w:w="3997" w:type="dxa"/>
            <w:tcBorders>
              <w:left w:val="single" w:sz="4" w:space="0" w:color="auto"/>
              <w:right w:val="single" w:sz="4" w:space="0" w:color="959595"/>
            </w:tcBorders>
          </w:tcPr>
          <w:p w14:paraId="5AA00B5D" w14:textId="77777777" w:rsidR="00026250" w:rsidRPr="006E32EC" w:rsidRDefault="00026250" w:rsidP="003A4201">
            <w:pPr>
              <w:pStyle w:val="TableParagraph"/>
              <w:spacing w:before="10" w:line="106" w:lineRule="exact"/>
              <w:ind w:left="19"/>
              <w:rPr>
                <w:sz w:val="13"/>
                <w:szCs w:val="13"/>
              </w:rPr>
            </w:pPr>
            <w:r w:rsidRPr="006E32EC">
              <w:rPr>
                <w:w w:val="105"/>
                <w:sz w:val="13"/>
                <w:szCs w:val="13"/>
              </w:rPr>
              <w:t>Crecimiento</w:t>
            </w:r>
            <w:r w:rsidRPr="006E32EC">
              <w:rPr>
                <w:spacing w:val="1"/>
                <w:w w:val="105"/>
                <w:sz w:val="13"/>
                <w:szCs w:val="13"/>
              </w:rPr>
              <w:t xml:space="preserve"> </w:t>
            </w:r>
            <w:r w:rsidRPr="006E32EC">
              <w:rPr>
                <w:w w:val="105"/>
                <w:sz w:val="13"/>
                <w:szCs w:val="13"/>
              </w:rPr>
              <w:t>esperado</w:t>
            </w:r>
            <w:r w:rsidRPr="006E32EC">
              <w:rPr>
                <w:spacing w:val="1"/>
                <w:w w:val="105"/>
                <w:sz w:val="13"/>
                <w:szCs w:val="13"/>
              </w:rPr>
              <w:t xml:space="preserve"> </w:t>
            </w:r>
            <w:r w:rsidRPr="006E32EC">
              <w:rPr>
                <w:w w:val="105"/>
                <w:sz w:val="13"/>
                <w:szCs w:val="13"/>
              </w:rPr>
              <w:t>de</w:t>
            </w:r>
            <w:r w:rsidRPr="006E32EC">
              <w:rPr>
                <w:spacing w:val="1"/>
                <w:w w:val="105"/>
                <w:sz w:val="13"/>
                <w:szCs w:val="13"/>
              </w:rPr>
              <w:t xml:space="preserve"> </w:t>
            </w:r>
            <w:r w:rsidRPr="006E32EC">
              <w:rPr>
                <w:w w:val="105"/>
                <w:sz w:val="13"/>
                <w:szCs w:val="13"/>
              </w:rPr>
              <w:t>los</w:t>
            </w:r>
            <w:r w:rsidRPr="006E32EC">
              <w:rPr>
                <w:spacing w:val="2"/>
                <w:w w:val="105"/>
                <w:sz w:val="13"/>
                <w:szCs w:val="13"/>
              </w:rPr>
              <w:t xml:space="preserve"> </w:t>
            </w:r>
            <w:r w:rsidRPr="006E32EC">
              <w:rPr>
                <w:w w:val="105"/>
                <w:sz w:val="13"/>
                <w:szCs w:val="13"/>
              </w:rPr>
              <w:t>activos</w:t>
            </w:r>
            <w:r w:rsidRPr="006E32EC">
              <w:rPr>
                <w:spacing w:val="2"/>
                <w:w w:val="105"/>
                <w:sz w:val="13"/>
                <w:szCs w:val="13"/>
              </w:rPr>
              <w:t xml:space="preserve"> </w:t>
            </w:r>
            <w:r w:rsidRPr="006E32EC">
              <w:rPr>
                <w:w w:val="105"/>
                <w:sz w:val="13"/>
                <w:szCs w:val="13"/>
              </w:rPr>
              <w:t>(como</w:t>
            </w:r>
            <w:r w:rsidRPr="006E32EC">
              <w:rPr>
                <w:spacing w:val="1"/>
                <w:w w:val="105"/>
                <w:sz w:val="13"/>
                <w:szCs w:val="13"/>
              </w:rPr>
              <w:t xml:space="preserve"> </w:t>
            </w:r>
            <w:r w:rsidRPr="006E32EC">
              <w:rPr>
                <w:w w:val="105"/>
                <w:sz w:val="13"/>
                <w:szCs w:val="13"/>
              </w:rPr>
              <w:t>%)</w:t>
            </w:r>
          </w:p>
        </w:tc>
        <w:tc>
          <w:tcPr>
            <w:tcW w:w="1559" w:type="dxa"/>
            <w:tcBorders>
              <w:left w:val="single" w:sz="4" w:space="0" w:color="959595"/>
              <w:right w:val="single" w:sz="4" w:space="0" w:color="959595"/>
            </w:tcBorders>
          </w:tcPr>
          <w:p w14:paraId="48E0C76D" w14:textId="77777777" w:rsidR="00026250" w:rsidRPr="006E32EC" w:rsidRDefault="00026250" w:rsidP="003A4201">
            <w:pPr>
              <w:pStyle w:val="TableParagraph"/>
              <w:spacing w:before="10" w:line="106" w:lineRule="exact"/>
              <w:ind w:right="12"/>
              <w:jc w:val="right"/>
              <w:rPr>
                <w:sz w:val="13"/>
                <w:szCs w:val="13"/>
              </w:rPr>
            </w:pPr>
            <w:r w:rsidRPr="006E32EC">
              <w:rPr>
                <w:w w:val="105"/>
                <w:sz w:val="13"/>
                <w:szCs w:val="13"/>
              </w:rPr>
              <w:t>1.0124%</w:t>
            </w:r>
          </w:p>
        </w:tc>
        <w:tc>
          <w:tcPr>
            <w:tcW w:w="1139" w:type="dxa"/>
            <w:vMerge/>
            <w:tcBorders>
              <w:top w:val="nil"/>
              <w:left w:val="single" w:sz="4" w:space="0" w:color="959595"/>
              <w:right w:val="single" w:sz="4" w:space="0" w:color="959595"/>
            </w:tcBorders>
          </w:tcPr>
          <w:p w14:paraId="724F75DD"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6D69943F" w14:textId="77777777" w:rsidR="00026250" w:rsidRPr="006E32EC" w:rsidRDefault="00026250" w:rsidP="003A4201">
            <w:pPr>
              <w:pStyle w:val="TableParagraph"/>
              <w:spacing w:before="10" w:line="106" w:lineRule="exact"/>
              <w:ind w:right="13"/>
              <w:jc w:val="right"/>
              <w:rPr>
                <w:sz w:val="13"/>
                <w:szCs w:val="13"/>
              </w:rPr>
            </w:pPr>
            <w:r w:rsidRPr="006E32EC">
              <w:rPr>
                <w:w w:val="105"/>
                <w:sz w:val="13"/>
                <w:szCs w:val="13"/>
              </w:rPr>
              <w:t>1.0124%</w:t>
            </w:r>
          </w:p>
        </w:tc>
        <w:tc>
          <w:tcPr>
            <w:tcW w:w="1559" w:type="dxa"/>
            <w:tcBorders>
              <w:left w:val="single" w:sz="4" w:space="0" w:color="959595"/>
              <w:right w:val="single" w:sz="4" w:space="0" w:color="959595"/>
            </w:tcBorders>
          </w:tcPr>
          <w:p w14:paraId="0669238F" w14:textId="77777777" w:rsidR="00026250" w:rsidRPr="006E32EC" w:rsidRDefault="00026250" w:rsidP="003A4201">
            <w:pPr>
              <w:pStyle w:val="TableParagraph"/>
              <w:spacing w:before="10" w:line="106" w:lineRule="exact"/>
              <w:ind w:right="14"/>
              <w:jc w:val="right"/>
              <w:rPr>
                <w:sz w:val="13"/>
                <w:szCs w:val="13"/>
              </w:rPr>
            </w:pPr>
            <w:r w:rsidRPr="006E32EC">
              <w:rPr>
                <w:w w:val="105"/>
                <w:sz w:val="13"/>
                <w:szCs w:val="13"/>
              </w:rPr>
              <w:t>1.0124%</w:t>
            </w:r>
          </w:p>
        </w:tc>
        <w:tc>
          <w:tcPr>
            <w:tcW w:w="1413" w:type="dxa"/>
            <w:tcBorders>
              <w:left w:val="single" w:sz="4" w:space="0" w:color="959595"/>
              <w:right w:val="single" w:sz="4" w:space="0" w:color="959595"/>
            </w:tcBorders>
          </w:tcPr>
          <w:p w14:paraId="0A85E35E" w14:textId="77777777" w:rsidR="00026250" w:rsidRPr="006E32EC" w:rsidRDefault="00026250" w:rsidP="003A4201">
            <w:pPr>
              <w:pStyle w:val="TableParagraph"/>
              <w:spacing w:before="10" w:line="106" w:lineRule="exact"/>
              <w:ind w:right="15"/>
              <w:jc w:val="right"/>
              <w:rPr>
                <w:sz w:val="13"/>
                <w:szCs w:val="13"/>
              </w:rPr>
            </w:pPr>
            <w:r w:rsidRPr="006E32EC">
              <w:rPr>
                <w:w w:val="105"/>
                <w:sz w:val="13"/>
                <w:szCs w:val="13"/>
              </w:rPr>
              <w:t>1.0124%</w:t>
            </w:r>
          </w:p>
        </w:tc>
        <w:tc>
          <w:tcPr>
            <w:tcW w:w="1989" w:type="dxa"/>
            <w:tcBorders>
              <w:left w:val="single" w:sz="4" w:space="0" w:color="959595"/>
              <w:right w:val="single" w:sz="4" w:space="0" w:color="auto"/>
            </w:tcBorders>
          </w:tcPr>
          <w:p w14:paraId="4D704C63" w14:textId="77777777" w:rsidR="00026250" w:rsidRPr="006E32EC" w:rsidRDefault="00026250" w:rsidP="003A4201">
            <w:pPr>
              <w:pStyle w:val="TableParagraph"/>
              <w:spacing w:before="10" w:line="106" w:lineRule="exact"/>
              <w:ind w:right="17"/>
              <w:jc w:val="right"/>
              <w:rPr>
                <w:sz w:val="13"/>
                <w:szCs w:val="13"/>
              </w:rPr>
            </w:pPr>
            <w:r w:rsidRPr="006E32EC">
              <w:rPr>
                <w:w w:val="105"/>
                <w:sz w:val="13"/>
                <w:szCs w:val="13"/>
              </w:rPr>
              <w:t>1.0124%</w:t>
            </w:r>
          </w:p>
        </w:tc>
      </w:tr>
      <w:tr w:rsidR="00026250" w:rsidRPr="006E32EC" w14:paraId="37A8D61C" w14:textId="77777777" w:rsidTr="005C6CF9">
        <w:trPr>
          <w:trHeight w:val="136"/>
        </w:trPr>
        <w:tc>
          <w:tcPr>
            <w:tcW w:w="3997" w:type="dxa"/>
            <w:tcBorders>
              <w:left w:val="single" w:sz="4" w:space="0" w:color="auto"/>
              <w:right w:val="single" w:sz="4" w:space="0" w:color="959595"/>
            </w:tcBorders>
          </w:tcPr>
          <w:p w14:paraId="7B3C5B54" w14:textId="77777777" w:rsidR="00026250" w:rsidRPr="006E32EC" w:rsidRDefault="00026250" w:rsidP="003A4201">
            <w:pPr>
              <w:pStyle w:val="TableParagraph"/>
              <w:spacing w:before="10" w:line="106" w:lineRule="exact"/>
              <w:ind w:left="18"/>
              <w:rPr>
                <w:sz w:val="13"/>
                <w:szCs w:val="13"/>
              </w:rPr>
            </w:pPr>
            <w:r w:rsidRPr="006E32EC">
              <w:rPr>
                <w:w w:val="105"/>
                <w:sz w:val="13"/>
                <w:szCs w:val="13"/>
              </w:rPr>
              <w:t>Edad</w:t>
            </w:r>
            <w:r w:rsidRPr="006E32EC">
              <w:rPr>
                <w:spacing w:val="1"/>
                <w:w w:val="105"/>
                <w:sz w:val="13"/>
                <w:szCs w:val="13"/>
              </w:rPr>
              <w:t xml:space="preserve"> </w:t>
            </w:r>
            <w:r w:rsidRPr="006E32EC">
              <w:rPr>
                <w:w w:val="105"/>
                <w:sz w:val="13"/>
                <w:szCs w:val="13"/>
              </w:rPr>
              <w:t>de Jubilación</w:t>
            </w:r>
            <w:r w:rsidRPr="006E32EC">
              <w:rPr>
                <w:spacing w:val="-1"/>
                <w:w w:val="105"/>
                <w:sz w:val="13"/>
                <w:szCs w:val="13"/>
              </w:rPr>
              <w:t xml:space="preserve"> </w:t>
            </w:r>
            <w:r w:rsidRPr="006E32EC">
              <w:rPr>
                <w:w w:val="105"/>
                <w:sz w:val="13"/>
                <w:szCs w:val="13"/>
              </w:rPr>
              <w:t>o</w:t>
            </w:r>
            <w:r w:rsidRPr="006E32EC">
              <w:rPr>
                <w:spacing w:val="-1"/>
                <w:w w:val="105"/>
                <w:sz w:val="13"/>
                <w:szCs w:val="13"/>
              </w:rPr>
              <w:t xml:space="preserve"> </w:t>
            </w:r>
            <w:r w:rsidRPr="006E32EC">
              <w:rPr>
                <w:w w:val="105"/>
                <w:sz w:val="13"/>
                <w:szCs w:val="13"/>
              </w:rPr>
              <w:t>Pensión</w:t>
            </w:r>
          </w:p>
        </w:tc>
        <w:tc>
          <w:tcPr>
            <w:tcW w:w="1559" w:type="dxa"/>
            <w:tcBorders>
              <w:left w:val="single" w:sz="4" w:space="0" w:color="959595"/>
              <w:right w:val="single" w:sz="4" w:space="0" w:color="959595"/>
            </w:tcBorders>
          </w:tcPr>
          <w:p w14:paraId="5588AE8F" w14:textId="77777777" w:rsidR="00026250" w:rsidRPr="006E32EC" w:rsidRDefault="00026250" w:rsidP="003A4201">
            <w:pPr>
              <w:pStyle w:val="TableParagraph"/>
              <w:spacing w:before="10" w:line="106" w:lineRule="exact"/>
              <w:ind w:right="41"/>
              <w:jc w:val="right"/>
              <w:rPr>
                <w:sz w:val="13"/>
                <w:szCs w:val="13"/>
              </w:rPr>
            </w:pPr>
            <w:r w:rsidRPr="006E32EC">
              <w:rPr>
                <w:w w:val="105"/>
                <w:sz w:val="13"/>
                <w:szCs w:val="13"/>
              </w:rPr>
              <w:t>57.07</w:t>
            </w:r>
          </w:p>
        </w:tc>
        <w:tc>
          <w:tcPr>
            <w:tcW w:w="1139" w:type="dxa"/>
            <w:vMerge/>
            <w:tcBorders>
              <w:top w:val="nil"/>
              <w:left w:val="single" w:sz="4" w:space="0" w:color="959595"/>
              <w:right w:val="single" w:sz="4" w:space="0" w:color="959595"/>
            </w:tcBorders>
          </w:tcPr>
          <w:p w14:paraId="779D8654"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7137314F" w14:textId="77777777" w:rsidR="00026250" w:rsidRPr="006E32EC" w:rsidRDefault="00026250" w:rsidP="003A4201">
            <w:pPr>
              <w:pStyle w:val="TableParagraph"/>
              <w:spacing w:before="10" w:line="106" w:lineRule="exact"/>
              <w:ind w:right="43"/>
              <w:jc w:val="right"/>
              <w:rPr>
                <w:sz w:val="13"/>
                <w:szCs w:val="13"/>
              </w:rPr>
            </w:pPr>
            <w:r w:rsidRPr="006E32EC">
              <w:rPr>
                <w:w w:val="105"/>
                <w:sz w:val="13"/>
                <w:szCs w:val="13"/>
              </w:rPr>
              <w:t>53.30</w:t>
            </w:r>
          </w:p>
        </w:tc>
        <w:tc>
          <w:tcPr>
            <w:tcW w:w="1559" w:type="dxa"/>
            <w:tcBorders>
              <w:left w:val="single" w:sz="4" w:space="0" w:color="959595"/>
              <w:right w:val="single" w:sz="4" w:space="0" w:color="959595"/>
            </w:tcBorders>
          </w:tcPr>
          <w:p w14:paraId="6D6B9A02" w14:textId="77777777" w:rsidR="00026250" w:rsidRPr="006E32EC" w:rsidRDefault="00026250" w:rsidP="003A4201">
            <w:pPr>
              <w:pStyle w:val="TableParagraph"/>
              <w:spacing w:before="10" w:line="106" w:lineRule="exact"/>
              <w:ind w:right="44"/>
              <w:jc w:val="right"/>
              <w:rPr>
                <w:sz w:val="13"/>
                <w:szCs w:val="13"/>
              </w:rPr>
            </w:pPr>
            <w:r w:rsidRPr="006E32EC">
              <w:rPr>
                <w:w w:val="105"/>
                <w:sz w:val="13"/>
                <w:szCs w:val="13"/>
              </w:rPr>
              <w:t>54.54</w:t>
            </w:r>
          </w:p>
        </w:tc>
        <w:tc>
          <w:tcPr>
            <w:tcW w:w="1413" w:type="dxa"/>
            <w:tcBorders>
              <w:left w:val="single" w:sz="4" w:space="0" w:color="959595"/>
              <w:right w:val="single" w:sz="4" w:space="0" w:color="959595"/>
            </w:tcBorders>
          </w:tcPr>
          <w:p w14:paraId="540037BC" w14:textId="77777777" w:rsidR="00026250" w:rsidRPr="006E32EC" w:rsidRDefault="00026250" w:rsidP="003A4201">
            <w:pPr>
              <w:pStyle w:val="TableParagraph"/>
              <w:spacing w:before="10" w:line="106" w:lineRule="exact"/>
              <w:ind w:right="45"/>
              <w:jc w:val="right"/>
              <w:rPr>
                <w:sz w:val="13"/>
                <w:szCs w:val="13"/>
              </w:rPr>
            </w:pPr>
            <w:r w:rsidRPr="006E32EC">
              <w:rPr>
                <w:w w:val="105"/>
                <w:sz w:val="13"/>
                <w:szCs w:val="13"/>
              </w:rPr>
              <w:t>96.50</w:t>
            </w:r>
          </w:p>
        </w:tc>
        <w:tc>
          <w:tcPr>
            <w:tcW w:w="1989" w:type="dxa"/>
            <w:tcBorders>
              <w:left w:val="single" w:sz="4" w:space="0" w:color="959595"/>
              <w:right w:val="single" w:sz="4" w:space="0" w:color="auto"/>
            </w:tcBorders>
          </w:tcPr>
          <w:p w14:paraId="27670EA0" w14:textId="77777777" w:rsidR="00026250" w:rsidRPr="006E32EC" w:rsidRDefault="00026250" w:rsidP="003A4201">
            <w:pPr>
              <w:pStyle w:val="TableParagraph"/>
              <w:spacing w:before="10" w:line="106" w:lineRule="exact"/>
              <w:ind w:right="46"/>
              <w:jc w:val="right"/>
              <w:rPr>
                <w:sz w:val="13"/>
                <w:szCs w:val="13"/>
              </w:rPr>
            </w:pPr>
            <w:r w:rsidRPr="006E32EC">
              <w:rPr>
                <w:w w:val="105"/>
                <w:sz w:val="13"/>
                <w:szCs w:val="13"/>
              </w:rPr>
              <w:t>57.52</w:t>
            </w:r>
          </w:p>
        </w:tc>
      </w:tr>
      <w:tr w:rsidR="00026250" w:rsidRPr="006E32EC" w14:paraId="030447B6" w14:textId="77777777" w:rsidTr="00D33F34">
        <w:trPr>
          <w:trHeight w:val="81"/>
        </w:trPr>
        <w:tc>
          <w:tcPr>
            <w:tcW w:w="3997" w:type="dxa"/>
            <w:tcBorders>
              <w:left w:val="single" w:sz="4" w:space="0" w:color="auto"/>
              <w:right w:val="single" w:sz="4" w:space="0" w:color="959595"/>
            </w:tcBorders>
          </w:tcPr>
          <w:p w14:paraId="632ABCAC" w14:textId="77777777" w:rsidR="00026250" w:rsidRPr="006E32EC" w:rsidRDefault="00026250" w:rsidP="003A4201">
            <w:pPr>
              <w:pStyle w:val="TableParagraph"/>
              <w:spacing w:before="10"/>
              <w:ind w:left="18"/>
              <w:rPr>
                <w:sz w:val="13"/>
                <w:szCs w:val="13"/>
              </w:rPr>
            </w:pPr>
            <w:r w:rsidRPr="006E32EC">
              <w:rPr>
                <w:w w:val="105"/>
                <w:sz w:val="13"/>
                <w:szCs w:val="13"/>
              </w:rPr>
              <w:t>Esperanza</w:t>
            </w:r>
            <w:r w:rsidRPr="006E32EC">
              <w:rPr>
                <w:spacing w:val="-1"/>
                <w:w w:val="105"/>
                <w:sz w:val="13"/>
                <w:szCs w:val="13"/>
              </w:rPr>
              <w:t xml:space="preserve"> </w:t>
            </w:r>
            <w:r w:rsidRPr="006E32EC">
              <w:rPr>
                <w:w w:val="105"/>
                <w:sz w:val="13"/>
                <w:szCs w:val="13"/>
              </w:rPr>
              <w:t>de vida</w:t>
            </w:r>
          </w:p>
        </w:tc>
        <w:tc>
          <w:tcPr>
            <w:tcW w:w="1559" w:type="dxa"/>
            <w:tcBorders>
              <w:left w:val="single" w:sz="4" w:space="0" w:color="959595"/>
              <w:right w:val="single" w:sz="4" w:space="0" w:color="959595"/>
            </w:tcBorders>
          </w:tcPr>
          <w:p w14:paraId="7994FDC7" w14:textId="77777777" w:rsidR="00026250" w:rsidRPr="006E32EC" w:rsidRDefault="00026250" w:rsidP="003A4201">
            <w:pPr>
              <w:pStyle w:val="TableParagraph"/>
              <w:spacing w:before="10"/>
              <w:ind w:right="41"/>
              <w:jc w:val="right"/>
              <w:rPr>
                <w:sz w:val="13"/>
                <w:szCs w:val="13"/>
              </w:rPr>
            </w:pPr>
            <w:r w:rsidRPr="006E32EC">
              <w:rPr>
                <w:w w:val="105"/>
                <w:sz w:val="13"/>
                <w:szCs w:val="13"/>
              </w:rPr>
              <w:t>24.45</w:t>
            </w:r>
          </w:p>
        </w:tc>
        <w:tc>
          <w:tcPr>
            <w:tcW w:w="1139" w:type="dxa"/>
            <w:vMerge/>
            <w:tcBorders>
              <w:top w:val="nil"/>
              <w:left w:val="single" w:sz="4" w:space="0" w:color="959595"/>
              <w:right w:val="single" w:sz="4" w:space="0" w:color="959595"/>
            </w:tcBorders>
          </w:tcPr>
          <w:p w14:paraId="63D8BFB0"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0D3EC1A5" w14:textId="77777777" w:rsidR="00026250" w:rsidRPr="006E32EC" w:rsidRDefault="00026250" w:rsidP="003A4201">
            <w:pPr>
              <w:pStyle w:val="TableParagraph"/>
              <w:spacing w:before="10"/>
              <w:ind w:right="43"/>
              <w:jc w:val="right"/>
              <w:rPr>
                <w:sz w:val="13"/>
                <w:szCs w:val="13"/>
              </w:rPr>
            </w:pPr>
            <w:r w:rsidRPr="006E32EC">
              <w:rPr>
                <w:w w:val="105"/>
                <w:sz w:val="13"/>
                <w:szCs w:val="13"/>
              </w:rPr>
              <w:t>27.36</w:t>
            </w:r>
          </w:p>
        </w:tc>
        <w:tc>
          <w:tcPr>
            <w:tcW w:w="1559" w:type="dxa"/>
            <w:tcBorders>
              <w:left w:val="single" w:sz="4" w:space="0" w:color="959595"/>
              <w:right w:val="single" w:sz="4" w:space="0" w:color="959595"/>
            </w:tcBorders>
          </w:tcPr>
          <w:p w14:paraId="3B979056" w14:textId="77777777" w:rsidR="00026250" w:rsidRPr="006E32EC" w:rsidRDefault="00026250" w:rsidP="003A4201">
            <w:pPr>
              <w:pStyle w:val="TableParagraph"/>
              <w:spacing w:before="10"/>
              <w:ind w:right="44"/>
              <w:jc w:val="right"/>
              <w:rPr>
                <w:sz w:val="13"/>
                <w:szCs w:val="13"/>
              </w:rPr>
            </w:pPr>
            <w:r w:rsidRPr="006E32EC">
              <w:rPr>
                <w:w w:val="105"/>
                <w:sz w:val="13"/>
                <w:szCs w:val="13"/>
              </w:rPr>
              <w:t>26.34</w:t>
            </w:r>
          </w:p>
        </w:tc>
        <w:tc>
          <w:tcPr>
            <w:tcW w:w="1413" w:type="dxa"/>
            <w:tcBorders>
              <w:left w:val="single" w:sz="4" w:space="0" w:color="959595"/>
              <w:right w:val="single" w:sz="4" w:space="0" w:color="959595"/>
            </w:tcBorders>
          </w:tcPr>
          <w:p w14:paraId="40891254" w14:textId="77777777" w:rsidR="00026250" w:rsidRPr="006E32EC" w:rsidRDefault="00026250" w:rsidP="003A4201">
            <w:pPr>
              <w:pStyle w:val="TableParagraph"/>
              <w:spacing w:before="10"/>
              <w:ind w:right="45"/>
              <w:jc w:val="right"/>
              <w:rPr>
                <w:sz w:val="13"/>
                <w:szCs w:val="13"/>
              </w:rPr>
            </w:pPr>
            <w:r w:rsidRPr="006E32EC">
              <w:rPr>
                <w:w w:val="105"/>
                <w:sz w:val="13"/>
                <w:szCs w:val="13"/>
              </w:rPr>
              <w:t>63.23</w:t>
            </w:r>
          </w:p>
        </w:tc>
        <w:tc>
          <w:tcPr>
            <w:tcW w:w="1989" w:type="dxa"/>
            <w:tcBorders>
              <w:left w:val="single" w:sz="4" w:space="0" w:color="959595"/>
              <w:right w:val="single" w:sz="4" w:space="0" w:color="auto"/>
            </w:tcBorders>
          </w:tcPr>
          <w:p w14:paraId="6590E73F" w14:textId="77777777" w:rsidR="00026250" w:rsidRPr="006E32EC" w:rsidRDefault="00026250" w:rsidP="003A4201">
            <w:pPr>
              <w:pStyle w:val="TableParagraph"/>
              <w:spacing w:before="10"/>
              <w:ind w:right="46"/>
              <w:jc w:val="right"/>
              <w:rPr>
                <w:sz w:val="13"/>
                <w:szCs w:val="13"/>
              </w:rPr>
            </w:pPr>
            <w:r w:rsidRPr="006E32EC">
              <w:rPr>
                <w:w w:val="105"/>
                <w:sz w:val="13"/>
                <w:szCs w:val="13"/>
              </w:rPr>
              <w:t>25.36</w:t>
            </w:r>
          </w:p>
        </w:tc>
      </w:tr>
      <w:tr w:rsidR="00026250" w:rsidRPr="006E32EC" w14:paraId="3E692A28" w14:textId="77777777" w:rsidTr="005C6CF9">
        <w:trPr>
          <w:trHeight w:val="205"/>
        </w:trPr>
        <w:tc>
          <w:tcPr>
            <w:tcW w:w="3997" w:type="dxa"/>
            <w:tcBorders>
              <w:left w:val="single" w:sz="4" w:space="0" w:color="auto"/>
              <w:right w:val="single" w:sz="4" w:space="0" w:color="959595"/>
            </w:tcBorders>
          </w:tcPr>
          <w:p w14:paraId="563FD334" w14:textId="77777777" w:rsidR="00026250" w:rsidRPr="006E32EC" w:rsidRDefault="00026250" w:rsidP="003A4201">
            <w:pPr>
              <w:pStyle w:val="TableParagraph"/>
              <w:spacing w:before="78" w:line="106" w:lineRule="exact"/>
              <w:ind w:left="21"/>
              <w:rPr>
                <w:sz w:val="13"/>
                <w:szCs w:val="13"/>
              </w:rPr>
            </w:pPr>
            <w:r w:rsidRPr="006E32EC">
              <w:rPr>
                <w:w w:val="105"/>
                <w:sz w:val="13"/>
                <w:szCs w:val="13"/>
              </w:rPr>
              <w:t>Ingresos</w:t>
            </w:r>
            <w:r w:rsidRPr="006E32EC">
              <w:rPr>
                <w:spacing w:val="10"/>
                <w:w w:val="105"/>
                <w:sz w:val="13"/>
                <w:szCs w:val="13"/>
              </w:rPr>
              <w:t xml:space="preserve"> </w:t>
            </w:r>
            <w:r w:rsidRPr="006E32EC">
              <w:rPr>
                <w:w w:val="105"/>
                <w:sz w:val="13"/>
                <w:szCs w:val="13"/>
              </w:rPr>
              <w:t>del</w:t>
            </w:r>
            <w:r w:rsidRPr="006E32EC">
              <w:rPr>
                <w:spacing w:val="10"/>
                <w:w w:val="105"/>
                <w:sz w:val="13"/>
                <w:szCs w:val="13"/>
              </w:rPr>
              <w:t xml:space="preserve"> </w:t>
            </w:r>
            <w:r w:rsidRPr="006E32EC">
              <w:rPr>
                <w:w w:val="105"/>
                <w:sz w:val="13"/>
                <w:szCs w:val="13"/>
              </w:rPr>
              <w:t>Fondo</w:t>
            </w:r>
          </w:p>
        </w:tc>
        <w:tc>
          <w:tcPr>
            <w:tcW w:w="1559" w:type="dxa"/>
            <w:tcBorders>
              <w:left w:val="single" w:sz="4" w:space="0" w:color="959595"/>
              <w:right w:val="single" w:sz="4" w:space="0" w:color="959595"/>
            </w:tcBorders>
          </w:tcPr>
          <w:p w14:paraId="699653AC" w14:textId="77777777" w:rsidR="00026250" w:rsidRPr="006E32EC" w:rsidRDefault="00026250" w:rsidP="003A4201">
            <w:pPr>
              <w:pStyle w:val="TableParagraph"/>
              <w:rPr>
                <w:sz w:val="13"/>
                <w:szCs w:val="13"/>
              </w:rPr>
            </w:pPr>
          </w:p>
        </w:tc>
        <w:tc>
          <w:tcPr>
            <w:tcW w:w="1139" w:type="dxa"/>
            <w:vMerge/>
            <w:tcBorders>
              <w:top w:val="nil"/>
              <w:left w:val="single" w:sz="4" w:space="0" w:color="959595"/>
              <w:right w:val="single" w:sz="4" w:space="0" w:color="959595"/>
            </w:tcBorders>
          </w:tcPr>
          <w:p w14:paraId="4714DFE6"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06DE6269" w14:textId="77777777" w:rsidR="00026250" w:rsidRPr="006E32EC" w:rsidRDefault="00026250" w:rsidP="003A4201">
            <w:pPr>
              <w:pStyle w:val="TableParagraph"/>
              <w:rPr>
                <w:sz w:val="13"/>
                <w:szCs w:val="13"/>
              </w:rPr>
            </w:pPr>
          </w:p>
        </w:tc>
        <w:tc>
          <w:tcPr>
            <w:tcW w:w="1559" w:type="dxa"/>
            <w:tcBorders>
              <w:left w:val="single" w:sz="4" w:space="0" w:color="959595"/>
              <w:right w:val="single" w:sz="4" w:space="0" w:color="959595"/>
            </w:tcBorders>
          </w:tcPr>
          <w:p w14:paraId="1C72002F" w14:textId="77777777" w:rsidR="00026250" w:rsidRPr="006E32EC" w:rsidRDefault="00026250" w:rsidP="003A4201">
            <w:pPr>
              <w:pStyle w:val="TableParagraph"/>
              <w:rPr>
                <w:sz w:val="13"/>
                <w:szCs w:val="13"/>
              </w:rPr>
            </w:pPr>
          </w:p>
        </w:tc>
        <w:tc>
          <w:tcPr>
            <w:tcW w:w="1413" w:type="dxa"/>
            <w:tcBorders>
              <w:left w:val="single" w:sz="4" w:space="0" w:color="959595"/>
              <w:right w:val="single" w:sz="4" w:space="0" w:color="959595"/>
            </w:tcBorders>
          </w:tcPr>
          <w:p w14:paraId="5C7DBABA" w14:textId="77777777" w:rsidR="00026250" w:rsidRPr="006E32EC" w:rsidRDefault="00026250" w:rsidP="003A4201">
            <w:pPr>
              <w:pStyle w:val="TableParagraph"/>
              <w:rPr>
                <w:sz w:val="13"/>
                <w:szCs w:val="13"/>
              </w:rPr>
            </w:pPr>
          </w:p>
        </w:tc>
        <w:tc>
          <w:tcPr>
            <w:tcW w:w="1989" w:type="dxa"/>
            <w:tcBorders>
              <w:left w:val="single" w:sz="4" w:space="0" w:color="959595"/>
              <w:right w:val="single" w:sz="4" w:space="0" w:color="auto"/>
            </w:tcBorders>
          </w:tcPr>
          <w:p w14:paraId="5E715F7D" w14:textId="77777777" w:rsidR="00026250" w:rsidRPr="006E32EC" w:rsidRDefault="00026250" w:rsidP="003A4201">
            <w:pPr>
              <w:pStyle w:val="TableParagraph"/>
              <w:rPr>
                <w:sz w:val="13"/>
                <w:szCs w:val="13"/>
              </w:rPr>
            </w:pPr>
          </w:p>
        </w:tc>
      </w:tr>
      <w:tr w:rsidR="00026250" w:rsidRPr="006E32EC" w14:paraId="47938E5B" w14:textId="77777777" w:rsidTr="00D33F34">
        <w:trPr>
          <w:trHeight w:val="81"/>
        </w:trPr>
        <w:tc>
          <w:tcPr>
            <w:tcW w:w="3997" w:type="dxa"/>
            <w:tcBorders>
              <w:left w:val="single" w:sz="4" w:space="0" w:color="auto"/>
              <w:right w:val="single" w:sz="4" w:space="0" w:color="959595"/>
            </w:tcBorders>
          </w:tcPr>
          <w:p w14:paraId="63832203" w14:textId="77777777" w:rsidR="00026250" w:rsidRPr="006E32EC" w:rsidRDefault="00026250" w:rsidP="003A4201">
            <w:pPr>
              <w:pStyle w:val="TableParagraph"/>
              <w:spacing w:before="10"/>
              <w:ind w:left="19"/>
              <w:rPr>
                <w:sz w:val="13"/>
                <w:szCs w:val="13"/>
              </w:rPr>
            </w:pPr>
            <w:r w:rsidRPr="006E32EC">
              <w:rPr>
                <w:w w:val="105"/>
                <w:sz w:val="13"/>
                <w:szCs w:val="13"/>
              </w:rPr>
              <w:t>Ingresos</w:t>
            </w:r>
            <w:r w:rsidRPr="006E32EC">
              <w:rPr>
                <w:spacing w:val="-4"/>
                <w:w w:val="105"/>
                <w:sz w:val="13"/>
                <w:szCs w:val="13"/>
              </w:rPr>
              <w:t xml:space="preserve"> </w:t>
            </w:r>
            <w:r w:rsidRPr="006E32EC">
              <w:rPr>
                <w:w w:val="105"/>
                <w:sz w:val="13"/>
                <w:szCs w:val="13"/>
              </w:rPr>
              <w:t>Anuales</w:t>
            </w:r>
            <w:r w:rsidRPr="006E32EC">
              <w:rPr>
                <w:spacing w:val="-4"/>
                <w:w w:val="105"/>
                <w:sz w:val="13"/>
                <w:szCs w:val="13"/>
              </w:rPr>
              <w:t xml:space="preserve"> </w:t>
            </w:r>
            <w:r w:rsidRPr="006E32EC">
              <w:rPr>
                <w:w w:val="105"/>
                <w:sz w:val="13"/>
                <w:szCs w:val="13"/>
              </w:rPr>
              <w:t>al</w:t>
            </w:r>
            <w:r w:rsidRPr="006E32EC">
              <w:rPr>
                <w:spacing w:val="-4"/>
                <w:w w:val="105"/>
                <w:sz w:val="13"/>
                <w:szCs w:val="13"/>
              </w:rPr>
              <w:t xml:space="preserve"> </w:t>
            </w:r>
            <w:r w:rsidRPr="006E32EC">
              <w:rPr>
                <w:w w:val="105"/>
                <w:sz w:val="13"/>
                <w:szCs w:val="13"/>
              </w:rPr>
              <w:t>Fondo</w:t>
            </w:r>
            <w:r w:rsidRPr="006E32EC">
              <w:rPr>
                <w:spacing w:val="-5"/>
                <w:w w:val="105"/>
                <w:sz w:val="13"/>
                <w:szCs w:val="13"/>
              </w:rPr>
              <w:t xml:space="preserve"> </w:t>
            </w:r>
            <w:r w:rsidRPr="006E32EC">
              <w:rPr>
                <w:w w:val="105"/>
                <w:sz w:val="13"/>
                <w:szCs w:val="13"/>
              </w:rPr>
              <w:t>de</w:t>
            </w:r>
            <w:r w:rsidRPr="006E32EC">
              <w:rPr>
                <w:spacing w:val="-5"/>
                <w:w w:val="105"/>
                <w:sz w:val="13"/>
                <w:szCs w:val="13"/>
              </w:rPr>
              <w:t xml:space="preserve"> </w:t>
            </w:r>
            <w:r w:rsidRPr="006E32EC">
              <w:rPr>
                <w:w w:val="105"/>
                <w:sz w:val="13"/>
                <w:szCs w:val="13"/>
              </w:rPr>
              <w:t>Pensiones</w:t>
            </w:r>
          </w:p>
        </w:tc>
        <w:tc>
          <w:tcPr>
            <w:tcW w:w="1559" w:type="dxa"/>
            <w:tcBorders>
              <w:left w:val="single" w:sz="4" w:space="0" w:color="959595"/>
              <w:right w:val="single" w:sz="4" w:space="0" w:color="959595"/>
            </w:tcBorders>
          </w:tcPr>
          <w:p w14:paraId="38BCB2FE" w14:textId="77777777" w:rsidR="00026250" w:rsidRPr="006E32EC" w:rsidRDefault="00026250" w:rsidP="003A4201">
            <w:pPr>
              <w:pStyle w:val="TableParagraph"/>
              <w:spacing w:before="10"/>
              <w:ind w:right="41"/>
              <w:jc w:val="right"/>
              <w:rPr>
                <w:sz w:val="13"/>
                <w:szCs w:val="13"/>
              </w:rPr>
            </w:pPr>
            <w:r w:rsidRPr="006E32EC">
              <w:rPr>
                <w:w w:val="105"/>
                <w:sz w:val="13"/>
                <w:szCs w:val="13"/>
              </w:rPr>
              <w:t>0.00</w:t>
            </w:r>
          </w:p>
        </w:tc>
        <w:tc>
          <w:tcPr>
            <w:tcW w:w="1139" w:type="dxa"/>
            <w:vMerge/>
            <w:tcBorders>
              <w:top w:val="nil"/>
              <w:left w:val="single" w:sz="4" w:space="0" w:color="959595"/>
              <w:right w:val="single" w:sz="4" w:space="0" w:color="959595"/>
            </w:tcBorders>
          </w:tcPr>
          <w:p w14:paraId="3A2B9550"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350BEC24" w14:textId="77777777" w:rsidR="00026250" w:rsidRPr="006E32EC" w:rsidRDefault="00026250" w:rsidP="003A4201">
            <w:pPr>
              <w:pStyle w:val="TableParagraph"/>
              <w:spacing w:before="10"/>
              <w:ind w:right="43"/>
              <w:jc w:val="right"/>
              <w:rPr>
                <w:sz w:val="13"/>
                <w:szCs w:val="13"/>
              </w:rPr>
            </w:pPr>
            <w:r w:rsidRPr="006E32EC">
              <w:rPr>
                <w:w w:val="105"/>
                <w:sz w:val="13"/>
                <w:szCs w:val="13"/>
              </w:rPr>
              <w:t>0.00</w:t>
            </w:r>
          </w:p>
        </w:tc>
        <w:tc>
          <w:tcPr>
            <w:tcW w:w="1559" w:type="dxa"/>
            <w:tcBorders>
              <w:left w:val="single" w:sz="4" w:space="0" w:color="959595"/>
              <w:right w:val="single" w:sz="4" w:space="0" w:color="959595"/>
            </w:tcBorders>
          </w:tcPr>
          <w:p w14:paraId="256EDEE5" w14:textId="77777777" w:rsidR="00026250" w:rsidRPr="006E32EC" w:rsidRDefault="00026250" w:rsidP="003A4201">
            <w:pPr>
              <w:pStyle w:val="TableParagraph"/>
              <w:spacing w:before="10"/>
              <w:ind w:right="44"/>
              <w:jc w:val="right"/>
              <w:rPr>
                <w:sz w:val="13"/>
                <w:szCs w:val="13"/>
              </w:rPr>
            </w:pPr>
            <w:r w:rsidRPr="006E32EC">
              <w:rPr>
                <w:w w:val="105"/>
                <w:sz w:val="13"/>
                <w:szCs w:val="13"/>
              </w:rPr>
              <w:t>0.00</w:t>
            </w:r>
          </w:p>
        </w:tc>
        <w:tc>
          <w:tcPr>
            <w:tcW w:w="1413" w:type="dxa"/>
            <w:tcBorders>
              <w:left w:val="single" w:sz="4" w:space="0" w:color="959595"/>
              <w:right w:val="single" w:sz="4" w:space="0" w:color="959595"/>
            </w:tcBorders>
          </w:tcPr>
          <w:p w14:paraId="2969CB6A" w14:textId="77777777" w:rsidR="00026250" w:rsidRPr="006E32EC" w:rsidRDefault="00026250" w:rsidP="003A4201">
            <w:pPr>
              <w:pStyle w:val="TableParagraph"/>
              <w:spacing w:before="10"/>
              <w:ind w:right="45"/>
              <w:jc w:val="right"/>
              <w:rPr>
                <w:sz w:val="13"/>
                <w:szCs w:val="13"/>
              </w:rPr>
            </w:pPr>
            <w:r w:rsidRPr="006E32EC">
              <w:rPr>
                <w:w w:val="105"/>
                <w:sz w:val="13"/>
                <w:szCs w:val="13"/>
              </w:rPr>
              <w:t>0.00</w:t>
            </w:r>
          </w:p>
        </w:tc>
        <w:tc>
          <w:tcPr>
            <w:tcW w:w="1989" w:type="dxa"/>
            <w:tcBorders>
              <w:left w:val="single" w:sz="4" w:space="0" w:color="959595"/>
              <w:right w:val="single" w:sz="4" w:space="0" w:color="auto"/>
            </w:tcBorders>
          </w:tcPr>
          <w:p w14:paraId="5AAD5B47" w14:textId="77777777" w:rsidR="00026250" w:rsidRPr="006E32EC" w:rsidRDefault="00026250" w:rsidP="003A4201">
            <w:pPr>
              <w:pStyle w:val="TableParagraph"/>
              <w:spacing w:before="10"/>
              <w:ind w:right="46"/>
              <w:jc w:val="right"/>
              <w:rPr>
                <w:sz w:val="13"/>
                <w:szCs w:val="13"/>
              </w:rPr>
            </w:pPr>
            <w:r w:rsidRPr="006E32EC">
              <w:rPr>
                <w:w w:val="105"/>
                <w:sz w:val="13"/>
                <w:szCs w:val="13"/>
              </w:rPr>
              <w:t>0.00</w:t>
            </w:r>
          </w:p>
        </w:tc>
      </w:tr>
      <w:tr w:rsidR="00026250" w:rsidRPr="006E32EC" w14:paraId="160BD1F1" w14:textId="77777777" w:rsidTr="005C6CF9">
        <w:trPr>
          <w:trHeight w:val="205"/>
        </w:trPr>
        <w:tc>
          <w:tcPr>
            <w:tcW w:w="3997" w:type="dxa"/>
            <w:tcBorders>
              <w:left w:val="single" w:sz="4" w:space="0" w:color="auto"/>
              <w:right w:val="single" w:sz="4" w:space="0" w:color="959595"/>
            </w:tcBorders>
          </w:tcPr>
          <w:p w14:paraId="02C9118E" w14:textId="77777777" w:rsidR="00026250" w:rsidRPr="006E32EC" w:rsidRDefault="00026250" w:rsidP="003A4201">
            <w:pPr>
              <w:pStyle w:val="TableParagraph"/>
              <w:spacing w:before="78" w:line="106" w:lineRule="exact"/>
              <w:ind w:left="21"/>
              <w:rPr>
                <w:sz w:val="13"/>
                <w:szCs w:val="13"/>
              </w:rPr>
            </w:pPr>
            <w:r w:rsidRPr="006E32EC">
              <w:rPr>
                <w:w w:val="105"/>
                <w:sz w:val="13"/>
                <w:szCs w:val="13"/>
              </w:rPr>
              <w:t>Nómina</w:t>
            </w:r>
            <w:r w:rsidRPr="006E32EC">
              <w:rPr>
                <w:spacing w:val="7"/>
                <w:w w:val="105"/>
                <w:sz w:val="13"/>
                <w:szCs w:val="13"/>
              </w:rPr>
              <w:t xml:space="preserve"> </w:t>
            </w:r>
            <w:r w:rsidRPr="006E32EC">
              <w:rPr>
                <w:w w:val="105"/>
                <w:sz w:val="13"/>
                <w:szCs w:val="13"/>
              </w:rPr>
              <w:t>anual</w:t>
            </w:r>
          </w:p>
        </w:tc>
        <w:tc>
          <w:tcPr>
            <w:tcW w:w="1559" w:type="dxa"/>
            <w:tcBorders>
              <w:left w:val="single" w:sz="4" w:space="0" w:color="959595"/>
              <w:right w:val="single" w:sz="4" w:space="0" w:color="959595"/>
            </w:tcBorders>
          </w:tcPr>
          <w:p w14:paraId="76B3158D" w14:textId="77777777" w:rsidR="00026250" w:rsidRPr="006E32EC" w:rsidRDefault="00026250" w:rsidP="003A4201">
            <w:pPr>
              <w:pStyle w:val="TableParagraph"/>
              <w:rPr>
                <w:sz w:val="13"/>
                <w:szCs w:val="13"/>
              </w:rPr>
            </w:pPr>
          </w:p>
        </w:tc>
        <w:tc>
          <w:tcPr>
            <w:tcW w:w="1139" w:type="dxa"/>
            <w:vMerge/>
            <w:tcBorders>
              <w:top w:val="nil"/>
              <w:left w:val="single" w:sz="4" w:space="0" w:color="959595"/>
              <w:right w:val="single" w:sz="4" w:space="0" w:color="959595"/>
            </w:tcBorders>
          </w:tcPr>
          <w:p w14:paraId="4F4EBF6E"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1B12BD73" w14:textId="77777777" w:rsidR="00026250" w:rsidRPr="006E32EC" w:rsidRDefault="00026250" w:rsidP="003A4201">
            <w:pPr>
              <w:pStyle w:val="TableParagraph"/>
              <w:rPr>
                <w:sz w:val="13"/>
                <w:szCs w:val="13"/>
              </w:rPr>
            </w:pPr>
          </w:p>
        </w:tc>
        <w:tc>
          <w:tcPr>
            <w:tcW w:w="1559" w:type="dxa"/>
            <w:tcBorders>
              <w:left w:val="single" w:sz="4" w:space="0" w:color="959595"/>
              <w:right w:val="single" w:sz="4" w:space="0" w:color="959595"/>
            </w:tcBorders>
          </w:tcPr>
          <w:p w14:paraId="38FA9A21" w14:textId="77777777" w:rsidR="00026250" w:rsidRPr="006E32EC" w:rsidRDefault="00026250" w:rsidP="003A4201">
            <w:pPr>
              <w:pStyle w:val="TableParagraph"/>
              <w:rPr>
                <w:sz w:val="13"/>
                <w:szCs w:val="13"/>
              </w:rPr>
            </w:pPr>
          </w:p>
        </w:tc>
        <w:tc>
          <w:tcPr>
            <w:tcW w:w="1413" w:type="dxa"/>
            <w:tcBorders>
              <w:left w:val="single" w:sz="4" w:space="0" w:color="959595"/>
              <w:right w:val="single" w:sz="4" w:space="0" w:color="959595"/>
            </w:tcBorders>
          </w:tcPr>
          <w:p w14:paraId="00F7A40E" w14:textId="77777777" w:rsidR="00026250" w:rsidRPr="006E32EC" w:rsidRDefault="00026250" w:rsidP="003A4201">
            <w:pPr>
              <w:pStyle w:val="TableParagraph"/>
              <w:rPr>
                <w:sz w:val="13"/>
                <w:szCs w:val="13"/>
              </w:rPr>
            </w:pPr>
          </w:p>
        </w:tc>
        <w:tc>
          <w:tcPr>
            <w:tcW w:w="1989" w:type="dxa"/>
            <w:tcBorders>
              <w:left w:val="single" w:sz="4" w:space="0" w:color="959595"/>
              <w:right w:val="single" w:sz="4" w:space="0" w:color="auto"/>
            </w:tcBorders>
          </w:tcPr>
          <w:p w14:paraId="375D6C2D" w14:textId="77777777" w:rsidR="00026250" w:rsidRPr="006E32EC" w:rsidRDefault="00026250" w:rsidP="003A4201">
            <w:pPr>
              <w:pStyle w:val="TableParagraph"/>
              <w:rPr>
                <w:sz w:val="13"/>
                <w:szCs w:val="13"/>
              </w:rPr>
            </w:pPr>
          </w:p>
        </w:tc>
      </w:tr>
      <w:tr w:rsidR="00026250" w:rsidRPr="006E32EC" w14:paraId="5CAF21E9" w14:textId="77777777" w:rsidTr="005C6CF9">
        <w:trPr>
          <w:trHeight w:val="136"/>
        </w:trPr>
        <w:tc>
          <w:tcPr>
            <w:tcW w:w="3997" w:type="dxa"/>
            <w:tcBorders>
              <w:left w:val="single" w:sz="4" w:space="0" w:color="auto"/>
              <w:right w:val="single" w:sz="4" w:space="0" w:color="959595"/>
            </w:tcBorders>
          </w:tcPr>
          <w:p w14:paraId="5E81D674" w14:textId="77777777" w:rsidR="00026250" w:rsidRPr="006E32EC" w:rsidRDefault="00026250" w:rsidP="003A4201">
            <w:pPr>
              <w:pStyle w:val="TableParagraph"/>
              <w:spacing w:before="10" w:line="106" w:lineRule="exact"/>
              <w:ind w:left="19"/>
              <w:rPr>
                <w:sz w:val="13"/>
                <w:szCs w:val="13"/>
              </w:rPr>
            </w:pPr>
            <w:r w:rsidRPr="006E32EC">
              <w:rPr>
                <w:w w:val="105"/>
                <w:sz w:val="13"/>
                <w:szCs w:val="13"/>
              </w:rPr>
              <w:t>Activos</w:t>
            </w:r>
          </w:p>
        </w:tc>
        <w:tc>
          <w:tcPr>
            <w:tcW w:w="1559" w:type="dxa"/>
            <w:tcBorders>
              <w:left w:val="single" w:sz="4" w:space="0" w:color="959595"/>
              <w:right w:val="single" w:sz="4" w:space="0" w:color="959595"/>
            </w:tcBorders>
          </w:tcPr>
          <w:p w14:paraId="360CFA0E" w14:textId="77777777" w:rsidR="00026250" w:rsidRPr="006E32EC" w:rsidRDefault="00026250" w:rsidP="003A4201">
            <w:pPr>
              <w:pStyle w:val="TableParagraph"/>
              <w:spacing w:before="10" w:line="106" w:lineRule="exact"/>
              <w:ind w:right="41"/>
              <w:jc w:val="right"/>
              <w:rPr>
                <w:sz w:val="13"/>
                <w:szCs w:val="13"/>
              </w:rPr>
            </w:pPr>
            <w:r w:rsidRPr="006E32EC">
              <w:rPr>
                <w:w w:val="105"/>
                <w:sz w:val="13"/>
                <w:szCs w:val="13"/>
              </w:rPr>
              <w:t>1,272,724,676.33</w:t>
            </w:r>
          </w:p>
        </w:tc>
        <w:tc>
          <w:tcPr>
            <w:tcW w:w="1139" w:type="dxa"/>
            <w:vMerge/>
            <w:tcBorders>
              <w:top w:val="nil"/>
              <w:left w:val="single" w:sz="4" w:space="0" w:color="959595"/>
              <w:right w:val="single" w:sz="4" w:space="0" w:color="959595"/>
            </w:tcBorders>
          </w:tcPr>
          <w:p w14:paraId="2AE1C3BA"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321E8BD7" w14:textId="77777777" w:rsidR="00026250" w:rsidRPr="006E32EC" w:rsidRDefault="00026250" w:rsidP="003A4201">
            <w:pPr>
              <w:pStyle w:val="TableParagraph"/>
              <w:spacing w:before="10" w:line="106" w:lineRule="exact"/>
              <w:ind w:right="43"/>
              <w:jc w:val="right"/>
              <w:rPr>
                <w:sz w:val="13"/>
                <w:szCs w:val="13"/>
              </w:rPr>
            </w:pPr>
            <w:r w:rsidRPr="006E32EC">
              <w:rPr>
                <w:w w:val="105"/>
                <w:sz w:val="13"/>
                <w:szCs w:val="13"/>
              </w:rPr>
              <w:t>0.00</w:t>
            </w:r>
          </w:p>
        </w:tc>
        <w:tc>
          <w:tcPr>
            <w:tcW w:w="1559" w:type="dxa"/>
            <w:tcBorders>
              <w:left w:val="single" w:sz="4" w:space="0" w:color="959595"/>
              <w:right w:val="single" w:sz="4" w:space="0" w:color="959595"/>
            </w:tcBorders>
          </w:tcPr>
          <w:p w14:paraId="58E785B4" w14:textId="77777777" w:rsidR="00026250" w:rsidRPr="006E32EC" w:rsidRDefault="00026250" w:rsidP="003A4201">
            <w:pPr>
              <w:pStyle w:val="TableParagraph"/>
              <w:spacing w:before="10" w:line="106" w:lineRule="exact"/>
              <w:ind w:right="44"/>
              <w:jc w:val="right"/>
              <w:rPr>
                <w:sz w:val="13"/>
                <w:szCs w:val="13"/>
              </w:rPr>
            </w:pPr>
            <w:r w:rsidRPr="006E32EC">
              <w:rPr>
                <w:w w:val="105"/>
                <w:sz w:val="13"/>
                <w:szCs w:val="13"/>
              </w:rPr>
              <w:t>0.00</w:t>
            </w:r>
          </w:p>
        </w:tc>
        <w:tc>
          <w:tcPr>
            <w:tcW w:w="1413" w:type="dxa"/>
            <w:tcBorders>
              <w:left w:val="single" w:sz="4" w:space="0" w:color="959595"/>
              <w:right w:val="single" w:sz="4" w:space="0" w:color="959595"/>
            </w:tcBorders>
          </w:tcPr>
          <w:p w14:paraId="450138FC" w14:textId="77777777" w:rsidR="00026250" w:rsidRPr="006E32EC" w:rsidRDefault="00026250" w:rsidP="003A4201">
            <w:pPr>
              <w:pStyle w:val="TableParagraph"/>
              <w:spacing w:before="10" w:line="106" w:lineRule="exact"/>
              <w:ind w:right="45"/>
              <w:jc w:val="right"/>
              <w:rPr>
                <w:sz w:val="13"/>
                <w:szCs w:val="13"/>
              </w:rPr>
            </w:pPr>
            <w:r w:rsidRPr="006E32EC">
              <w:rPr>
                <w:w w:val="105"/>
                <w:sz w:val="13"/>
                <w:szCs w:val="13"/>
              </w:rPr>
              <w:t>0.00</w:t>
            </w:r>
          </w:p>
        </w:tc>
        <w:tc>
          <w:tcPr>
            <w:tcW w:w="1989" w:type="dxa"/>
            <w:tcBorders>
              <w:left w:val="single" w:sz="4" w:space="0" w:color="959595"/>
              <w:right w:val="single" w:sz="4" w:space="0" w:color="auto"/>
            </w:tcBorders>
          </w:tcPr>
          <w:p w14:paraId="5AF3F948" w14:textId="77777777" w:rsidR="00026250" w:rsidRPr="006E32EC" w:rsidRDefault="00026250" w:rsidP="003A4201">
            <w:pPr>
              <w:pStyle w:val="TableParagraph"/>
              <w:spacing w:before="10" w:line="106" w:lineRule="exact"/>
              <w:ind w:right="46"/>
              <w:jc w:val="right"/>
              <w:rPr>
                <w:sz w:val="13"/>
                <w:szCs w:val="13"/>
              </w:rPr>
            </w:pPr>
            <w:r w:rsidRPr="006E32EC">
              <w:rPr>
                <w:w w:val="105"/>
                <w:sz w:val="13"/>
                <w:szCs w:val="13"/>
              </w:rPr>
              <w:t>1,272,724,676.33</w:t>
            </w:r>
          </w:p>
        </w:tc>
      </w:tr>
      <w:tr w:rsidR="00026250" w:rsidRPr="006E32EC" w14:paraId="5A1676BC" w14:textId="77777777" w:rsidTr="005C6CF9">
        <w:trPr>
          <w:trHeight w:val="136"/>
        </w:trPr>
        <w:tc>
          <w:tcPr>
            <w:tcW w:w="3997" w:type="dxa"/>
            <w:tcBorders>
              <w:left w:val="single" w:sz="4" w:space="0" w:color="auto"/>
              <w:right w:val="single" w:sz="4" w:space="0" w:color="959595"/>
            </w:tcBorders>
          </w:tcPr>
          <w:p w14:paraId="45B4D0EB" w14:textId="77777777" w:rsidR="00026250" w:rsidRPr="006E32EC" w:rsidRDefault="00026250" w:rsidP="003A4201">
            <w:pPr>
              <w:pStyle w:val="TableParagraph"/>
              <w:spacing w:before="10" w:line="106" w:lineRule="exact"/>
              <w:ind w:left="18"/>
              <w:rPr>
                <w:sz w:val="13"/>
                <w:szCs w:val="13"/>
              </w:rPr>
            </w:pPr>
            <w:r w:rsidRPr="006E32EC">
              <w:rPr>
                <w:w w:val="105"/>
                <w:sz w:val="13"/>
                <w:szCs w:val="13"/>
              </w:rPr>
              <w:t>Pensionados</w:t>
            </w:r>
            <w:r w:rsidRPr="006E32EC">
              <w:rPr>
                <w:spacing w:val="-1"/>
                <w:w w:val="105"/>
                <w:sz w:val="13"/>
                <w:szCs w:val="13"/>
              </w:rPr>
              <w:t xml:space="preserve"> </w:t>
            </w:r>
            <w:r w:rsidRPr="006E32EC">
              <w:rPr>
                <w:w w:val="105"/>
                <w:sz w:val="13"/>
                <w:szCs w:val="13"/>
              </w:rPr>
              <w:t>y Jubilados</w:t>
            </w:r>
          </w:p>
        </w:tc>
        <w:tc>
          <w:tcPr>
            <w:tcW w:w="1559" w:type="dxa"/>
            <w:tcBorders>
              <w:left w:val="single" w:sz="4" w:space="0" w:color="959595"/>
              <w:right w:val="single" w:sz="4" w:space="0" w:color="959595"/>
            </w:tcBorders>
          </w:tcPr>
          <w:p w14:paraId="44BFA914" w14:textId="77777777" w:rsidR="00026250" w:rsidRPr="006E32EC" w:rsidRDefault="00026250" w:rsidP="003A4201">
            <w:pPr>
              <w:pStyle w:val="TableParagraph"/>
              <w:spacing w:before="10" w:line="106" w:lineRule="exact"/>
              <w:ind w:right="41"/>
              <w:jc w:val="right"/>
              <w:rPr>
                <w:sz w:val="13"/>
                <w:szCs w:val="13"/>
              </w:rPr>
            </w:pPr>
            <w:r w:rsidRPr="006E32EC">
              <w:rPr>
                <w:w w:val="105"/>
                <w:sz w:val="13"/>
                <w:szCs w:val="13"/>
              </w:rPr>
              <w:t>678,280,832.17</w:t>
            </w:r>
          </w:p>
        </w:tc>
        <w:tc>
          <w:tcPr>
            <w:tcW w:w="1139" w:type="dxa"/>
            <w:vMerge/>
            <w:tcBorders>
              <w:top w:val="nil"/>
              <w:left w:val="single" w:sz="4" w:space="0" w:color="959595"/>
              <w:right w:val="single" w:sz="4" w:space="0" w:color="959595"/>
            </w:tcBorders>
          </w:tcPr>
          <w:p w14:paraId="07C638B7"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5A7A6CCA" w14:textId="77777777" w:rsidR="00026250" w:rsidRPr="006E32EC" w:rsidRDefault="00026250" w:rsidP="003A4201">
            <w:pPr>
              <w:pStyle w:val="TableParagraph"/>
              <w:spacing w:before="10" w:line="106" w:lineRule="exact"/>
              <w:ind w:right="43"/>
              <w:jc w:val="right"/>
              <w:rPr>
                <w:sz w:val="13"/>
                <w:szCs w:val="13"/>
              </w:rPr>
            </w:pPr>
            <w:r w:rsidRPr="006E32EC">
              <w:rPr>
                <w:w w:val="105"/>
                <w:sz w:val="13"/>
                <w:szCs w:val="13"/>
              </w:rPr>
              <w:t>20,565,991.30</w:t>
            </w:r>
          </w:p>
        </w:tc>
        <w:tc>
          <w:tcPr>
            <w:tcW w:w="1559" w:type="dxa"/>
            <w:tcBorders>
              <w:left w:val="single" w:sz="4" w:space="0" w:color="959595"/>
              <w:right w:val="single" w:sz="4" w:space="0" w:color="959595"/>
            </w:tcBorders>
          </w:tcPr>
          <w:p w14:paraId="25AC76F2" w14:textId="77777777" w:rsidR="00026250" w:rsidRPr="006E32EC" w:rsidRDefault="00026250" w:rsidP="003A4201">
            <w:pPr>
              <w:pStyle w:val="TableParagraph"/>
              <w:spacing w:before="10" w:line="106" w:lineRule="exact"/>
              <w:ind w:right="44"/>
              <w:jc w:val="right"/>
              <w:rPr>
                <w:sz w:val="13"/>
                <w:szCs w:val="13"/>
              </w:rPr>
            </w:pPr>
            <w:r w:rsidRPr="006E32EC">
              <w:rPr>
                <w:w w:val="105"/>
                <w:sz w:val="13"/>
                <w:szCs w:val="13"/>
              </w:rPr>
              <w:t>48,449,434.63</w:t>
            </w:r>
          </w:p>
        </w:tc>
        <w:tc>
          <w:tcPr>
            <w:tcW w:w="1413" w:type="dxa"/>
            <w:tcBorders>
              <w:left w:val="single" w:sz="4" w:space="0" w:color="959595"/>
              <w:right w:val="single" w:sz="4" w:space="0" w:color="959595"/>
            </w:tcBorders>
          </w:tcPr>
          <w:p w14:paraId="645BFB87" w14:textId="77777777" w:rsidR="00026250" w:rsidRPr="006E32EC" w:rsidRDefault="00026250" w:rsidP="003A4201">
            <w:pPr>
              <w:pStyle w:val="TableParagraph"/>
              <w:spacing w:before="10" w:line="106" w:lineRule="exact"/>
              <w:ind w:right="45"/>
              <w:jc w:val="right"/>
              <w:rPr>
                <w:sz w:val="13"/>
                <w:szCs w:val="13"/>
              </w:rPr>
            </w:pPr>
            <w:r w:rsidRPr="006E32EC">
              <w:rPr>
                <w:w w:val="105"/>
                <w:sz w:val="13"/>
                <w:szCs w:val="13"/>
              </w:rPr>
              <w:t>0.00</w:t>
            </w:r>
          </w:p>
        </w:tc>
        <w:tc>
          <w:tcPr>
            <w:tcW w:w="1989" w:type="dxa"/>
            <w:tcBorders>
              <w:left w:val="single" w:sz="4" w:space="0" w:color="959595"/>
              <w:right w:val="single" w:sz="4" w:space="0" w:color="auto"/>
            </w:tcBorders>
          </w:tcPr>
          <w:p w14:paraId="37CD4D2D" w14:textId="77777777" w:rsidR="00026250" w:rsidRPr="006E32EC" w:rsidRDefault="00026250" w:rsidP="003A4201">
            <w:pPr>
              <w:pStyle w:val="TableParagraph"/>
              <w:spacing w:before="10" w:line="106" w:lineRule="exact"/>
              <w:ind w:right="46"/>
              <w:jc w:val="right"/>
              <w:rPr>
                <w:sz w:val="13"/>
                <w:szCs w:val="13"/>
              </w:rPr>
            </w:pPr>
            <w:r w:rsidRPr="006E32EC">
              <w:rPr>
                <w:w w:val="105"/>
                <w:sz w:val="13"/>
                <w:szCs w:val="13"/>
              </w:rPr>
              <w:t>747,296,258.09</w:t>
            </w:r>
          </w:p>
        </w:tc>
      </w:tr>
      <w:tr w:rsidR="00026250" w:rsidRPr="006E32EC" w14:paraId="58F48C59" w14:textId="77777777" w:rsidTr="00D33F34">
        <w:trPr>
          <w:trHeight w:val="81"/>
        </w:trPr>
        <w:tc>
          <w:tcPr>
            <w:tcW w:w="3997" w:type="dxa"/>
            <w:tcBorders>
              <w:left w:val="single" w:sz="4" w:space="0" w:color="auto"/>
              <w:right w:val="single" w:sz="4" w:space="0" w:color="959595"/>
            </w:tcBorders>
          </w:tcPr>
          <w:p w14:paraId="2AD5FDC3" w14:textId="77777777" w:rsidR="00026250" w:rsidRPr="006E32EC" w:rsidRDefault="00026250" w:rsidP="003A4201">
            <w:pPr>
              <w:pStyle w:val="TableParagraph"/>
              <w:spacing w:before="10"/>
              <w:ind w:left="19"/>
              <w:rPr>
                <w:sz w:val="13"/>
                <w:szCs w:val="13"/>
              </w:rPr>
            </w:pPr>
            <w:r w:rsidRPr="006E32EC">
              <w:rPr>
                <w:w w:val="105"/>
                <w:sz w:val="13"/>
                <w:szCs w:val="13"/>
              </w:rPr>
              <w:t>Beneficiarios de</w:t>
            </w:r>
            <w:r w:rsidRPr="006E32EC">
              <w:rPr>
                <w:spacing w:val="-1"/>
                <w:w w:val="105"/>
                <w:sz w:val="13"/>
                <w:szCs w:val="13"/>
              </w:rPr>
              <w:t xml:space="preserve"> </w:t>
            </w:r>
            <w:r w:rsidRPr="006E32EC">
              <w:rPr>
                <w:w w:val="105"/>
                <w:sz w:val="13"/>
                <w:szCs w:val="13"/>
              </w:rPr>
              <w:t>Pensionados</w:t>
            </w:r>
            <w:r w:rsidRPr="006E32EC">
              <w:rPr>
                <w:spacing w:val="1"/>
                <w:w w:val="105"/>
                <w:sz w:val="13"/>
                <w:szCs w:val="13"/>
              </w:rPr>
              <w:t xml:space="preserve"> </w:t>
            </w:r>
            <w:r w:rsidRPr="006E32EC">
              <w:rPr>
                <w:w w:val="105"/>
                <w:sz w:val="13"/>
                <w:szCs w:val="13"/>
              </w:rPr>
              <w:t>y</w:t>
            </w:r>
            <w:r w:rsidRPr="006E32EC">
              <w:rPr>
                <w:spacing w:val="1"/>
                <w:w w:val="105"/>
                <w:sz w:val="13"/>
                <w:szCs w:val="13"/>
              </w:rPr>
              <w:t xml:space="preserve"> </w:t>
            </w:r>
            <w:r w:rsidRPr="006E32EC">
              <w:rPr>
                <w:w w:val="105"/>
                <w:sz w:val="13"/>
                <w:szCs w:val="13"/>
              </w:rPr>
              <w:t>Jubilados</w:t>
            </w:r>
          </w:p>
        </w:tc>
        <w:tc>
          <w:tcPr>
            <w:tcW w:w="1559" w:type="dxa"/>
            <w:tcBorders>
              <w:left w:val="single" w:sz="4" w:space="0" w:color="959595"/>
              <w:right w:val="single" w:sz="4" w:space="0" w:color="959595"/>
            </w:tcBorders>
          </w:tcPr>
          <w:p w14:paraId="6E74F828" w14:textId="77777777" w:rsidR="00026250" w:rsidRPr="006E32EC" w:rsidRDefault="00026250" w:rsidP="003A4201">
            <w:pPr>
              <w:pStyle w:val="TableParagraph"/>
              <w:spacing w:before="10"/>
              <w:ind w:right="41"/>
              <w:jc w:val="right"/>
              <w:rPr>
                <w:sz w:val="13"/>
                <w:szCs w:val="13"/>
              </w:rPr>
            </w:pPr>
            <w:r w:rsidRPr="006E32EC">
              <w:rPr>
                <w:w w:val="105"/>
                <w:sz w:val="13"/>
                <w:szCs w:val="13"/>
              </w:rPr>
              <w:t>0.00</w:t>
            </w:r>
          </w:p>
        </w:tc>
        <w:tc>
          <w:tcPr>
            <w:tcW w:w="1139" w:type="dxa"/>
            <w:vMerge/>
            <w:tcBorders>
              <w:top w:val="nil"/>
              <w:left w:val="single" w:sz="4" w:space="0" w:color="959595"/>
              <w:right w:val="single" w:sz="4" w:space="0" w:color="959595"/>
            </w:tcBorders>
          </w:tcPr>
          <w:p w14:paraId="1860F9F7"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5B622DB4" w14:textId="77777777" w:rsidR="00026250" w:rsidRPr="006E32EC" w:rsidRDefault="00026250" w:rsidP="003A4201">
            <w:pPr>
              <w:pStyle w:val="TableParagraph"/>
              <w:spacing w:before="10"/>
              <w:ind w:right="43"/>
              <w:jc w:val="right"/>
              <w:rPr>
                <w:sz w:val="13"/>
                <w:szCs w:val="13"/>
              </w:rPr>
            </w:pPr>
            <w:r w:rsidRPr="006E32EC">
              <w:rPr>
                <w:w w:val="105"/>
                <w:sz w:val="13"/>
                <w:szCs w:val="13"/>
              </w:rPr>
              <w:t>0.00</w:t>
            </w:r>
          </w:p>
        </w:tc>
        <w:tc>
          <w:tcPr>
            <w:tcW w:w="1559" w:type="dxa"/>
            <w:tcBorders>
              <w:left w:val="single" w:sz="4" w:space="0" w:color="959595"/>
              <w:right w:val="single" w:sz="4" w:space="0" w:color="959595"/>
            </w:tcBorders>
          </w:tcPr>
          <w:p w14:paraId="60803C56" w14:textId="77777777" w:rsidR="00026250" w:rsidRPr="006E32EC" w:rsidRDefault="00026250" w:rsidP="003A4201">
            <w:pPr>
              <w:pStyle w:val="TableParagraph"/>
              <w:spacing w:before="10"/>
              <w:ind w:right="44"/>
              <w:jc w:val="right"/>
              <w:rPr>
                <w:sz w:val="13"/>
                <w:szCs w:val="13"/>
              </w:rPr>
            </w:pPr>
            <w:r w:rsidRPr="006E32EC">
              <w:rPr>
                <w:w w:val="105"/>
                <w:sz w:val="13"/>
                <w:szCs w:val="13"/>
              </w:rPr>
              <w:t>0.00</w:t>
            </w:r>
          </w:p>
        </w:tc>
        <w:tc>
          <w:tcPr>
            <w:tcW w:w="1413" w:type="dxa"/>
            <w:tcBorders>
              <w:left w:val="single" w:sz="4" w:space="0" w:color="959595"/>
              <w:right w:val="single" w:sz="4" w:space="0" w:color="959595"/>
            </w:tcBorders>
          </w:tcPr>
          <w:p w14:paraId="3297A94D" w14:textId="77777777" w:rsidR="00026250" w:rsidRPr="006E32EC" w:rsidRDefault="00026250" w:rsidP="003A4201">
            <w:pPr>
              <w:pStyle w:val="TableParagraph"/>
              <w:spacing w:before="10"/>
              <w:ind w:right="45"/>
              <w:jc w:val="right"/>
              <w:rPr>
                <w:sz w:val="13"/>
                <w:szCs w:val="13"/>
              </w:rPr>
            </w:pPr>
            <w:r w:rsidRPr="006E32EC">
              <w:rPr>
                <w:w w:val="105"/>
                <w:sz w:val="13"/>
                <w:szCs w:val="13"/>
              </w:rPr>
              <w:t>0.00</w:t>
            </w:r>
          </w:p>
        </w:tc>
        <w:tc>
          <w:tcPr>
            <w:tcW w:w="1989" w:type="dxa"/>
            <w:tcBorders>
              <w:left w:val="single" w:sz="4" w:space="0" w:color="959595"/>
              <w:right w:val="single" w:sz="4" w:space="0" w:color="auto"/>
            </w:tcBorders>
          </w:tcPr>
          <w:p w14:paraId="7F46C4B0" w14:textId="77777777" w:rsidR="00026250" w:rsidRPr="006E32EC" w:rsidRDefault="00026250" w:rsidP="003A4201">
            <w:pPr>
              <w:pStyle w:val="TableParagraph"/>
              <w:spacing w:before="10"/>
              <w:ind w:right="46"/>
              <w:jc w:val="right"/>
              <w:rPr>
                <w:sz w:val="13"/>
                <w:szCs w:val="13"/>
              </w:rPr>
            </w:pPr>
            <w:r w:rsidRPr="006E32EC">
              <w:rPr>
                <w:w w:val="105"/>
                <w:sz w:val="13"/>
                <w:szCs w:val="13"/>
              </w:rPr>
              <w:t>0.00</w:t>
            </w:r>
          </w:p>
        </w:tc>
      </w:tr>
      <w:tr w:rsidR="00026250" w:rsidRPr="006E32EC" w14:paraId="6CF70AE8" w14:textId="77777777" w:rsidTr="005C6CF9">
        <w:trPr>
          <w:trHeight w:val="205"/>
        </w:trPr>
        <w:tc>
          <w:tcPr>
            <w:tcW w:w="3997" w:type="dxa"/>
            <w:tcBorders>
              <w:left w:val="single" w:sz="4" w:space="0" w:color="auto"/>
              <w:right w:val="single" w:sz="4" w:space="0" w:color="959595"/>
            </w:tcBorders>
          </w:tcPr>
          <w:p w14:paraId="38B90847" w14:textId="77777777" w:rsidR="00026250" w:rsidRPr="006E32EC" w:rsidRDefault="00026250" w:rsidP="003A4201">
            <w:pPr>
              <w:pStyle w:val="TableParagraph"/>
              <w:spacing w:before="79" w:line="106" w:lineRule="exact"/>
              <w:ind w:left="21"/>
              <w:rPr>
                <w:sz w:val="13"/>
                <w:szCs w:val="13"/>
              </w:rPr>
            </w:pPr>
            <w:r w:rsidRPr="006E32EC">
              <w:rPr>
                <w:w w:val="105"/>
                <w:sz w:val="13"/>
                <w:szCs w:val="13"/>
              </w:rPr>
              <w:t>Monto</w:t>
            </w:r>
            <w:r w:rsidRPr="006E32EC">
              <w:rPr>
                <w:spacing w:val="8"/>
                <w:w w:val="105"/>
                <w:sz w:val="13"/>
                <w:szCs w:val="13"/>
              </w:rPr>
              <w:t xml:space="preserve"> </w:t>
            </w:r>
            <w:r w:rsidRPr="006E32EC">
              <w:rPr>
                <w:w w:val="105"/>
                <w:sz w:val="13"/>
                <w:szCs w:val="13"/>
              </w:rPr>
              <w:t>mensual</w:t>
            </w:r>
            <w:r w:rsidRPr="006E32EC">
              <w:rPr>
                <w:spacing w:val="11"/>
                <w:w w:val="105"/>
                <w:sz w:val="13"/>
                <w:szCs w:val="13"/>
              </w:rPr>
              <w:t xml:space="preserve"> </w:t>
            </w:r>
            <w:r w:rsidRPr="006E32EC">
              <w:rPr>
                <w:w w:val="105"/>
                <w:sz w:val="13"/>
                <w:szCs w:val="13"/>
              </w:rPr>
              <w:t>por</w:t>
            </w:r>
            <w:r w:rsidRPr="006E32EC">
              <w:rPr>
                <w:spacing w:val="9"/>
                <w:w w:val="105"/>
                <w:sz w:val="13"/>
                <w:szCs w:val="13"/>
              </w:rPr>
              <w:t xml:space="preserve"> </w:t>
            </w:r>
            <w:r w:rsidRPr="006E32EC">
              <w:rPr>
                <w:w w:val="105"/>
                <w:sz w:val="13"/>
                <w:szCs w:val="13"/>
              </w:rPr>
              <w:t>pensión</w:t>
            </w:r>
          </w:p>
        </w:tc>
        <w:tc>
          <w:tcPr>
            <w:tcW w:w="1559" w:type="dxa"/>
            <w:tcBorders>
              <w:left w:val="single" w:sz="4" w:space="0" w:color="959595"/>
              <w:right w:val="single" w:sz="4" w:space="0" w:color="959595"/>
            </w:tcBorders>
          </w:tcPr>
          <w:p w14:paraId="2D7F4C62" w14:textId="77777777" w:rsidR="00026250" w:rsidRPr="006E32EC" w:rsidRDefault="00026250" w:rsidP="003A4201">
            <w:pPr>
              <w:pStyle w:val="TableParagraph"/>
              <w:rPr>
                <w:sz w:val="13"/>
                <w:szCs w:val="13"/>
              </w:rPr>
            </w:pPr>
          </w:p>
        </w:tc>
        <w:tc>
          <w:tcPr>
            <w:tcW w:w="1139" w:type="dxa"/>
            <w:vMerge/>
            <w:tcBorders>
              <w:top w:val="nil"/>
              <w:left w:val="single" w:sz="4" w:space="0" w:color="959595"/>
              <w:right w:val="single" w:sz="4" w:space="0" w:color="959595"/>
            </w:tcBorders>
          </w:tcPr>
          <w:p w14:paraId="07A2151C"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70108DEA" w14:textId="77777777" w:rsidR="00026250" w:rsidRPr="006E32EC" w:rsidRDefault="00026250" w:rsidP="003A4201">
            <w:pPr>
              <w:pStyle w:val="TableParagraph"/>
              <w:rPr>
                <w:sz w:val="13"/>
                <w:szCs w:val="13"/>
              </w:rPr>
            </w:pPr>
          </w:p>
        </w:tc>
        <w:tc>
          <w:tcPr>
            <w:tcW w:w="1559" w:type="dxa"/>
            <w:tcBorders>
              <w:left w:val="single" w:sz="4" w:space="0" w:color="959595"/>
              <w:right w:val="single" w:sz="4" w:space="0" w:color="959595"/>
            </w:tcBorders>
          </w:tcPr>
          <w:p w14:paraId="4621336F" w14:textId="77777777" w:rsidR="00026250" w:rsidRPr="006E32EC" w:rsidRDefault="00026250" w:rsidP="003A4201">
            <w:pPr>
              <w:pStyle w:val="TableParagraph"/>
              <w:rPr>
                <w:sz w:val="13"/>
                <w:szCs w:val="13"/>
              </w:rPr>
            </w:pPr>
          </w:p>
        </w:tc>
        <w:tc>
          <w:tcPr>
            <w:tcW w:w="1413" w:type="dxa"/>
            <w:tcBorders>
              <w:left w:val="single" w:sz="4" w:space="0" w:color="959595"/>
              <w:right w:val="single" w:sz="4" w:space="0" w:color="959595"/>
            </w:tcBorders>
          </w:tcPr>
          <w:p w14:paraId="02BEF2AF" w14:textId="77777777" w:rsidR="00026250" w:rsidRPr="006E32EC" w:rsidRDefault="00026250" w:rsidP="003A4201">
            <w:pPr>
              <w:pStyle w:val="TableParagraph"/>
              <w:rPr>
                <w:sz w:val="13"/>
                <w:szCs w:val="13"/>
              </w:rPr>
            </w:pPr>
          </w:p>
        </w:tc>
        <w:tc>
          <w:tcPr>
            <w:tcW w:w="1989" w:type="dxa"/>
            <w:tcBorders>
              <w:left w:val="single" w:sz="4" w:space="0" w:color="959595"/>
              <w:right w:val="single" w:sz="4" w:space="0" w:color="auto"/>
            </w:tcBorders>
          </w:tcPr>
          <w:p w14:paraId="7270D061" w14:textId="77777777" w:rsidR="00026250" w:rsidRPr="006E32EC" w:rsidRDefault="00026250" w:rsidP="003A4201">
            <w:pPr>
              <w:pStyle w:val="TableParagraph"/>
              <w:rPr>
                <w:sz w:val="13"/>
                <w:szCs w:val="13"/>
              </w:rPr>
            </w:pPr>
          </w:p>
        </w:tc>
      </w:tr>
      <w:tr w:rsidR="00026250" w:rsidRPr="006E32EC" w14:paraId="0FEEC600" w14:textId="77777777" w:rsidTr="005C6CF9">
        <w:trPr>
          <w:trHeight w:val="136"/>
        </w:trPr>
        <w:tc>
          <w:tcPr>
            <w:tcW w:w="3997" w:type="dxa"/>
            <w:tcBorders>
              <w:left w:val="single" w:sz="4" w:space="0" w:color="auto"/>
              <w:right w:val="single" w:sz="4" w:space="0" w:color="959595"/>
            </w:tcBorders>
          </w:tcPr>
          <w:p w14:paraId="5C6A45D0" w14:textId="77777777" w:rsidR="00026250" w:rsidRPr="006E32EC" w:rsidRDefault="00026250" w:rsidP="003A4201">
            <w:pPr>
              <w:pStyle w:val="TableParagraph"/>
              <w:spacing w:before="10" w:line="106" w:lineRule="exact"/>
              <w:ind w:left="19"/>
              <w:rPr>
                <w:sz w:val="13"/>
                <w:szCs w:val="13"/>
              </w:rPr>
            </w:pPr>
            <w:r w:rsidRPr="006E32EC">
              <w:rPr>
                <w:w w:val="105"/>
                <w:sz w:val="13"/>
                <w:szCs w:val="13"/>
              </w:rPr>
              <w:t>Máximo</w:t>
            </w:r>
          </w:p>
        </w:tc>
        <w:tc>
          <w:tcPr>
            <w:tcW w:w="1559" w:type="dxa"/>
            <w:tcBorders>
              <w:left w:val="single" w:sz="4" w:space="0" w:color="959595"/>
              <w:right w:val="single" w:sz="4" w:space="0" w:color="959595"/>
            </w:tcBorders>
          </w:tcPr>
          <w:p w14:paraId="74052D2D" w14:textId="77777777" w:rsidR="00026250" w:rsidRPr="006E32EC" w:rsidRDefault="00026250" w:rsidP="003A4201">
            <w:pPr>
              <w:pStyle w:val="TableParagraph"/>
              <w:spacing w:before="10" w:line="106" w:lineRule="exact"/>
              <w:ind w:right="41"/>
              <w:jc w:val="right"/>
              <w:rPr>
                <w:sz w:val="13"/>
                <w:szCs w:val="13"/>
              </w:rPr>
            </w:pPr>
            <w:r w:rsidRPr="006E32EC">
              <w:rPr>
                <w:w w:val="105"/>
                <w:sz w:val="13"/>
                <w:szCs w:val="13"/>
              </w:rPr>
              <w:t>111,639.13</w:t>
            </w:r>
          </w:p>
        </w:tc>
        <w:tc>
          <w:tcPr>
            <w:tcW w:w="1139" w:type="dxa"/>
            <w:vMerge/>
            <w:tcBorders>
              <w:top w:val="nil"/>
              <w:left w:val="single" w:sz="4" w:space="0" w:color="959595"/>
              <w:right w:val="single" w:sz="4" w:space="0" w:color="959595"/>
            </w:tcBorders>
          </w:tcPr>
          <w:p w14:paraId="05A317C7"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5CD3EDA8" w14:textId="77777777" w:rsidR="00026250" w:rsidRPr="006E32EC" w:rsidRDefault="00026250" w:rsidP="003A4201">
            <w:pPr>
              <w:pStyle w:val="TableParagraph"/>
              <w:spacing w:before="10" w:line="106" w:lineRule="exact"/>
              <w:ind w:right="43"/>
              <w:jc w:val="right"/>
              <w:rPr>
                <w:sz w:val="13"/>
                <w:szCs w:val="13"/>
              </w:rPr>
            </w:pPr>
            <w:r w:rsidRPr="006E32EC">
              <w:rPr>
                <w:w w:val="105"/>
                <w:sz w:val="13"/>
                <w:szCs w:val="13"/>
              </w:rPr>
              <w:t>47,036.42</w:t>
            </w:r>
          </w:p>
        </w:tc>
        <w:tc>
          <w:tcPr>
            <w:tcW w:w="1559" w:type="dxa"/>
            <w:tcBorders>
              <w:left w:val="single" w:sz="4" w:space="0" w:color="959595"/>
              <w:right w:val="single" w:sz="4" w:space="0" w:color="959595"/>
            </w:tcBorders>
          </w:tcPr>
          <w:p w14:paraId="495120FE" w14:textId="77777777" w:rsidR="00026250" w:rsidRPr="006E32EC" w:rsidRDefault="00026250" w:rsidP="003A4201">
            <w:pPr>
              <w:pStyle w:val="TableParagraph"/>
              <w:spacing w:before="10" w:line="106" w:lineRule="exact"/>
              <w:ind w:right="44"/>
              <w:jc w:val="right"/>
              <w:rPr>
                <w:sz w:val="13"/>
                <w:szCs w:val="13"/>
              </w:rPr>
            </w:pPr>
            <w:r w:rsidRPr="006E32EC">
              <w:rPr>
                <w:w w:val="105"/>
                <w:sz w:val="13"/>
                <w:szCs w:val="13"/>
              </w:rPr>
              <w:t>83,184.93</w:t>
            </w:r>
          </w:p>
        </w:tc>
        <w:tc>
          <w:tcPr>
            <w:tcW w:w="1413" w:type="dxa"/>
            <w:tcBorders>
              <w:left w:val="single" w:sz="4" w:space="0" w:color="959595"/>
              <w:right w:val="single" w:sz="4" w:space="0" w:color="959595"/>
            </w:tcBorders>
          </w:tcPr>
          <w:p w14:paraId="486B9DBE" w14:textId="77777777" w:rsidR="00026250" w:rsidRPr="006E32EC" w:rsidRDefault="00026250" w:rsidP="003A4201">
            <w:pPr>
              <w:pStyle w:val="TableParagraph"/>
              <w:spacing w:before="10" w:line="106" w:lineRule="exact"/>
              <w:ind w:right="45"/>
              <w:jc w:val="right"/>
              <w:rPr>
                <w:sz w:val="13"/>
                <w:szCs w:val="13"/>
              </w:rPr>
            </w:pPr>
            <w:r w:rsidRPr="006E32EC">
              <w:rPr>
                <w:w w:val="105"/>
                <w:sz w:val="13"/>
                <w:szCs w:val="13"/>
              </w:rPr>
              <w:t>0.00</w:t>
            </w:r>
          </w:p>
        </w:tc>
        <w:tc>
          <w:tcPr>
            <w:tcW w:w="1989" w:type="dxa"/>
            <w:tcBorders>
              <w:left w:val="single" w:sz="4" w:space="0" w:color="959595"/>
              <w:right w:val="single" w:sz="4" w:space="0" w:color="auto"/>
            </w:tcBorders>
          </w:tcPr>
          <w:p w14:paraId="638F6A52" w14:textId="77777777" w:rsidR="00026250" w:rsidRPr="006E32EC" w:rsidRDefault="00026250" w:rsidP="003A4201">
            <w:pPr>
              <w:pStyle w:val="TableParagraph"/>
              <w:spacing w:before="10" w:line="106" w:lineRule="exact"/>
              <w:ind w:right="46"/>
              <w:jc w:val="right"/>
              <w:rPr>
                <w:sz w:val="13"/>
                <w:szCs w:val="13"/>
              </w:rPr>
            </w:pPr>
            <w:r w:rsidRPr="006E32EC">
              <w:rPr>
                <w:w w:val="105"/>
                <w:sz w:val="13"/>
                <w:szCs w:val="13"/>
              </w:rPr>
              <w:t>111,639.13</w:t>
            </w:r>
          </w:p>
        </w:tc>
      </w:tr>
      <w:tr w:rsidR="00026250" w:rsidRPr="006E32EC" w14:paraId="5C2D42FE" w14:textId="77777777" w:rsidTr="005C6CF9">
        <w:trPr>
          <w:trHeight w:val="136"/>
        </w:trPr>
        <w:tc>
          <w:tcPr>
            <w:tcW w:w="3997" w:type="dxa"/>
            <w:tcBorders>
              <w:left w:val="single" w:sz="4" w:space="0" w:color="auto"/>
              <w:right w:val="single" w:sz="4" w:space="0" w:color="959595"/>
            </w:tcBorders>
          </w:tcPr>
          <w:p w14:paraId="562EAB4A" w14:textId="77777777" w:rsidR="00026250" w:rsidRPr="006E32EC" w:rsidRDefault="00026250" w:rsidP="003A4201">
            <w:pPr>
              <w:pStyle w:val="TableParagraph"/>
              <w:spacing w:before="10" w:line="106" w:lineRule="exact"/>
              <w:ind w:left="19"/>
              <w:rPr>
                <w:sz w:val="13"/>
                <w:szCs w:val="13"/>
              </w:rPr>
            </w:pPr>
            <w:r w:rsidRPr="006E32EC">
              <w:rPr>
                <w:sz w:val="13"/>
                <w:szCs w:val="13"/>
              </w:rPr>
              <w:t>Mínimo</w:t>
            </w:r>
          </w:p>
        </w:tc>
        <w:tc>
          <w:tcPr>
            <w:tcW w:w="1559" w:type="dxa"/>
            <w:tcBorders>
              <w:left w:val="single" w:sz="4" w:space="0" w:color="959595"/>
              <w:right w:val="single" w:sz="4" w:space="0" w:color="959595"/>
            </w:tcBorders>
          </w:tcPr>
          <w:p w14:paraId="576E260D" w14:textId="77777777" w:rsidR="00026250" w:rsidRPr="006E32EC" w:rsidRDefault="00026250" w:rsidP="003A4201">
            <w:pPr>
              <w:pStyle w:val="TableParagraph"/>
              <w:spacing w:before="10" w:line="106" w:lineRule="exact"/>
              <w:ind w:right="41"/>
              <w:jc w:val="right"/>
              <w:rPr>
                <w:sz w:val="13"/>
                <w:szCs w:val="13"/>
              </w:rPr>
            </w:pPr>
            <w:r w:rsidRPr="006E32EC">
              <w:rPr>
                <w:w w:val="105"/>
                <w:sz w:val="13"/>
                <w:szCs w:val="13"/>
              </w:rPr>
              <w:t>8,585.10</w:t>
            </w:r>
          </w:p>
        </w:tc>
        <w:tc>
          <w:tcPr>
            <w:tcW w:w="1139" w:type="dxa"/>
            <w:vMerge/>
            <w:tcBorders>
              <w:top w:val="nil"/>
              <w:left w:val="single" w:sz="4" w:space="0" w:color="959595"/>
              <w:right w:val="single" w:sz="4" w:space="0" w:color="959595"/>
            </w:tcBorders>
          </w:tcPr>
          <w:p w14:paraId="37B69757"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72D8BD8B" w14:textId="77777777" w:rsidR="00026250" w:rsidRPr="006E32EC" w:rsidRDefault="00026250" w:rsidP="003A4201">
            <w:pPr>
              <w:pStyle w:val="TableParagraph"/>
              <w:spacing w:before="10" w:line="106" w:lineRule="exact"/>
              <w:ind w:right="43"/>
              <w:jc w:val="right"/>
              <w:rPr>
                <w:sz w:val="13"/>
                <w:szCs w:val="13"/>
              </w:rPr>
            </w:pPr>
            <w:r w:rsidRPr="006E32EC">
              <w:rPr>
                <w:w w:val="105"/>
                <w:sz w:val="13"/>
                <w:szCs w:val="13"/>
              </w:rPr>
              <w:t>8,413.11</w:t>
            </w:r>
          </w:p>
        </w:tc>
        <w:tc>
          <w:tcPr>
            <w:tcW w:w="1559" w:type="dxa"/>
            <w:tcBorders>
              <w:left w:val="single" w:sz="4" w:space="0" w:color="959595"/>
              <w:right w:val="single" w:sz="4" w:space="0" w:color="959595"/>
            </w:tcBorders>
          </w:tcPr>
          <w:p w14:paraId="7FEC6EA2" w14:textId="77777777" w:rsidR="00026250" w:rsidRPr="006E32EC" w:rsidRDefault="00026250" w:rsidP="003A4201">
            <w:pPr>
              <w:pStyle w:val="TableParagraph"/>
              <w:spacing w:before="10" w:line="106" w:lineRule="exact"/>
              <w:ind w:right="44"/>
              <w:jc w:val="right"/>
              <w:rPr>
                <w:sz w:val="13"/>
                <w:szCs w:val="13"/>
              </w:rPr>
            </w:pPr>
            <w:r w:rsidRPr="006E32EC">
              <w:rPr>
                <w:w w:val="105"/>
                <w:sz w:val="13"/>
                <w:szCs w:val="13"/>
              </w:rPr>
              <w:t>8,890.87</w:t>
            </w:r>
          </w:p>
        </w:tc>
        <w:tc>
          <w:tcPr>
            <w:tcW w:w="1413" w:type="dxa"/>
            <w:tcBorders>
              <w:left w:val="single" w:sz="4" w:space="0" w:color="959595"/>
              <w:right w:val="single" w:sz="4" w:space="0" w:color="959595"/>
            </w:tcBorders>
          </w:tcPr>
          <w:p w14:paraId="2C5D47D8" w14:textId="77777777" w:rsidR="00026250" w:rsidRPr="006E32EC" w:rsidRDefault="00026250" w:rsidP="003A4201">
            <w:pPr>
              <w:pStyle w:val="TableParagraph"/>
              <w:spacing w:before="10" w:line="106" w:lineRule="exact"/>
              <w:ind w:right="45"/>
              <w:jc w:val="right"/>
              <w:rPr>
                <w:sz w:val="13"/>
                <w:szCs w:val="13"/>
              </w:rPr>
            </w:pPr>
            <w:r w:rsidRPr="006E32EC">
              <w:rPr>
                <w:w w:val="105"/>
                <w:sz w:val="13"/>
                <w:szCs w:val="13"/>
              </w:rPr>
              <w:t>0.00</w:t>
            </w:r>
          </w:p>
        </w:tc>
        <w:tc>
          <w:tcPr>
            <w:tcW w:w="1989" w:type="dxa"/>
            <w:tcBorders>
              <w:left w:val="single" w:sz="4" w:space="0" w:color="959595"/>
              <w:right w:val="single" w:sz="4" w:space="0" w:color="auto"/>
            </w:tcBorders>
          </w:tcPr>
          <w:p w14:paraId="119A0137" w14:textId="77777777" w:rsidR="00026250" w:rsidRPr="006E32EC" w:rsidRDefault="00026250" w:rsidP="003A4201">
            <w:pPr>
              <w:pStyle w:val="TableParagraph"/>
              <w:spacing w:before="10" w:line="106" w:lineRule="exact"/>
              <w:ind w:right="46"/>
              <w:jc w:val="right"/>
              <w:rPr>
                <w:sz w:val="13"/>
                <w:szCs w:val="13"/>
              </w:rPr>
            </w:pPr>
            <w:r w:rsidRPr="006E32EC">
              <w:rPr>
                <w:w w:val="105"/>
                <w:sz w:val="13"/>
                <w:szCs w:val="13"/>
              </w:rPr>
              <w:t>8,413.11</w:t>
            </w:r>
          </w:p>
        </w:tc>
      </w:tr>
      <w:tr w:rsidR="00026250" w:rsidRPr="006E32EC" w14:paraId="02E37D04" w14:textId="77777777" w:rsidTr="00D33F34">
        <w:trPr>
          <w:trHeight w:val="81"/>
        </w:trPr>
        <w:tc>
          <w:tcPr>
            <w:tcW w:w="3997" w:type="dxa"/>
            <w:tcBorders>
              <w:left w:val="single" w:sz="4" w:space="0" w:color="auto"/>
              <w:right w:val="single" w:sz="4" w:space="0" w:color="959595"/>
            </w:tcBorders>
          </w:tcPr>
          <w:p w14:paraId="4F6FE3F6" w14:textId="77777777" w:rsidR="00026250" w:rsidRPr="006E32EC" w:rsidRDefault="00026250" w:rsidP="003A4201">
            <w:pPr>
              <w:pStyle w:val="TableParagraph"/>
              <w:spacing w:before="10"/>
              <w:ind w:left="18"/>
              <w:rPr>
                <w:sz w:val="13"/>
                <w:szCs w:val="13"/>
              </w:rPr>
            </w:pPr>
            <w:r w:rsidRPr="006E32EC">
              <w:rPr>
                <w:w w:val="105"/>
                <w:sz w:val="13"/>
                <w:szCs w:val="13"/>
              </w:rPr>
              <w:t>Promedio</w:t>
            </w:r>
          </w:p>
        </w:tc>
        <w:tc>
          <w:tcPr>
            <w:tcW w:w="1559" w:type="dxa"/>
            <w:tcBorders>
              <w:left w:val="single" w:sz="4" w:space="0" w:color="959595"/>
              <w:right w:val="single" w:sz="4" w:space="0" w:color="959595"/>
            </w:tcBorders>
          </w:tcPr>
          <w:p w14:paraId="12893E78" w14:textId="77777777" w:rsidR="00026250" w:rsidRPr="006E32EC" w:rsidRDefault="00026250" w:rsidP="003A4201">
            <w:pPr>
              <w:pStyle w:val="TableParagraph"/>
              <w:spacing w:before="10"/>
              <w:ind w:right="41"/>
              <w:jc w:val="right"/>
              <w:rPr>
                <w:sz w:val="13"/>
                <w:szCs w:val="13"/>
              </w:rPr>
            </w:pPr>
            <w:r w:rsidRPr="006E32EC">
              <w:rPr>
                <w:w w:val="105"/>
                <w:sz w:val="13"/>
                <w:szCs w:val="13"/>
              </w:rPr>
              <w:t>28,304.16</w:t>
            </w:r>
          </w:p>
        </w:tc>
        <w:tc>
          <w:tcPr>
            <w:tcW w:w="1139" w:type="dxa"/>
            <w:vMerge/>
            <w:tcBorders>
              <w:top w:val="nil"/>
              <w:left w:val="single" w:sz="4" w:space="0" w:color="959595"/>
              <w:right w:val="single" w:sz="4" w:space="0" w:color="959595"/>
            </w:tcBorders>
          </w:tcPr>
          <w:p w14:paraId="362E3CDD"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26E1B7C3" w14:textId="77777777" w:rsidR="00026250" w:rsidRPr="006E32EC" w:rsidRDefault="00026250" w:rsidP="003A4201">
            <w:pPr>
              <w:pStyle w:val="TableParagraph"/>
              <w:spacing w:before="10"/>
              <w:ind w:right="43"/>
              <w:jc w:val="right"/>
              <w:rPr>
                <w:sz w:val="13"/>
                <w:szCs w:val="13"/>
              </w:rPr>
            </w:pPr>
            <w:r w:rsidRPr="006E32EC">
              <w:rPr>
                <w:w w:val="105"/>
                <w:sz w:val="13"/>
                <w:szCs w:val="13"/>
              </w:rPr>
              <w:t>19,861.66</w:t>
            </w:r>
          </w:p>
        </w:tc>
        <w:tc>
          <w:tcPr>
            <w:tcW w:w="1559" w:type="dxa"/>
            <w:tcBorders>
              <w:left w:val="single" w:sz="4" w:space="0" w:color="959595"/>
              <w:right w:val="single" w:sz="4" w:space="0" w:color="959595"/>
            </w:tcBorders>
          </w:tcPr>
          <w:p w14:paraId="3C5386A3" w14:textId="77777777" w:rsidR="00026250" w:rsidRPr="006E32EC" w:rsidRDefault="00026250" w:rsidP="003A4201">
            <w:pPr>
              <w:pStyle w:val="TableParagraph"/>
              <w:spacing w:before="10"/>
              <w:ind w:right="44"/>
              <w:jc w:val="right"/>
              <w:rPr>
                <w:sz w:val="13"/>
                <w:szCs w:val="13"/>
              </w:rPr>
            </w:pPr>
            <w:r w:rsidRPr="006E32EC">
              <w:rPr>
                <w:w w:val="105"/>
                <w:sz w:val="13"/>
                <w:szCs w:val="13"/>
              </w:rPr>
              <w:t>23,610.84</w:t>
            </w:r>
          </w:p>
        </w:tc>
        <w:tc>
          <w:tcPr>
            <w:tcW w:w="1413" w:type="dxa"/>
            <w:tcBorders>
              <w:left w:val="single" w:sz="4" w:space="0" w:color="959595"/>
              <w:right w:val="single" w:sz="4" w:space="0" w:color="959595"/>
            </w:tcBorders>
          </w:tcPr>
          <w:p w14:paraId="6B60EA09" w14:textId="77777777" w:rsidR="00026250" w:rsidRPr="006E32EC" w:rsidRDefault="00026250" w:rsidP="003A4201">
            <w:pPr>
              <w:pStyle w:val="TableParagraph"/>
              <w:spacing w:before="10"/>
              <w:ind w:right="45"/>
              <w:jc w:val="right"/>
              <w:rPr>
                <w:sz w:val="13"/>
                <w:szCs w:val="13"/>
              </w:rPr>
            </w:pPr>
            <w:r w:rsidRPr="006E32EC">
              <w:rPr>
                <w:w w:val="105"/>
                <w:sz w:val="13"/>
                <w:szCs w:val="13"/>
              </w:rPr>
              <w:t>0.00</w:t>
            </w:r>
          </w:p>
        </w:tc>
        <w:tc>
          <w:tcPr>
            <w:tcW w:w="1989" w:type="dxa"/>
            <w:tcBorders>
              <w:left w:val="single" w:sz="4" w:space="0" w:color="959595"/>
              <w:right w:val="single" w:sz="4" w:space="0" w:color="auto"/>
            </w:tcBorders>
          </w:tcPr>
          <w:p w14:paraId="7FFF5EC4" w14:textId="77777777" w:rsidR="00026250" w:rsidRPr="006E32EC" w:rsidRDefault="00026250" w:rsidP="003A4201">
            <w:pPr>
              <w:pStyle w:val="TableParagraph"/>
              <w:spacing w:before="10"/>
              <w:ind w:right="46"/>
              <w:jc w:val="right"/>
              <w:rPr>
                <w:sz w:val="13"/>
                <w:szCs w:val="13"/>
              </w:rPr>
            </w:pPr>
            <w:r w:rsidRPr="006E32EC">
              <w:rPr>
                <w:w w:val="105"/>
                <w:sz w:val="13"/>
                <w:szCs w:val="13"/>
              </w:rPr>
              <w:t>27,616.27</w:t>
            </w:r>
          </w:p>
        </w:tc>
      </w:tr>
      <w:tr w:rsidR="00026250" w:rsidRPr="006E32EC" w14:paraId="6E4D0D94" w14:textId="77777777" w:rsidTr="00D33F34">
        <w:trPr>
          <w:trHeight w:val="81"/>
        </w:trPr>
        <w:tc>
          <w:tcPr>
            <w:tcW w:w="3997" w:type="dxa"/>
            <w:tcBorders>
              <w:left w:val="single" w:sz="4" w:space="0" w:color="auto"/>
              <w:right w:val="single" w:sz="4" w:space="0" w:color="959595"/>
            </w:tcBorders>
          </w:tcPr>
          <w:p w14:paraId="6C3FC703" w14:textId="77777777" w:rsidR="00026250" w:rsidRPr="006E32EC" w:rsidRDefault="00026250" w:rsidP="003A4201">
            <w:pPr>
              <w:pStyle w:val="TableParagraph"/>
              <w:spacing w:before="78"/>
              <w:ind w:left="21"/>
              <w:rPr>
                <w:sz w:val="13"/>
                <w:szCs w:val="13"/>
              </w:rPr>
            </w:pPr>
            <w:r w:rsidRPr="006E32EC">
              <w:rPr>
                <w:w w:val="105"/>
                <w:sz w:val="13"/>
                <w:szCs w:val="13"/>
              </w:rPr>
              <w:t>Monto</w:t>
            </w:r>
            <w:r w:rsidRPr="006E32EC">
              <w:rPr>
                <w:spacing w:val="7"/>
                <w:w w:val="105"/>
                <w:sz w:val="13"/>
                <w:szCs w:val="13"/>
              </w:rPr>
              <w:t xml:space="preserve"> </w:t>
            </w:r>
            <w:r w:rsidRPr="006E32EC">
              <w:rPr>
                <w:w w:val="105"/>
                <w:sz w:val="13"/>
                <w:szCs w:val="13"/>
              </w:rPr>
              <w:t>de</w:t>
            </w:r>
            <w:r w:rsidRPr="006E32EC">
              <w:rPr>
                <w:spacing w:val="7"/>
                <w:w w:val="105"/>
                <w:sz w:val="13"/>
                <w:szCs w:val="13"/>
              </w:rPr>
              <w:t xml:space="preserve"> </w:t>
            </w:r>
            <w:r w:rsidRPr="006E32EC">
              <w:rPr>
                <w:w w:val="105"/>
                <w:sz w:val="13"/>
                <w:szCs w:val="13"/>
              </w:rPr>
              <w:t>la</w:t>
            </w:r>
            <w:r w:rsidRPr="006E32EC">
              <w:rPr>
                <w:spacing w:val="6"/>
                <w:w w:val="105"/>
                <w:sz w:val="13"/>
                <w:szCs w:val="13"/>
              </w:rPr>
              <w:t xml:space="preserve"> </w:t>
            </w:r>
            <w:r w:rsidRPr="006E32EC">
              <w:rPr>
                <w:w w:val="105"/>
                <w:sz w:val="13"/>
                <w:szCs w:val="13"/>
              </w:rPr>
              <w:t>reserva</w:t>
            </w:r>
          </w:p>
        </w:tc>
        <w:tc>
          <w:tcPr>
            <w:tcW w:w="1559" w:type="dxa"/>
            <w:tcBorders>
              <w:left w:val="single" w:sz="4" w:space="0" w:color="959595"/>
              <w:right w:val="single" w:sz="4" w:space="0" w:color="959595"/>
            </w:tcBorders>
          </w:tcPr>
          <w:p w14:paraId="65C29FA6" w14:textId="77777777" w:rsidR="00026250" w:rsidRPr="006E32EC" w:rsidRDefault="00026250" w:rsidP="003A4201">
            <w:pPr>
              <w:pStyle w:val="TableParagraph"/>
              <w:spacing w:before="78"/>
              <w:ind w:right="41"/>
              <w:jc w:val="right"/>
              <w:rPr>
                <w:sz w:val="13"/>
                <w:szCs w:val="13"/>
              </w:rPr>
            </w:pPr>
            <w:r w:rsidRPr="006E32EC">
              <w:rPr>
                <w:w w:val="105"/>
                <w:sz w:val="13"/>
                <w:szCs w:val="13"/>
              </w:rPr>
              <w:t>918,095,895.42</w:t>
            </w:r>
          </w:p>
        </w:tc>
        <w:tc>
          <w:tcPr>
            <w:tcW w:w="1139" w:type="dxa"/>
            <w:vMerge/>
            <w:tcBorders>
              <w:top w:val="nil"/>
              <w:left w:val="single" w:sz="4" w:space="0" w:color="959595"/>
              <w:right w:val="single" w:sz="4" w:space="0" w:color="959595"/>
            </w:tcBorders>
          </w:tcPr>
          <w:p w14:paraId="767380E3"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48247FA6" w14:textId="77777777" w:rsidR="00026250" w:rsidRPr="006E32EC" w:rsidRDefault="00026250" w:rsidP="003A4201">
            <w:pPr>
              <w:pStyle w:val="TableParagraph"/>
              <w:spacing w:before="78"/>
              <w:ind w:right="43"/>
              <w:jc w:val="right"/>
              <w:rPr>
                <w:sz w:val="13"/>
                <w:szCs w:val="13"/>
              </w:rPr>
            </w:pPr>
            <w:r w:rsidRPr="006E32EC">
              <w:rPr>
                <w:w w:val="105"/>
                <w:sz w:val="13"/>
                <w:szCs w:val="13"/>
              </w:rPr>
              <w:t>918,095,895.42</w:t>
            </w:r>
          </w:p>
        </w:tc>
        <w:tc>
          <w:tcPr>
            <w:tcW w:w="1559" w:type="dxa"/>
            <w:tcBorders>
              <w:left w:val="single" w:sz="4" w:space="0" w:color="959595"/>
              <w:right w:val="single" w:sz="4" w:space="0" w:color="959595"/>
            </w:tcBorders>
          </w:tcPr>
          <w:p w14:paraId="3B41CE75" w14:textId="77777777" w:rsidR="00026250" w:rsidRPr="006E32EC" w:rsidRDefault="00026250" w:rsidP="003A4201">
            <w:pPr>
              <w:pStyle w:val="TableParagraph"/>
              <w:spacing w:before="78"/>
              <w:ind w:right="44"/>
              <w:jc w:val="right"/>
              <w:rPr>
                <w:sz w:val="13"/>
                <w:szCs w:val="13"/>
              </w:rPr>
            </w:pPr>
            <w:r w:rsidRPr="006E32EC">
              <w:rPr>
                <w:w w:val="105"/>
                <w:sz w:val="13"/>
                <w:szCs w:val="13"/>
              </w:rPr>
              <w:t>918,095,895.42</w:t>
            </w:r>
          </w:p>
        </w:tc>
        <w:tc>
          <w:tcPr>
            <w:tcW w:w="1413" w:type="dxa"/>
            <w:tcBorders>
              <w:left w:val="single" w:sz="4" w:space="0" w:color="959595"/>
              <w:right w:val="single" w:sz="4" w:space="0" w:color="959595"/>
            </w:tcBorders>
          </w:tcPr>
          <w:p w14:paraId="669A3F76" w14:textId="77777777" w:rsidR="00026250" w:rsidRPr="006E32EC" w:rsidRDefault="00026250" w:rsidP="003A4201">
            <w:pPr>
              <w:pStyle w:val="TableParagraph"/>
              <w:spacing w:before="78"/>
              <w:ind w:right="45"/>
              <w:jc w:val="right"/>
              <w:rPr>
                <w:sz w:val="13"/>
                <w:szCs w:val="13"/>
              </w:rPr>
            </w:pPr>
            <w:r w:rsidRPr="006E32EC">
              <w:rPr>
                <w:w w:val="105"/>
                <w:sz w:val="13"/>
                <w:szCs w:val="13"/>
              </w:rPr>
              <w:t>918,095,895.42</w:t>
            </w:r>
          </w:p>
        </w:tc>
        <w:tc>
          <w:tcPr>
            <w:tcW w:w="1989" w:type="dxa"/>
            <w:tcBorders>
              <w:left w:val="single" w:sz="4" w:space="0" w:color="959595"/>
              <w:right w:val="single" w:sz="4" w:space="0" w:color="auto"/>
            </w:tcBorders>
          </w:tcPr>
          <w:p w14:paraId="46816D5B" w14:textId="77777777" w:rsidR="00026250" w:rsidRPr="006E32EC" w:rsidRDefault="00026250" w:rsidP="003A4201">
            <w:pPr>
              <w:pStyle w:val="TableParagraph"/>
              <w:spacing w:before="78"/>
              <w:ind w:right="46"/>
              <w:jc w:val="right"/>
              <w:rPr>
                <w:sz w:val="13"/>
                <w:szCs w:val="13"/>
              </w:rPr>
            </w:pPr>
            <w:r w:rsidRPr="006E32EC">
              <w:rPr>
                <w:w w:val="105"/>
                <w:sz w:val="13"/>
                <w:szCs w:val="13"/>
              </w:rPr>
              <w:t>918,095,895.42</w:t>
            </w:r>
          </w:p>
        </w:tc>
      </w:tr>
      <w:tr w:rsidR="00026250" w:rsidRPr="006E32EC" w14:paraId="38C5968A" w14:textId="77777777" w:rsidTr="005C6CF9">
        <w:trPr>
          <w:trHeight w:val="205"/>
        </w:trPr>
        <w:tc>
          <w:tcPr>
            <w:tcW w:w="3997" w:type="dxa"/>
            <w:tcBorders>
              <w:left w:val="single" w:sz="4" w:space="0" w:color="auto"/>
              <w:right w:val="single" w:sz="4" w:space="0" w:color="959595"/>
            </w:tcBorders>
          </w:tcPr>
          <w:p w14:paraId="1D0ED896" w14:textId="77777777" w:rsidR="00026250" w:rsidRPr="006E32EC" w:rsidRDefault="00026250" w:rsidP="003A4201">
            <w:pPr>
              <w:pStyle w:val="TableParagraph"/>
              <w:spacing w:before="78" w:line="106" w:lineRule="exact"/>
              <w:ind w:left="21"/>
              <w:rPr>
                <w:sz w:val="13"/>
                <w:szCs w:val="13"/>
              </w:rPr>
            </w:pPr>
            <w:r w:rsidRPr="006E32EC">
              <w:rPr>
                <w:w w:val="105"/>
                <w:sz w:val="13"/>
                <w:szCs w:val="13"/>
              </w:rPr>
              <w:t>Valor</w:t>
            </w:r>
            <w:r w:rsidRPr="006E32EC">
              <w:rPr>
                <w:spacing w:val="10"/>
                <w:w w:val="105"/>
                <w:sz w:val="13"/>
                <w:szCs w:val="13"/>
              </w:rPr>
              <w:t xml:space="preserve"> </w:t>
            </w:r>
            <w:r w:rsidRPr="006E32EC">
              <w:rPr>
                <w:w w:val="105"/>
                <w:sz w:val="13"/>
                <w:szCs w:val="13"/>
              </w:rPr>
              <w:t>presente</w:t>
            </w:r>
            <w:r w:rsidRPr="006E32EC">
              <w:rPr>
                <w:spacing w:val="12"/>
                <w:w w:val="105"/>
                <w:sz w:val="13"/>
                <w:szCs w:val="13"/>
              </w:rPr>
              <w:t xml:space="preserve"> </w:t>
            </w:r>
            <w:r w:rsidRPr="006E32EC">
              <w:rPr>
                <w:w w:val="105"/>
                <w:sz w:val="13"/>
                <w:szCs w:val="13"/>
              </w:rPr>
              <w:t>de</w:t>
            </w:r>
            <w:r w:rsidRPr="006E32EC">
              <w:rPr>
                <w:spacing w:val="10"/>
                <w:w w:val="105"/>
                <w:sz w:val="13"/>
                <w:szCs w:val="13"/>
              </w:rPr>
              <w:t xml:space="preserve"> </w:t>
            </w:r>
            <w:r w:rsidRPr="006E32EC">
              <w:rPr>
                <w:w w:val="105"/>
                <w:sz w:val="13"/>
                <w:szCs w:val="13"/>
              </w:rPr>
              <w:t>las</w:t>
            </w:r>
            <w:r w:rsidRPr="006E32EC">
              <w:rPr>
                <w:spacing w:val="12"/>
                <w:w w:val="105"/>
                <w:sz w:val="13"/>
                <w:szCs w:val="13"/>
              </w:rPr>
              <w:t xml:space="preserve"> </w:t>
            </w:r>
            <w:r w:rsidRPr="006E32EC">
              <w:rPr>
                <w:w w:val="105"/>
                <w:sz w:val="13"/>
                <w:szCs w:val="13"/>
              </w:rPr>
              <w:t>obligaciones</w:t>
            </w:r>
          </w:p>
        </w:tc>
        <w:tc>
          <w:tcPr>
            <w:tcW w:w="1559" w:type="dxa"/>
            <w:tcBorders>
              <w:left w:val="single" w:sz="4" w:space="0" w:color="959595"/>
              <w:right w:val="single" w:sz="4" w:space="0" w:color="959595"/>
            </w:tcBorders>
          </w:tcPr>
          <w:p w14:paraId="5D97A2AB" w14:textId="77777777" w:rsidR="00026250" w:rsidRPr="006E32EC" w:rsidRDefault="00026250" w:rsidP="003A4201">
            <w:pPr>
              <w:pStyle w:val="TableParagraph"/>
              <w:rPr>
                <w:sz w:val="13"/>
                <w:szCs w:val="13"/>
              </w:rPr>
            </w:pPr>
          </w:p>
        </w:tc>
        <w:tc>
          <w:tcPr>
            <w:tcW w:w="1139" w:type="dxa"/>
            <w:vMerge/>
            <w:tcBorders>
              <w:top w:val="nil"/>
              <w:left w:val="single" w:sz="4" w:space="0" w:color="959595"/>
              <w:right w:val="single" w:sz="4" w:space="0" w:color="959595"/>
            </w:tcBorders>
          </w:tcPr>
          <w:p w14:paraId="1D487275"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7F5BC166" w14:textId="77777777" w:rsidR="00026250" w:rsidRPr="006E32EC" w:rsidRDefault="00026250" w:rsidP="003A4201">
            <w:pPr>
              <w:pStyle w:val="TableParagraph"/>
              <w:rPr>
                <w:sz w:val="13"/>
                <w:szCs w:val="13"/>
              </w:rPr>
            </w:pPr>
          </w:p>
        </w:tc>
        <w:tc>
          <w:tcPr>
            <w:tcW w:w="1559" w:type="dxa"/>
            <w:tcBorders>
              <w:left w:val="single" w:sz="4" w:space="0" w:color="959595"/>
              <w:right w:val="single" w:sz="4" w:space="0" w:color="959595"/>
            </w:tcBorders>
          </w:tcPr>
          <w:p w14:paraId="7E177085" w14:textId="77777777" w:rsidR="00026250" w:rsidRPr="006E32EC" w:rsidRDefault="00026250" w:rsidP="003A4201">
            <w:pPr>
              <w:pStyle w:val="TableParagraph"/>
              <w:rPr>
                <w:sz w:val="13"/>
                <w:szCs w:val="13"/>
              </w:rPr>
            </w:pPr>
          </w:p>
        </w:tc>
        <w:tc>
          <w:tcPr>
            <w:tcW w:w="1413" w:type="dxa"/>
            <w:tcBorders>
              <w:left w:val="single" w:sz="4" w:space="0" w:color="959595"/>
              <w:right w:val="single" w:sz="4" w:space="0" w:color="959595"/>
            </w:tcBorders>
          </w:tcPr>
          <w:p w14:paraId="644491EE" w14:textId="77777777" w:rsidR="00026250" w:rsidRPr="006E32EC" w:rsidRDefault="00026250" w:rsidP="003A4201">
            <w:pPr>
              <w:pStyle w:val="TableParagraph"/>
              <w:rPr>
                <w:sz w:val="13"/>
                <w:szCs w:val="13"/>
              </w:rPr>
            </w:pPr>
          </w:p>
        </w:tc>
        <w:tc>
          <w:tcPr>
            <w:tcW w:w="1989" w:type="dxa"/>
            <w:tcBorders>
              <w:left w:val="single" w:sz="4" w:space="0" w:color="959595"/>
              <w:right w:val="single" w:sz="4" w:space="0" w:color="auto"/>
            </w:tcBorders>
          </w:tcPr>
          <w:p w14:paraId="359F3BCA" w14:textId="77777777" w:rsidR="00026250" w:rsidRPr="006E32EC" w:rsidRDefault="00026250" w:rsidP="003A4201">
            <w:pPr>
              <w:pStyle w:val="TableParagraph"/>
              <w:rPr>
                <w:sz w:val="13"/>
                <w:szCs w:val="13"/>
              </w:rPr>
            </w:pPr>
          </w:p>
        </w:tc>
      </w:tr>
      <w:tr w:rsidR="00026250" w:rsidRPr="006E32EC" w14:paraId="3B61F1D5" w14:textId="77777777" w:rsidTr="005C6CF9">
        <w:trPr>
          <w:trHeight w:val="136"/>
        </w:trPr>
        <w:tc>
          <w:tcPr>
            <w:tcW w:w="3997" w:type="dxa"/>
            <w:tcBorders>
              <w:left w:val="single" w:sz="4" w:space="0" w:color="auto"/>
              <w:right w:val="single" w:sz="4" w:space="0" w:color="959595"/>
            </w:tcBorders>
          </w:tcPr>
          <w:p w14:paraId="0F2D0407" w14:textId="77777777" w:rsidR="00026250" w:rsidRPr="006E32EC" w:rsidRDefault="00026250" w:rsidP="003A4201">
            <w:pPr>
              <w:pStyle w:val="TableParagraph"/>
              <w:spacing w:before="10" w:line="106" w:lineRule="exact"/>
              <w:ind w:left="18"/>
              <w:rPr>
                <w:sz w:val="13"/>
                <w:szCs w:val="13"/>
              </w:rPr>
            </w:pPr>
            <w:r w:rsidRPr="006E32EC">
              <w:rPr>
                <w:w w:val="105"/>
                <w:sz w:val="13"/>
                <w:szCs w:val="13"/>
              </w:rPr>
              <w:t>Pensiones</w:t>
            </w:r>
            <w:r w:rsidRPr="006E32EC">
              <w:rPr>
                <w:spacing w:val="1"/>
                <w:w w:val="105"/>
                <w:sz w:val="13"/>
                <w:szCs w:val="13"/>
              </w:rPr>
              <w:t xml:space="preserve"> </w:t>
            </w:r>
            <w:r w:rsidRPr="006E32EC">
              <w:rPr>
                <w:w w:val="105"/>
                <w:sz w:val="13"/>
                <w:szCs w:val="13"/>
              </w:rPr>
              <w:t>y</w:t>
            </w:r>
            <w:r w:rsidRPr="006E32EC">
              <w:rPr>
                <w:spacing w:val="2"/>
                <w:w w:val="105"/>
                <w:sz w:val="13"/>
                <w:szCs w:val="13"/>
              </w:rPr>
              <w:t xml:space="preserve"> </w:t>
            </w:r>
            <w:r w:rsidRPr="006E32EC">
              <w:rPr>
                <w:w w:val="105"/>
                <w:sz w:val="13"/>
                <w:szCs w:val="13"/>
              </w:rPr>
              <w:t>Jubilaciones</w:t>
            </w:r>
            <w:r w:rsidRPr="006E32EC">
              <w:rPr>
                <w:spacing w:val="2"/>
                <w:w w:val="105"/>
                <w:sz w:val="13"/>
                <w:szCs w:val="13"/>
              </w:rPr>
              <w:t xml:space="preserve"> </w:t>
            </w:r>
            <w:r w:rsidRPr="006E32EC">
              <w:rPr>
                <w:w w:val="105"/>
                <w:sz w:val="13"/>
                <w:szCs w:val="13"/>
              </w:rPr>
              <w:t>en curso</w:t>
            </w:r>
            <w:r w:rsidRPr="006E32EC">
              <w:rPr>
                <w:spacing w:val="1"/>
                <w:w w:val="105"/>
                <w:sz w:val="13"/>
                <w:szCs w:val="13"/>
              </w:rPr>
              <w:t xml:space="preserve"> </w:t>
            </w:r>
            <w:r w:rsidRPr="006E32EC">
              <w:rPr>
                <w:w w:val="105"/>
                <w:sz w:val="13"/>
                <w:szCs w:val="13"/>
              </w:rPr>
              <w:t>de pago</w:t>
            </w:r>
          </w:p>
        </w:tc>
        <w:tc>
          <w:tcPr>
            <w:tcW w:w="1559" w:type="dxa"/>
            <w:tcBorders>
              <w:left w:val="single" w:sz="4" w:space="0" w:color="959595"/>
              <w:right w:val="single" w:sz="4" w:space="0" w:color="959595"/>
            </w:tcBorders>
          </w:tcPr>
          <w:p w14:paraId="4D00367E" w14:textId="77777777" w:rsidR="00026250" w:rsidRPr="006E32EC" w:rsidRDefault="00026250" w:rsidP="003A4201">
            <w:pPr>
              <w:pStyle w:val="TableParagraph"/>
              <w:spacing w:before="10" w:line="106" w:lineRule="exact"/>
              <w:ind w:right="41"/>
              <w:jc w:val="right"/>
              <w:rPr>
                <w:sz w:val="13"/>
                <w:szCs w:val="13"/>
              </w:rPr>
            </w:pPr>
            <w:r w:rsidRPr="006E32EC">
              <w:rPr>
                <w:w w:val="105"/>
                <w:sz w:val="13"/>
                <w:szCs w:val="13"/>
              </w:rPr>
              <w:t>11,108,358,478.03</w:t>
            </w:r>
          </w:p>
        </w:tc>
        <w:tc>
          <w:tcPr>
            <w:tcW w:w="1139" w:type="dxa"/>
            <w:vMerge/>
            <w:tcBorders>
              <w:top w:val="nil"/>
              <w:left w:val="single" w:sz="4" w:space="0" w:color="959595"/>
              <w:right w:val="single" w:sz="4" w:space="0" w:color="959595"/>
            </w:tcBorders>
          </w:tcPr>
          <w:p w14:paraId="1C375139"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1133BC32" w14:textId="77777777" w:rsidR="00026250" w:rsidRPr="006E32EC" w:rsidRDefault="00026250" w:rsidP="003A4201">
            <w:pPr>
              <w:pStyle w:val="TableParagraph"/>
              <w:spacing w:before="10" w:line="106" w:lineRule="exact"/>
              <w:ind w:right="43"/>
              <w:jc w:val="right"/>
              <w:rPr>
                <w:sz w:val="13"/>
                <w:szCs w:val="13"/>
              </w:rPr>
            </w:pPr>
            <w:r w:rsidRPr="006E32EC">
              <w:rPr>
                <w:w w:val="105"/>
                <w:sz w:val="13"/>
                <w:szCs w:val="13"/>
              </w:rPr>
              <w:t>134,373,061.86</w:t>
            </w:r>
          </w:p>
        </w:tc>
        <w:tc>
          <w:tcPr>
            <w:tcW w:w="1559" w:type="dxa"/>
            <w:tcBorders>
              <w:left w:val="single" w:sz="4" w:space="0" w:color="959595"/>
              <w:right w:val="single" w:sz="4" w:space="0" w:color="959595"/>
            </w:tcBorders>
          </w:tcPr>
          <w:p w14:paraId="08C77E65" w14:textId="77777777" w:rsidR="00026250" w:rsidRPr="006E32EC" w:rsidRDefault="00026250" w:rsidP="003A4201">
            <w:pPr>
              <w:pStyle w:val="TableParagraph"/>
              <w:spacing w:before="10" w:line="106" w:lineRule="exact"/>
              <w:ind w:right="44"/>
              <w:jc w:val="right"/>
              <w:rPr>
                <w:sz w:val="13"/>
                <w:szCs w:val="13"/>
              </w:rPr>
            </w:pPr>
            <w:r w:rsidRPr="006E32EC">
              <w:rPr>
                <w:w w:val="105"/>
                <w:sz w:val="13"/>
                <w:szCs w:val="13"/>
              </w:rPr>
              <w:t>907,527,681.73</w:t>
            </w:r>
          </w:p>
        </w:tc>
        <w:tc>
          <w:tcPr>
            <w:tcW w:w="1413" w:type="dxa"/>
            <w:tcBorders>
              <w:left w:val="single" w:sz="4" w:space="0" w:color="959595"/>
              <w:right w:val="single" w:sz="4" w:space="0" w:color="959595"/>
            </w:tcBorders>
          </w:tcPr>
          <w:p w14:paraId="68488CF4" w14:textId="77777777" w:rsidR="00026250" w:rsidRPr="006E32EC" w:rsidRDefault="00026250" w:rsidP="003A4201">
            <w:pPr>
              <w:pStyle w:val="TableParagraph"/>
              <w:spacing w:before="10" w:line="106" w:lineRule="exact"/>
              <w:ind w:right="45"/>
              <w:jc w:val="right"/>
              <w:rPr>
                <w:sz w:val="13"/>
                <w:szCs w:val="13"/>
              </w:rPr>
            </w:pPr>
            <w:r w:rsidRPr="006E32EC">
              <w:rPr>
                <w:w w:val="105"/>
                <w:sz w:val="13"/>
                <w:szCs w:val="13"/>
              </w:rPr>
              <w:t>162,164,737.15</w:t>
            </w:r>
          </w:p>
        </w:tc>
        <w:tc>
          <w:tcPr>
            <w:tcW w:w="1989" w:type="dxa"/>
            <w:tcBorders>
              <w:left w:val="single" w:sz="4" w:space="0" w:color="959595"/>
              <w:right w:val="single" w:sz="4" w:space="0" w:color="auto"/>
            </w:tcBorders>
          </w:tcPr>
          <w:p w14:paraId="4254698C" w14:textId="77777777" w:rsidR="00026250" w:rsidRPr="006E32EC" w:rsidRDefault="00026250" w:rsidP="003A4201">
            <w:pPr>
              <w:pStyle w:val="TableParagraph"/>
              <w:spacing w:before="10" w:line="106" w:lineRule="exact"/>
              <w:ind w:right="46"/>
              <w:jc w:val="right"/>
              <w:rPr>
                <w:sz w:val="13"/>
                <w:szCs w:val="13"/>
              </w:rPr>
            </w:pPr>
            <w:r w:rsidRPr="006E32EC">
              <w:rPr>
                <w:w w:val="105"/>
                <w:sz w:val="13"/>
                <w:szCs w:val="13"/>
              </w:rPr>
              <w:t>12,312,423,958.77</w:t>
            </w:r>
          </w:p>
        </w:tc>
      </w:tr>
      <w:tr w:rsidR="00026250" w:rsidRPr="006E32EC" w14:paraId="6F78954D" w14:textId="77777777" w:rsidTr="005C6CF9">
        <w:trPr>
          <w:trHeight w:val="136"/>
        </w:trPr>
        <w:tc>
          <w:tcPr>
            <w:tcW w:w="3997" w:type="dxa"/>
            <w:tcBorders>
              <w:left w:val="single" w:sz="4" w:space="0" w:color="auto"/>
              <w:right w:val="single" w:sz="4" w:space="0" w:color="959595"/>
            </w:tcBorders>
          </w:tcPr>
          <w:p w14:paraId="37874747" w14:textId="77777777" w:rsidR="00026250" w:rsidRPr="006E32EC" w:rsidRDefault="00026250" w:rsidP="003A4201">
            <w:pPr>
              <w:pStyle w:val="TableParagraph"/>
              <w:spacing w:before="10" w:line="106" w:lineRule="exact"/>
              <w:ind w:left="19"/>
              <w:rPr>
                <w:sz w:val="13"/>
                <w:szCs w:val="13"/>
              </w:rPr>
            </w:pPr>
            <w:r w:rsidRPr="006E32EC">
              <w:rPr>
                <w:w w:val="105"/>
                <w:sz w:val="13"/>
                <w:szCs w:val="13"/>
              </w:rPr>
              <w:t>Generación</w:t>
            </w:r>
            <w:r w:rsidRPr="006E32EC">
              <w:rPr>
                <w:spacing w:val="-1"/>
                <w:w w:val="105"/>
                <w:sz w:val="13"/>
                <w:szCs w:val="13"/>
              </w:rPr>
              <w:t xml:space="preserve"> </w:t>
            </w:r>
            <w:r w:rsidRPr="006E32EC">
              <w:rPr>
                <w:w w:val="105"/>
                <w:sz w:val="13"/>
                <w:szCs w:val="13"/>
              </w:rPr>
              <w:t>actual</w:t>
            </w:r>
          </w:p>
        </w:tc>
        <w:tc>
          <w:tcPr>
            <w:tcW w:w="1559" w:type="dxa"/>
            <w:tcBorders>
              <w:left w:val="single" w:sz="4" w:space="0" w:color="959595"/>
              <w:right w:val="single" w:sz="4" w:space="0" w:color="959595"/>
            </w:tcBorders>
          </w:tcPr>
          <w:p w14:paraId="5BC652E5" w14:textId="77777777" w:rsidR="00026250" w:rsidRPr="006E32EC" w:rsidRDefault="00026250" w:rsidP="003A4201">
            <w:pPr>
              <w:pStyle w:val="TableParagraph"/>
              <w:spacing w:before="10" w:line="106" w:lineRule="exact"/>
              <w:ind w:right="41"/>
              <w:jc w:val="right"/>
              <w:rPr>
                <w:sz w:val="13"/>
                <w:szCs w:val="13"/>
              </w:rPr>
            </w:pPr>
            <w:r w:rsidRPr="006E32EC">
              <w:rPr>
                <w:w w:val="105"/>
                <w:sz w:val="13"/>
                <w:szCs w:val="13"/>
              </w:rPr>
              <w:t>13,503,879,405.32</w:t>
            </w:r>
          </w:p>
        </w:tc>
        <w:tc>
          <w:tcPr>
            <w:tcW w:w="1139" w:type="dxa"/>
            <w:vMerge/>
            <w:tcBorders>
              <w:top w:val="nil"/>
              <w:left w:val="single" w:sz="4" w:space="0" w:color="959595"/>
              <w:right w:val="single" w:sz="4" w:space="0" w:color="959595"/>
            </w:tcBorders>
          </w:tcPr>
          <w:p w14:paraId="62670ECE"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26AFD918" w14:textId="77777777" w:rsidR="00026250" w:rsidRPr="006E32EC" w:rsidRDefault="00026250" w:rsidP="003A4201">
            <w:pPr>
              <w:pStyle w:val="TableParagraph"/>
              <w:spacing w:before="10" w:line="106" w:lineRule="exact"/>
              <w:ind w:right="43"/>
              <w:jc w:val="right"/>
              <w:rPr>
                <w:sz w:val="13"/>
                <w:szCs w:val="13"/>
              </w:rPr>
            </w:pPr>
            <w:r w:rsidRPr="006E32EC">
              <w:rPr>
                <w:w w:val="105"/>
                <w:sz w:val="13"/>
                <w:szCs w:val="13"/>
              </w:rPr>
              <w:t>0.00</w:t>
            </w:r>
          </w:p>
        </w:tc>
        <w:tc>
          <w:tcPr>
            <w:tcW w:w="1559" w:type="dxa"/>
            <w:tcBorders>
              <w:left w:val="single" w:sz="4" w:space="0" w:color="959595"/>
              <w:right w:val="single" w:sz="4" w:space="0" w:color="959595"/>
            </w:tcBorders>
          </w:tcPr>
          <w:p w14:paraId="4328228B" w14:textId="77777777" w:rsidR="00026250" w:rsidRPr="006E32EC" w:rsidRDefault="00026250" w:rsidP="003A4201">
            <w:pPr>
              <w:pStyle w:val="TableParagraph"/>
              <w:spacing w:before="10" w:line="106" w:lineRule="exact"/>
              <w:ind w:right="44"/>
              <w:jc w:val="right"/>
              <w:rPr>
                <w:sz w:val="13"/>
                <w:szCs w:val="13"/>
              </w:rPr>
            </w:pPr>
            <w:r w:rsidRPr="006E32EC">
              <w:rPr>
                <w:w w:val="105"/>
                <w:sz w:val="13"/>
                <w:szCs w:val="13"/>
              </w:rPr>
              <w:t>0.00</w:t>
            </w:r>
          </w:p>
        </w:tc>
        <w:tc>
          <w:tcPr>
            <w:tcW w:w="1413" w:type="dxa"/>
            <w:tcBorders>
              <w:left w:val="single" w:sz="4" w:space="0" w:color="959595"/>
              <w:right w:val="single" w:sz="4" w:space="0" w:color="959595"/>
            </w:tcBorders>
          </w:tcPr>
          <w:p w14:paraId="75C20A81" w14:textId="77777777" w:rsidR="00026250" w:rsidRPr="006E32EC" w:rsidRDefault="00026250" w:rsidP="003A4201">
            <w:pPr>
              <w:pStyle w:val="TableParagraph"/>
              <w:spacing w:before="10" w:line="106" w:lineRule="exact"/>
              <w:ind w:right="45"/>
              <w:jc w:val="right"/>
              <w:rPr>
                <w:sz w:val="13"/>
                <w:szCs w:val="13"/>
              </w:rPr>
            </w:pPr>
            <w:r w:rsidRPr="006E32EC">
              <w:rPr>
                <w:w w:val="105"/>
                <w:sz w:val="13"/>
                <w:szCs w:val="13"/>
              </w:rPr>
              <w:t>1,558,562,976.84</w:t>
            </w:r>
          </w:p>
        </w:tc>
        <w:tc>
          <w:tcPr>
            <w:tcW w:w="1989" w:type="dxa"/>
            <w:tcBorders>
              <w:left w:val="single" w:sz="4" w:space="0" w:color="959595"/>
              <w:right w:val="single" w:sz="4" w:space="0" w:color="auto"/>
            </w:tcBorders>
          </w:tcPr>
          <w:p w14:paraId="3019F92A" w14:textId="77777777" w:rsidR="00026250" w:rsidRPr="006E32EC" w:rsidRDefault="00026250" w:rsidP="003A4201">
            <w:pPr>
              <w:pStyle w:val="TableParagraph"/>
              <w:spacing w:before="10" w:line="106" w:lineRule="exact"/>
              <w:ind w:right="46"/>
              <w:jc w:val="right"/>
              <w:rPr>
                <w:sz w:val="13"/>
                <w:szCs w:val="13"/>
              </w:rPr>
            </w:pPr>
            <w:r w:rsidRPr="006E32EC">
              <w:rPr>
                <w:w w:val="105"/>
                <w:sz w:val="13"/>
                <w:szCs w:val="13"/>
              </w:rPr>
              <w:t>15,062,442,382.16</w:t>
            </w:r>
          </w:p>
        </w:tc>
      </w:tr>
      <w:tr w:rsidR="00026250" w:rsidRPr="006E32EC" w14:paraId="0DC576BD" w14:textId="77777777" w:rsidTr="00D33F34">
        <w:trPr>
          <w:trHeight w:val="81"/>
        </w:trPr>
        <w:tc>
          <w:tcPr>
            <w:tcW w:w="3997" w:type="dxa"/>
            <w:tcBorders>
              <w:left w:val="single" w:sz="4" w:space="0" w:color="auto"/>
              <w:right w:val="single" w:sz="4" w:space="0" w:color="959595"/>
            </w:tcBorders>
          </w:tcPr>
          <w:p w14:paraId="00048B09" w14:textId="77777777" w:rsidR="00026250" w:rsidRPr="006E32EC" w:rsidRDefault="00026250" w:rsidP="003A4201">
            <w:pPr>
              <w:pStyle w:val="TableParagraph"/>
              <w:spacing w:before="10"/>
              <w:ind w:left="19"/>
              <w:rPr>
                <w:sz w:val="13"/>
                <w:szCs w:val="13"/>
              </w:rPr>
            </w:pPr>
            <w:r w:rsidRPr="006E32EC">
              <w:rPr>
                <w:w w:val="105"/>
                <w:sz w:val="13"/>
                <w:szCs w:val="13"/>
              </w:rPr>
              <w:t>Generaciones</w:t>
            </w:r>
            <w:r w:rsidRPr="006E32EC">
              <w:rPr>
                <w:spacing w:val="-6"/>
                <w:w w:val="105"/>
                <w:sz w:val="13"/>
                <w:szCs w:val="13"/>
              </w:rPr>
              <w:t xml:space="preserve"> </w:t>
            </w:r>
            <w:r w:rsidRPr="006E32EC">
              <w:rPr>
                <w:w w:val="105"/>
                <w:sz w:val="13"/>
                <w:szCs w:val="13"/>
              </w:rPr>
              <w:t>futuras</w:t>
            </w:r>
          </w:p>
        </w:tc>
        <w:tc>
          <w:tcPr>
            <w:tcW w:w="1559" w:type="dxa"/>
            <w:tcBorders>
              <w:left w:val="single" w:sz="4" w:space="0" w:color="959595"/>
              <w:right w:val="single" w:sz="4" w:space="0" w:color="959595"/>
            </w:tcBorders>
          </w:tcPr>
          <w:p w14:paraId="495686A6" w14:textId="77777777" w:rsidR="00026250" w:rsidRPr="006E32EC" w:rsidRDefault="00026250" w:rsidP="003A4201">
            <w:pPr>
              <w:pStyle w:val="TableParagraph"/>
              <w:spacing w:before="10"/>
              <w:ind w:right="41"/>
              <w:jc w:val="right"/>
              <w:rPr>
                <w:sz w:val="13"/>
                <w:szCs w:val="13"/>
              </w:rPr>
            </w:pPr>
            <w:r w:rsidRPr="006E32EC">
              <w:rPr>
                <w:w w:val="105"/>
                <w:sz w:val="13"/>
                <w:szCs w:val="13"/>
              </w:rPr>
              <w:t>23,432,025,581.21</w:t>
            </w:r>
          </w:p>
        </w:tc>
        <w:tc>
          <w:tcPr>
            <w:tcW w:w="1139" w:type="dxa"/>
            <w:vMerge/>
            <w:tcBorders>
              <w:top w:val="nil"/>
              <w:left w:val="single" w:sz="4" w:space="0" w:color="959595"/>
              <w:right w:val="single" w:sz="4" w:space="0" w:color="959595"/>
            </w:tcBorders>
          </w:tcPr>
          <w:p w14:paraId="177878DB"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03C13624" w14:textId="77777777" w:rsidR="00026250" w:rsidRPr="006E32EC" w:rsidRDefault="00026250" w:rsidP="003A4201">
            <w:pPr>
              <w:pStyle w:val="TableParagraph"/>
              <w:spacing w:before="10"/>
              <w:ind w:right="43"/>
              <w:jc w:val="right"/>
              <w:rPr>
                <w:sz w:val="13"/>
                <w:szCs w:val="13"/>
              </w:rPr>
            </w:pPr>
            <w:r w:rsidRPr="006E32EC">
              <w:rPr>
                <w:w w:val="105"/>
                <w:sz w:val="13"/>
                <w:szCs w:val="13"/>
              </w:rPr>
              <w:t>0.00</w:t>
            </w:r>
          </w:p>
        </w:tc>
        <w:tc>
          <w:tcPr>
            <w:tcW w:w="1559" w:type="dxa"/>
            <w:tcBorders>
              <w:left w:val="single" w:sz="4" w:space="0" w:color="959595"/>
              <w:right w:val="single" w:sz="4" w:space="0" w:color="959595"/>
            </w:tcBorders>
          </w:tcPr>
          <w:p w14:paraId="2646A89E" w14:textId="77777777" w:rsidR="00026250" w:rsidRPr="006E32EC" w:rsidRDefault="00026250" w:rsidP="003A4201">
            <w:pPr>
              <w:pStyle w:val="TableParagraph"/>
              <w:spacing w:before="10"/>
              <w:ind w:right="44"/>
              <w:jc w:val="right"/>
              <w:rPr>
                <w:sz w:val="13"/>
                <w:szCs w:val="13"/>
              </w:rPr>
            </w:pPr>
            <w:r w:rsidRPr="006E32EC">
              <w:rPr>
                <w:w w:val="105"/>
                <w:sz w:val="13"/>
                <w:szCs w:val="13"/>
              </w:rPr>
              <w:t>0.00</w:t>
            </w:r>
          </w:p>
        </w:tc>
        <w:tc>
          <w:tcPr>
            <w:tcW w:w="1413" w:type="dxa"/>
            <w:tcBorders>
              <w:left w:val="single" w:sz="4" w:space="0" w:color="959595"/>
              <w:right w:val="single" w:sz="4" w:space="0" w:color="959595"/>
            </w:tcBorders>
          </w:tcPr>
          <w:p w14:paraId="7FBF8F4F" w14:textId="77777777" w:rsidR="00026250" w:rsidRPr="006E32EC" w:rsidRDefault="00026250" w:rsidP="003A4201">
            <w:pPr>
              <w:pStyle w:val="TableParagraph"/>
              <w:spacing w:before="10"/>
              <w:ind w:right="45"/>
              <w:jc w:val="right"/>
              <w:rPr>
                <w:sz w:val="13"/>
                <w:szCs w:val="13"/>
              </w:rPr>
            </w:pPr>
            <w:r w:rsidRPr="006E32EC">
              <w:rPr>
                <w:w w:val="105"/>
                <w:sz w:val="13"/>
                <w:szCs w:val="13"/>
              </w:rPr>
              <w:t>4,161,754,397.01</w:t>
            </w:r>
          </w:p>
        </w:tc>
        <w:tc>
          <w:tcPr>
            <w:tcW w:w="1989" w:type="dxa"/>
            <w:tcBorders>
              <w:left w:val="single" w:sz="4" w:space="0" w:color="959595"/>
              <w:right w:val="single" w:sz="4" w:space="0" w:color="auto"/>
            </w:tcBorders>
          </w:tcPr>
          <w:p w14:paraId="72E9C8B3" w14:textId="77777777" w:rsidR="00026250" w:rsidRPr="006E32EC" w:rsidRDefault="00026250" w:rsidP="003A4201">
            <w:pPr>
              <w:pStyle w:val="TableParagraph"/>
              <w:spacing w:before="10"/>
              <w:ind w:right="46"/>
              <w:jc w:val="right"/>
              <w:rPr>
                <w:sz w:val="13"/>
                <w:szCs w:val="13"/>
              </w:rPr>
            </w:pPr>
            <w:r w:rsidRPr="006E32EC">
              <w:rPr>
                <w:w w:val="105"/>
                <w:sz w:val="13"/>
                <w:szCs w:val="13"/>
              </w:rPr>
              <w:t>27,593,779,978.22</w:t>
            </w:r>
          </w:p>
        </w:tc>
      </w:tr>
      <w:tr w:rsidR="00026250" w:rsidRPr="006E32EC" w14:paraId="59D06378" w14:textId="77777777" w:rsidTr="005C6CF9">
        <w:trPr>
          <w:trHeight w:val="341"/>
        </w:trPr>
        <w:tc>
          <w:tcPr>
            <w:tcW w:w="3997" w:type="dxa"/>
            <w:tcBorders>
              <w:left w:val="single" w:sz="4" w:space="0" w:color="auto"/>
              <w:right w:val="single" w:sz="4" w:space="0" w:color="959595"/>
            </w:tcBorders>
          </w:tcPr>
          <w:p w14:paraId="6B68DFF0" w14:textId="77777777" w:rsidR="00026250" w:rsidRPr="006E32EC" w:rsidRDefault="00026250" w:rsidP="003A4201">
            <w:pPr>
              <w:pStyle w:val="TableParagraph"/>
              <w:spacing w:before="62" w:line="130" w:lineRule="atLeast"/>
              <w:ind w:left="22" w:right="86" w:hanging="2"/>
              <w:rPr>
                <w:sz w:val="13"/>
                <w:szCs w:val="13"/>
              </w:rPr>
            </w:pPr>
            <w:r w:rsidRPr="006E32EC">
              <w:rPr>
                <w:w w:val="105"/>
                <w:sz w:val="13"/>
                <w:szCs w:val="13"/>
              </w:rPr>
              <w:t>Valor</w:t>
            </w:r>
            <w:r w:rsidRPr="006E32EC">
              <w:rPr>
                <w:spacing w:val="9"/>
                <w:w w:val="105"/>
                <w:sz w:val="13"/>
                <w:szCs w:val="13"/>
              </w:rPr>
              <w:t xml:space="preserve"> </w:t>
            </w:r>
            <w:r w:rsidRPr="006E32EC">
              <w:rPr>
                <w:w w:val="105"/>
                <w:sz w:val="13"/>
                <w:szCs w:val="13"/>
              </w:rPr>
              <w:t>presente</w:t>
            </w:r>
            <w:r w:rsidRPr="006E32EC">
              <w:rPr>
                <w:spacing w:val="11"/>
                <w:w w:val="105"/>
                <w:sz w:val="13"/>
                <w:szCs w:val="13"/>
              </w:rPr>
              <w:t xml:space="preserve"> </w:t>
            </w:r>
            <w:r w:rsidRPr="006E32EC">
              <w:rPr>
                <w:w w:val="105"/>
                <w:sz w:val="13"/>
                <w:szCs w:val="13"/>
              </w:rPr>
              <w:t>de</w:t>
            </w:r>
            <w:r w:rsidRPr="006E32EC">
              <w:rPr>
                <w:spacing w:val="9"/>
                <w:w w:val="105"/>
                <w:sz w:val="13"/>
                <w:szCs w:val="13"/>
              </w:rPr>
              <w:t xml:space="preserve"> </w:t>
            </w:r>
            <w:r w:rsidRPr="006E32EC">
              <w:rPr>
                <w:w w:val="105"/>
                <w:sz w:val="13"/>
                <w:szCs w:val="13"/>
              </w:rPr>
              <w:t>las</w:t>
            </w:r>
            <w:r w:rsidRPr="006E32EC">
              <w:rPr>
                <w:spacing w:val="12"/>
                <w:w w:val="105"/>
                <w:sz w:val="13"/>
                <w:szCs w:val="13"/>
              </w:rPr>
              <w:t xml:space="preserve"> </w:t>
            </w:r>
            <w:r w:rsidRPr="006E32EC">
              <w:rPr>
                <w:w w:val="105"/>
                <w:sz w:val="13"/>
                <w:szCs w:val="13"/>
              </w:rPr>
              <w:t>contribuciones</w:t>
            </w:r>
            <w:r w:rsidRPr="006E32EC">
              <w:rPr>
                <w:spacing w:val="11"/>
                <w:w w:val="105"/>
                <w:sz w:val="13"/>
                <w:szCs w:val="13"/>
              </w:rPr>
              <w:t xml:space="preserve"> </w:t>
            </w:r>
            <w:r w:rsidRPr="006E32EC">
              <w:rPr>
                <w:w w:val="105"/>
                <w:sz w:val="13"/>
                <w:szCs w:val="13"/>
              </w:rPr>
              <w:t>asociadas</w:t>
            </w:r>
            <w:r w:rsidRPr="006E32EC">
              <w:rPr>
                <w:spacing w:val="10"/>
                <w:w w:val="105"/>
                <w:sz w:val="13"/>
                <w:szCs w:val="13"/>
              </w:rPr>
              <w:t xml:space="preserve"> </w:t>
            </w:r>
            <w:r w:rsidRPr="006E32EC">
              <w:rPr>
                <w:w w:val="105"/>
                <w:sz w:val="13"/>
                <w:szCs w:val="13"/>
              </w:rPr>
              <w:t>a</w:t>
            </w:r>
            <w:r w:rsidRPr="006E32EC">
              <w:rPr>
                <w:spacing w:val="10"/>
                <w:w w:val="105"/>
                <w:sz w:val="13"/>
                <w:szCs w:val="13"/>
              </w:rPr>
              <w:t xml:space="preserve"> </w:t>
            </w:r>
            <w:r w:rsidRPr="006E32EC">
              <w:rPr>
                <w:w w:val="105"/>
                <w:sz w:val="13"/>
                <w:szCs w:val="13"/>
              </w:rPr>
              <w:t>los</w:t>
            </w:r>
            <w:r w:rsidRPr="006E32EC">
              <w:rPr>
                <w:spacing w:val="11"/>
                <w:w w:val="105"/>
                <w:sz w:val="13"/>
                <w:szCs w:val="13"/>
              </w:rPr>
              <w:t xml:space="preserve"> </w:t>
            </w:r>
            <w:r w:rsidRPr="006E32EC">
              <w:rPr>
                <w:w w:val="105"/>
                <w:sz w:val="13"/>
                <w:szCs w:val="13"/>
              </w:rPr>
              <w:t>sueldos</w:t>
            </w:r>
            <w:r w:rsidRPr="006E32EC">
              <w:rPr>
                <w:spacing w:val="10"/>
                <w:w w:val="105"/>
                <w:sz w:val="13"/>
                <w:szCs w:val="13"/>
              </w:rPr>
              <w:t xml:space="preserve"> </w:t>
            </w:r>
            <w:r w:rsidRPr="006E32EC">
              <w:rPr>
                <w:w w:val="105"/>
                <w:sz w:val="13"/>
                <w:szCs w:val="13"/>
              </w:rPr>
              <w:t>futuros</w:t>
            </w:r>
            <w:r w:rsidRPr="006E32EC">
              <w:rPr>
                <w:spacing w:val="12"/>
                <w:w w:val="105"/>
                <w:sz w:val="13"/>
                <w:szCs w:val="13"/>
              </w:rPr>
              <w:t xml:space="preserve"> </w:t>
            </w:r>
            <w:r w:rsidRPr="006E32EC">
              <w:rPr>
                <w:w w:val="105"/>
                <w:sz w:val="13"/>
                <w:szCs w:val="13"/>
              </w:rPr>
              <w:t>de</w:t>
            </w:r>
            <w:r w:rsidRPr="006E32EC">
              <w:rPr>
                <w:spacing w:val="1"/>
                <w:w w:val="105"/>
                <w:sz w:val="13"/>
                <w:szCs w:val="13"/>
              </w:rPr>
              <w:t xml:space="preserve"> </w:t>
            </w:r>
            <w:r w:rsidRPr="006E32EC">
              <w:rPr>
                <w:w w:val="105"/>
                <w:sz w:val="13"/>
                <w:szCs w:val="13"/>
              </w:rPr>
              <w:t>cotización</w:t>
            </w:r>
            <w:r w:rsidRPr="006E32EC">
              <w:rPr>
                <w:spacing w:val="3"/>
                <w:w w:val="105"/>
                <w:sz w:val="13"/>
                <w:szCs w:val="13"/>
              </w:rPr>
              <w:t xml:space="preserve"> </w:t>
            </w:r>
            <w:r w:rsidRPr="006E32EC">
              <w:rPr>
                <w:w w:val="105"/>
                <w:sz w:val="13"/>
                <w:szCs w:val="13"/>
              </w:rPr>
              <w:t>2.00%</w:t>
            </w:r>
          </w:p>
        </w:tc>
        <w:tc>
          <w:tcPr>
            <w:tcW w:w="1559" w:type="dxa"/>
            <w:tcBorders>
              <w:left w:val="single" w:sz="4" w:space="0" w:color="959595"/>
              <w:right w:val="single" w:sz="4" w:space="0" w:color="959595"/>
            </w:tcBorders>
          </w:tcPr>
          <w:p w14:paraId="3163EBA1" w14:textId="77777777" w:rsidR="00026250" w:rsidRPr="006E32EC" w:rsidRDefault="00026250" w:rsidP="003A4201">
            <w:pPr>
              <w:pStyle w:val="TableParagraph"/>
              <w:rPr>
                <w:sz w:val="13"/>
                <w:szCs w:val="13"/>
              </w:rPr>
            </w:pPr>
          </w:p>
        </w:tc>
        <w:tc>
          <w:tcPr>
            <w:tcW w:w="1139" w:type="dxa"/>
            <w:vMerge/>
            <w:tcBorders>
              <w:top w:val="nil"/>
              <w:left w:val="single" w:sz="4" w:space="0" w:color="959595"/>
              <w:right w:val="single" w:sz="4" w:space="0" w:color="959595"/>
            </w:tcBorders>
          </w:tcPr>
          <w:p w14:paraId="615359A0"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55A23CAB" w14:textId="77777777" w:rsidR="00026250" w:rsidRPr="006E32EC" w:rsidRDefault="00026250" w:rsidP="003A4201">
            <w:pPr>
              <w:pStyle w:val="TableParagraph"/>
              <w:rPr>
                <w:sz w:val="13"/>
                <w:szCs w:val="13"/>
              </w:rPr>
            </w:pPr>
          </w:p>
        </w:tc>
        <w:tc>
          <w:tcPr>
            <w:tcW w:w="1559" w:type="dxa"/>
            <w:tcBorders>
              <w:left w:val="single" w:sz="4" w:space="0" w:color="959595"/>
              <w:right w:val="single" w:sz="4" w:space="0" w:color="959595"/>
            </w:tcBorders>
          </w:tcPr>
          <w:p w14:paraId="4BFE5B64" w14:textId="77777777" w:rsidR="00026250" w:rsidRPr="006E32EC" w:rsidRDefault="00026250" w:rsidP="003A4201">
            <w:pPr>
              <w:pStyle w:val="TableParagraph"/>
              <w:rPr>
                <w:sz w:val="13"/>
                <w:szCs w:val="13"/>
              </w:rPr>
            </w:pPr>
          </w:p>
        </w:tc>
        <w:tc>
          <w:tcPr>
            <w:tcW w:w="1413" w:type="dxa"/>
            <w:tcBorders>
              <w:left w:val="single" w:sz="4" w:space="0" w:color="959595"/>
              <w:right w:val="single" w:sz="4" w:space="0" w:color="959595"/>
            </w:tcBorders>
          </w:tcPr>
          <w:p w14:paraId="7804DB0C" w14:textId="77777777" w:rsidR="00026250" w:rsidRPr="006E32EC" w:rsidRDefault="00026250" w:rsidP="003A4201">
            <w:pPr>
              <w:pStyle w:val="TableParagraph"/>
              <w:rPr>
                <w:sz w:val="13"/>
                <w:szCs w:val="13"/>
              </w:rPr>
            </w:pPr>
          </w:p>
        </w:tc>
        <w:tc>
          <w:tcPr>
            <w:tcW w:w="1989" w:type="dxa"/>
            <w:tcBorders>
              <w:left w:val="single" w:sz="4" w:space="0" w:color="959595"/>
              <w:right w:val="single" w:sz="4" w:space="0" w:color="auto"/>
            </w:tcBorders>
          </w:tcPr>
          <w:p w14:paraId="6D5465C0" w14:textId="77777777" w:rsidR="00026250" w:rsidRPr="006E32EC" w:rsidRDefault="00026250" w:rsidP="003A4201">
            <w:pPr>
              <w:pStyle w:val="TableParagraph"/>
              <w:rPr>
                <w:sz w:val="13"/>
                <w:szCs w:val="13"/>
              </w:rPr>
            </w:pPr>
          </w:p>
        </w:tc>
      </w:tr>
      <w:tr w:rsidR="00026250" w:rsidRPr="006E32EC" w14:paraId="420DBD5E" w14:textId="77777777" w:rsidTr="005C6CF9">
        <w:trPr>
          <w:trHeight w:val="138"/>
        </w:trPr>
        <w:tc>
          <w:tcPr>
            <w:tcW w:w="3997" w:type="dxa"/>
            <w:tcBorders>
              <w:left w:val="single" w:sz="4" w:space="0" w:color="auto"/>
              <w:right w:val="single" w:sz="4" w:space="0" w:color="959595"/>
            </w:tcBorders>
          </w:tcPr>
          <w:p w14:paraId="2A84E204" w14:textId="77777777" w:rsidR="00026250" w:rsidRPr="006E32EC" w:rsidRDefault="00026250" w:rsidP="003A4201">
            <w:pPr>
              <w:pStyle w:val="TableParagraph"/>
              <w:spacing w:before="11" w:line="107" w:lineRule="exact"/>
              <w:ind w:left="19"/>
              <w:rPr>
                <w:sz w:val="13"/>
                <w:szCs w:val="13"/>
              </w:rPr>
            </w:pPr>
            <w:r w:rsidRPr="006E32EC">
              <w:rPr>
                <w:w w:val="105"/>
                <w:sz w:val="13"/>
                <w:szCs w:val="13"/>
              </w:rPr>
              <w:t>Generación</w:t>
            </w:r>
            <w:r w:rsidRPr="006E32EC">
              <w:rPr>
                <w:spacing w:val="-1"/>
                <w:w w:val="105"/>
                <w:sz w:val="13"/>
                <w:szCs w:val="13"/>
              </w:rPr>
              <w:t xml:space="preserve"> </w:t>
            </w:r>
            <w:r w:rsidRPr="006E32EC">
              <w:rPr>
                <w:w w:val="105"/>
                <w:sz w:val="13"/>
                <w:szCs w:val="13"/>
              </w:rPr>
              <w:t>actual</w:t>
            </w:r>
          </w:p>
        </w:tc>
        <w:tc>
          <w:tcPr>
            <w:tcW w:w="1559" w:type="dxa"/>
            <w:tcBorders>
              <w:left w:val="single" w:sz="4" w:space="0" w:color="959595"/>
              <w:right w:val="single" w:sz="4" w:space="0" w:color="959595"/>
            </w:tcBorders>
          </w:tcPr>
          <w:p w14:paraId="46DF6AC0" w14:textId="77777777" w:rsidR="00026250" w:rsidRPr="006E32EC" w:rsidRDefault="00026250" w:rsidP="003A4201">
            <w:pPr>
              <w:pStyle w:val="TableParagraph"/>
              <w:spacing w:before="11" w:line="107" w:lineRule="exact"/>
              <w:ind w:right="41"/>
              <w:jc w:val="right"/>
              <w:rPr>
                <w:sz w:val="13"/>
                <w:szCs w:val="13"/>
              </w:rPr>
            </w:pPr>
            <w:r w:rsidRPr="006E32EC">
              <w:rPr>
                <w:w w:val="105"/>
                <w:sz w:val="13"/>
                <w:szCs w:val="13"/>
              </w:rPr>
              <w:t>0.00</w:t>
            </w:r>
          </w:p>
        </w:tc>
        <w:tc>
          <w:tcPr>
            <w:tcW w:w="1139" w:type="dxa"/>
            <w:vMerge/>
            <w:tcBorders>
              <w:top w:val="nil"/>
              <w:left w:val="single" w:sz="4" w:space="0" w:color="959595"/>
              <w:right w:val="single" w:sz="4" w:space="0" w:color="959595"/>
            </w:tcBorders>
          </w:tcPr>
          <w:p w14:paraId="040F238B"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53D32C2A" w14:textId="77777777" w:rsidR="00026250" w:rsidRPr="006E32EC" w:rsidRDefault="00026250" w:rsidP="003A4201">
            <w:pPr>
              <w:pStyle w:val="TableParagraph"/>
              <w:spacing w:before="11" w:line="107" w:lineRule="exact"/>
              <w:ind w:right="43"/>
              <w:jc w:val="right"/>
              <w:rPr>
                <w:sz w:val="13"/>
                <w:szCs w:val="13"/>
              </w:rPr>
            </w:pPr>
            <w:r w:rsidRPr="006E32EC">
              <w:rPr>
                <w:w w:val="105"/>
                <w:sz w:val="13"/>
                <w:szCs w:val="13"/>
              </w:rPr>
              <w:t>0.00</w:t>
            </w:r>
          </w:p>
        </w:tc>
        <w:tc>
          <w:tcPr>
            <w:tcW w:w="1559" w:type="dxa"/>
            <w:tcBorders>
              <w:left w:val="single" w:sz="4" w:space="0" w:color="959595"/>
              <w:right w:val="single" w:sz="4" w:space="0" w:color="959595"/>
            </w:tcBorders>
          </w:tcPr>
          <w:p w14:paraId="67522896" w14:textId="77777777" w:rsidR="00026250" w:rsidRPr="006E32EC" w:rsidRDefault="00026250" w:rsidP="003A4201">
            <w:pPr>
              <w:pStyle w:val="TableParagraph"/>
              <w:spacing w:before="11" w:line="107" w:lineRule="exact"/>
              <w:ind w:right="44"/>
              <w:jc w:val="right"/>
              <w:rPr>
                <w:sz w:val="13"/>
                <w:szCs w:val="13"/>
              </w:rPr>
            </w:pPr>
            <w:r w:rsidRPr="006E32EC">
              <w:rPr>
                <w:w w:val="105"/>
                <w:sz w:val="13"/>
                <w:szCs w:val="13"/>
              </w:rPr>
              <w:t>0.00</w:t>
            </w:r>
          </w:p>
        </w:tc>
        <w:tc>
          <w:tcPr>
            <w:tcW w:w="1413" w:type="dxa"/>
            <w:tcBorders>
              <w:left w:val="single" w:sz="4" w:space="0" w:color="959595"/>
              <w:right w:val="single" w:sz="4" w:space="0" w:color="959595"/>
            </w:tcBorders>
          </w:tcPr>
          <w:p w14:paraId="55EC00D2" w14:textId="77777777" w:rsidR="00026250" w:rsidRPr="006E32EC" w:rsidRDefault="00026250" w:rsidP="003A4201">
            <w:pPr>
              <w:pStyle w:val="TableParagraph"/>
              <w:spacing w:before="11" w:line="107" w:lineRule="exact"/>
              <w:ind w:right="45"/>
              <w:jc w:val="right"/>
              <w:rPr>
                <w:sz w:val="13"/>
                <w:szCs w:val="13"/>
              </w:rPr>
            </w:pPr>
            <w:r w:rsidRPr="006E32EC">
              <w:rPr>
                <w:w w:val="105"/>
                <w:sz w:val="13"/>
                <w:szCs w:val="13"/>
              </w:rPr>
              <w:t>0.00</w:t>
            </w:r>
          </w:p>
        </w:tc>
        <w:tc>
          <w:tcPr>
            <w:tcW w:w="1989" w:type="dxa"/>
            <w:tcBorders>
              <w:left w:val="single" w:sz="4" w:space="0" w:color="959595"/>
              <w:right w:val="single" w:sz="4" w:space="0" w:color="auto"/>
            </w:tcBorders>
          </w:tcPr>
          <w:p w14:paraId="59E85B91" w14:textId="77777777" w:rsidR="00026250" w:rsidRPr="006E32EC" w:rsidRDefault="00026250" w:rsidP="003A4201">
            <w:pPr>
              <w:pStyle w:val="TableParagraph"/>
              <w:spacing w:before="11" w:line="107" w:lineRule="exact"/>
              <w:ind w:right="46"/>
              <w:jc w:val="right"/>
              <w:rPr>
                <w:sz w:val="13"/>
                <w:szCs w:val="13"/>
              </w:rPr>
            </w:pPr>
            <w:r w:rsidRPr="006E32EC">
              <w:rPr>
                <w:w w:val="105"/>
                <w:sz w:val="13"/>
                <w:szCs w:val="13"/>
              </w:rPr>
              <w:t>0.00</w:t>
            </w:r>
          </w:p>
        </w:tc>
      </w:tr>
      <w:tr w:rsidR="00026250" w:rsidRPr="006E32EC" w14:paraId="2B4C8210" w14:textId="77777777" w:rsidTr="00D33F34">
        <w:trPr>
          <w:trHeight w:val="81"/>
        </w:trPr>
        <w:tc>
          <w:tcPr>
            <w:tcW w:w="3997" w:type="dxa"/>
            <w:tcBorders>
              <w:left w:val="single" w:sz="4" w:space="0" w:color="auto"/>
              <w:right w:val="single" w:sz="4" w:space="0" w:color="959595"/>
            </w:tcBorders>
          </w:tcPr>
          <w:p w14:paraId="24268402" w14:textId="77777777" w:rsidR="00026250" w:rsidRPr="006E32EC" w:rsidRDefault="00026250" w:rsidP="003A4201">
            <w:pPr>
              <w:pStyle w:val="TableParagraph"/>
              <w:spacing w:before="10"/>
              <w:ind w:left="19"/>
              <w:rPr>
                <w:sz w:val="13"/>
                <w:szCs w:val="13"/>
              </w:rPr>
            </w:pPr>
            <w:r w:rsidRPr="006E32EC">
              <w:rPr>
                <w:w w:val="105"/>
                <w:sz w:val="13"/>
                <w:szCs w:val="13"/>
              </w:rPr>
              <w:t>Generaciones</w:t>
            </w:r>
            <w:r w:rsidRPr="006E32EC">
              <w:rPr>
                <w:spacing w:val="-6"/>
                <w:w w:val="105"/>
                <w:sz w:val="13"/>
                <w:szCs w:val="13"/>
              </w:rPr>
              <w:t xml:space="preserve"> </w:t>
            </w:r>
            <w:r w:rsidRPr="006E32EC">
              <w:rPr>
                <w:w w:val="105"/>
                <w:sz w:val="13"/>
                <w:szCs w:val="13"/>
              </w:rPr>
              <w:t>futuras</w:t>
            </w:r>
          </w:p>
        </w:tc>
        <w:tc>
          <w:tcPr>
            <w:tcW w:w="1559" w:type="dxa"/>
            <w:tcBorders>
              <w:left w:val="single" w:sz="4" w:space="0" w:color="959595"/>
              <w:right w:val="single" w:sz="4" w:space="0" w:color="959595"/>
            </w:tcBorders>
          </w:tcPr>
          <w:p w14:paraId="74A317CA" w14:textId="77777777" w:rsidR="00026250" w:rsidRPr="006E32EC" w:rsidRDefault="00026250" w:rsidP="003A4201">
            <w:pPr>
              <w:pStyle w:val="TableParagraph"/>
              <w:spacing w:before="10"/>
              <w:ind w:right="41"/>
              <w:jc w:val="right"/>
              <w:rPr>
                <w:sz w:val="13"/>
                <w:szCs w:val="13"/>
              </w:rPr>
            </w:pPr>
            <w:r w:rsidRPr="006E32EC">
              <w:rPr>
                <w:w w:val="105"/>
                <w:sz w:val="13"/>
                <w:szCs w:val="13"/>
              </w:rPr>
              <w:t>0.00</w:t>
            </w:r>
          </w:p>
        </w:tc>
        <w:tc>
          <w:tcPr>
            <w:tcW w:w="1139" w:type="dxa"/>
            <w:vMerge/>
            <w:tcBorders>
              <w:top w:val="nil"/>
              <w:left w:val="single" w:sz="4" w:space="0" w:color="959595"/>
              <w:right w:val="single" w:sz="4" w:space="0" w:color="959595"/>
            </w:tcBorders>
          </w:tcPr>
          <w:p w14:paraId="2FD4A322"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0B8327D8" w14:textId="77777777" w:rsidR="00026250" w:rsidRPr="006E32EC" w:rsidRDefault="00026250" w:rsidP="003A4201">
            <w:pPr>
              <w:pStyle w:val="TableParagraph"/>
              <w:spacing w:before="10"/>
              <w:ind w:right="43"/>
              <w:jc w:val="right"/>
              <w:rPr>
                <w:sz w:val="13"/>
                <w:szCs w:val="13"/>
              </w:rPr>
            </w:pPr>
            <w:r w:rsidRPr="006E32EC">
              <w:rPr>
                <w:w w:val="105"/>
                <w:sz w:val="13"/>
                <w:szCs w:val="13"/>
              </w:rPr>
              <w:t>0.00</w:t>
            </w:r>
          </w:p>
        </w:tc>
        <w:tc>
          <w:tcPr>
            <w:tcW w:w="1559" w:type="dxa"/>
            <w:tcBorders>
              <w:left w:val="single" w:sz="4" w:space="0" w:color="959595"/>
              <w:right w:val="single" w:sz="4" w:space="0" w:color="959595"/>
            </w:tcBorders>
          </w:tcPr>
          <w:p w14:paraId="419C50CD" w14:textId="77777777" w:rsidR="00026250" w:rsidRPr="006E32EC" w:rsidRDefault="00026250" w:rsidP="003A4201">
            <w:pPr>
              <w:pStyle w:val="TableParagraph"/>
              <w:spacing w:before="10"/>
              <w:ind w:right="44"/>
              <w:jc w:val="right"/>
              <w:rPr>
                <w:sz w:val="13"/>
                <w:szCs w:val="13"/>
              </w:rPr>
            </w:pPr>
            <w:r w:rsidRPr="006E32EC">
              <w:rPr>
                <w:w w:val="105"/>
                <w:sz w:val="13"/>
                <w:szCs w:val="13"/>
              </w:rPr>
              <w:t>0.00</w:t>
            </w:r>
          </w:p>
        </w:tc>
        <w:tc>
          <w:tcPr>
            <w:tcW w:w="1413" w:type="dxa"/>
            <w:tcBorders>
              <w:left w:val="single" w:sz="4" w:space="0" w:color="959595"/>
              <w:right w:val="single" w:sz="4" w:space="0" w:color="959595"/>
            </w:tcBorders>
          </w:tcPr>
          <w:p w14:paraId="24D49F51" w14:textId="77777777" w:rsidR="00026250" w:rsidRPr="006E32EC" w:rsidRDefault="00026250" w:rsidP="003A4201">
            <w:pPr>
              <w:pStyle w:val="TableParagraph"/>
              <w:spacing w:before="10"/>
              <w:ind w:right="45"/>
              <w:jc w:val="right"/>
              <w:rPr>
                <w:sz w:val="13"/>
                <w:szCs w:val="13"/>
              </w:rPr>
            </w:pPr>
            <w:r w:rsidRPr="006E32EC">
              <w:rPr>
                <w:w w:val="105"/>
                <w:sz w:val="13"/>
                <w:szCs w:val="13"/>
              </w:rPr>
              <w:t>0.00</w:t>
            </w:r>
          </w:p>
        </w:tc>
        <w:tc>
          <w:tcPr>
            <w:tcW w:w="1989" w:type="dxa"/>
            <w:tcBorders>
              <w:left w:val="single" w:sz="4" w:space="0" w:color="959595"/>
              <w:right w:val="single" w:sz="4" w:space="0" w:color="auto"/>
            </w:tcBorders>
          </w:tcPr>
          <w:p w14:paraId="0BF0ADE9" w14:textId="77777777" w:rsidR="00026250" w:rsidRPr="006E32EC" w:rsidRDefault="00026250" w:rsidP="003A4201">
            <w:pPr>
              <w:pStyle w:val="TableParagraph"/>
              <w:spacing w:before="10"/>
              <w:ind w:right="46"/>
              <w:jc w:val="right"/>
              <w:rPr>
                <w:sz w:val="13"/>
                <w:szCs w:val="13"/>
              </w:rPr>
            </w:pPr>
            <w:r w:rsidRPr="006E32EC">
              <w:rPr>
                <w:w w:val="105"/>
                <w:sz w:val="13"/>
                <w:szCs w:val="13"/>
              </w:rPr>
              <w:t>0.00</w:t>
            </w:r>
          </w:p>
        </w:tc>
      </w:tr>
      <w:tr w:rsidR="00026250" w:rsidRPr="006E32EC" w14:paraId="40B2359B" w14:textId="77777777" w:rsidTr="005C6CF9">
        <w:trPr>
          <w:trHeight w:val="205"/>
        </w:trPr>
        <w:tc>
          <w:tcPr>
            <w:tcW w:w="3997" w:type="dxa"/>
            <w:tcBorders>
              <w:left w:val="single" w:sz="4" w:space="0" w:color="auto"/>
              <w:right w:val="single" w:sz="4" w:space="0" w:color="959595"/>
            </w:tcBorders>
          </w:tcPr>
          <w:p w14:paraId="31265F0E" w14:textId="77777777" w:rsidR="00026250" w:rsidRPr="006E32EC" w:rsidRDefault="00026250" w:rsidP="003A4201">
            <w:pPr>
              <w:pStyle w:val="TableParagraph"/>
              <w:spacing w:before="78" w:line="106" w:lineRule="exact"/>
              <w:ind w:left="21"/>
              <w:rPr>
                <w:sz w:val="13"/>
                <w:szCs w:val="13"/>
              </w:rPr>
            </w:pPr>
            <w:r w:rsidRPr="006E32EC">
              <w:rPr>
                <w:w w:val="105"/>
                <w:sz w:val="13"/>
                <w:szCs w:val="13"/>
              </w:rPr>
              <w:lastRenderedPageBreak/>
              <w:t>Valor</w:t>
            </w:r>
            <w:r w:rsidRPr="006E32EC">
              <w:rPr>
                <w:spacing w:val="10"/>
                <w:w w:val="105"/>
                <w:sz w:val="13"/>
                <w:szCs w:val="13"/>
              </w:rPr>
              <w:t xml:space="preserve"> </w:t>
            </w:r>
            <w:r w:rsidRPr="006E32EC">
              <w:rPr>
                <w:w w:val="105"/>
                <w:sz w:val="13"/>
                <w:szCs w:val="13"/>
              </w:rPr>
              <w:t>presente</w:t>
            </w:r>
            <w:r w:rsidRPr="006E32EC">
              <w:rPr>
                <w:spacing w:val="11"/>
                <w:w w:val="105"/>
                <w:sz w:val="13"/>
                <w:szCs w:val="13"/>
              </w:rPr>
              <w:t xml:space="preserve"> </w:t>
            </w:r>
            <w:r w:rsidRPr="006E32EC">
              <w:rPr>
                <w:w w:val="105"/>
                <w:sz w:val="13"/>
                <w:szCs w:val="13"/>
              </w:rPr>
              <w:t>de</w:t>
            </w:r>
            <w:r w:rsidRPr="006E32EC">
              <w:rPr>
                <w:spacing w:val="10"/>
                <w:w w:val="105"/>
                <w:sz w:val="13"/>
                <w:szCs w:val="13"/>
              </w:rPr>
              <w:t xml:space="preserve"> </w:t>
            </w:r>
            <w:r w:rsidRPr="006E32EC">
              <w:rPr>
                <w:w w:val="105"/>
                <w:sz w:val="13"/>
                <w:szCs w:val="13"/>
              </w:rPr>
              <w:t>aportaciones</w:t>
            </w:r>
            <w:r w:rsidRPr="006E32EC">
              <w:rPr>
                <w:spacing w:val="11"/>
                <w:w w:val="105"/>
                <w:sz w:val="13"/>
                <w:szCs w:val="13"/>
              </w:rPr>
              <w:t xml:space="preserve"> </w:t>
            </w:r>
            <w:r w:rsidRPr="006E32EC">
              <w:rPr>
                <w:w w:val="105"/>
                <w:sz w:val="13"/>
                <w:szCs w:val="13"/>
              </w:rPr>
              <w:t>futuras</w:t>
            </w:r>
          </w:p>
        </w:tc>
        <w:tc>
          <w:tcPr>
            <w:tcW w:w="1559" w:type="dxa"/>
            <w:tcBorders>
              <w:left w:val="single" w:sz="4" w:space="0" w:color="959595"/>
              <w:right w:val="single" w:sz="4" w:space="0" w:color="959595"/>
            </w:tcBorders>
          </w:tcPr>
          <w:p w14:paraId="28195B41" w14:textId="77777777" w:rsidR="00026250" w:rsidRPr="006E32EC" w:rsidRDefault="00026250" w:rsidP="003A4201">
            <w:pPr>
              <w:pStyle w:val="TableParagraph"/>
              <w:rPr>
                <w:sz w:val="13"/>
                <w:szCs w:val="13"/>
              </w:rPr>
            </w:pPr>
          </w:p>
        </w:tc>
        <w:tc>
          <w:tcPr>
            <w:tcW w:w="1139" w:type="dxa"/>
            <w:vMerge/>
            <w:tcBorders>
              <w:top w:val="nil"/>
              <w:left w:val="single" w:sz="4" w:space="0" w:color="959595"/>
              <w:right w:val="single" w:sz="4" w:space="0" w:color="959595"/>
            </w:tcBorders>
          </w:tcPr>
          <w:p w14:paraId="6FCE84CF"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60C9DBE1" w14:textId="77777777" w:rsidR="00026250" w:rsidRPr="006E32EC" w:rsidRDefault="00026250" w:rsidP="003A4201">
            <w:pPr>
              <w:pStyle w:val="TableParagraph"/>
              <w:rPr>
                <w:sz w:val="13"/>
                <w:szCs w:val="13"/>
              </w:rPr>
            </w:pPr>
          </w:p>
        </w:tc>
        <w:tc>
          <w:tcPr>
            <w:tcW w:w="1559" w:type="dxa"/>
            <w:tcBorders>
              <w:left w:val="single" w:sz="4" w:space="0" w:color="959595"/>
              <w:right w:val="single" w:sz="4" w:space="0" w:color="959595"/>
            </w:tcBorders>
          </w:tcPr>
          <w:p w14:paraId="3B05291F" w14:textId="77777777" w:rsidR="00026250" w:rsidRPr="006E32EC" w:rsidRDefault="00026250" w:rsidP="003A4201">
            <w:pPr>
              <w:pStyle w:val="TableParagraph"/>
              <w:rPr>
                <w:sz w:val="13"/>
                <w:szCs w:val="13"/>
              </w:rPr>
            </w:pPr>
          </w:p>
        </w:tc>
        <w:tc>
          <w:tcPr>
            <w:tcW w:w="1413" w:type="dxa"/>
            <w:tcBorders>
              <w:left w:val="single" w:sz="4" w:space="0" w:color="959595"/>
              <w:right w:val="single" w:sz="4" w:space="0" w:color="959595"/>
            </w:tcBorders>
          </w:tcPr>
          <w:p w14:paraId="500750B2" w14:textId="77777777" w:rsidR="00026250" w:rsidRPr="006E32EC" w:rsidRDefault="00026250" w:rsidP="003A4201">
            <w:pPr>
              <w:pStyle w:val="TableParagraph"/>
              <w:rPr>
                <w:sz w:val="13"/>
                <w:szCs w:val="13"/>
              </w:rPr>
            </w:pPr>
          </w:p>
        </w:tc>
        <w:tc>
          <w:tcPr>
            <w:tcW w:w="1989" w:type="dxa"/>
            <w:tcBorders>
              <w:left w:val="single" w:sz="4" w:space="0" w:color="959595"/>
              <w:right w:val="single" w:sz="4" w:space="0" w:color="auto"/>
            </w:tcBorders>
          </w:tcPr>
          <w:p w14:paraId="43AF8C9D" w14:textId="77777777" w:rsidR="00026250" w:rsidRPr="006E32EC" w:rsidRDefault="00026250" w:rsidP="003A4201">
            <w:pPr>
              <w:pStyle w:val="TableParagraph"/>
              <w:rPr>
                <w:sz w:val="13"/>
                <w:szCs w:val="13"/>
              </w:rPr>
            </w:pPr>
          </w:p>
        </w:tc>
      </w:tr>
      <w:tr w:rsidR="00026250" w:rsidRPr="006E32EC" w14:paraId="102CFAEA" w14:textId="77777777" w:rsidTr="005C6CF9">
        <w:trPr>
          <w:trHeight w:val="136"/>
        </w:trPr>
        <w:tc>
          <w:tcPr>
            <w:tcW w:w="3997" w:type="dxa"/>
            <w:tcBorders>
              <w:left w:val="single" w:sz="4" w:space="0" w:color="auto"/>
              <w:right w:val="single" w:sz="4" w:space="0" w:color="959595"/>
            </w:tcBorders>
          </w:tcPr>
          <w:p w14:paraId="0FBF5B98" w14:textId="77777777" w:rsidR="00026250" w:rsidRPr="006E32EC" w:rsidRDefault="00026250" w:rsidP="003A4201">
            <w:pPr>
              <w:pStyle w:val="TableParagraph"/>
              <w:spacing w:before="10" w:line="106" w:lineRule="exact"/>
              <w:ind w:left="19"/>
              <w:rPr>
                <w:sz w:val="13"/>
                <w:szCs w:val="13"/>
              </w:rPr>
            </w:pPr>
            <w:r w:rsidRPr="006E32EC">
              <w:rPr>
                <w:w w:val="105"/>
                <w:sz w:val="13"/>
                <w:szCs w:val="13"/>
              </w:rPr>
              <w:t>Generación</w:t>
            </w:r>
            <w:r w:rsidRPr="006E32EC">
              <w:rPr>
                <w:spacing w:val="-1"/>
                <w:w w:val="105"/>
                <w:sz w:val="13"/>
                <w:szCs w:val="13"/>
              </w:rPr>
              <w:t xml:space="preserve"> </w:t>
            </w:r>
            <w:r w:rsidRPr="006E32EC">
              <w:rPr>
                <w:w w:val="105"/>
                <w:sz w:val="13"/>
                <w:szCs w:val="13"/>
              </w:rPr>
              <w:t>actual</w:t>
            </w:r>
          </w:p>
        </w:tc>
        <w:tc>
          <w:tcPr>
            <w:tcW w:w="1559" w:type="dxa"/>
            <w:tcBorders>
              <w:left w:val="single" w:sz="4" w:space="0" w:color="959595"/>
              <w:right w:val="single" w:sz="4" w:space="0" w:color="959595"/>
            </w:tcBorders>
          </w:tcPr>
          <w:p w14:paraId="3B29995B" w14:textId="77777777" w:rsidR="00026250" w:rsidRPr="006E32EC" w:rsidRDefault="00026250" w:rsidP="003A4201">
            <w:pPr>
              <w:pStyle w:val="TableParagraph"/>
              <w:spacing w:before="10" w:line="106" w:lineRule="exact"/>
              <w:ind w:right="41"/>
              <w:jc w:val="right"/>
              <w:rPr>
                <w:sz w:val="13"/>
                <w:szCs w:val="13"/>
              </w:rPr>
            </w:pPr>
            <w:r w:rsidRPr="006E32EC">
              <w:rPr>
                <w:w w:val="105"/>
                <w:sz w:val="13"/>
                <w:szCs w:val="13"/>
              </w:rPr>
              <w:t>0.00</w:t>
            </w:r>
          </w:p>
        </w:tc>
        <w:tc>
          <w:tcPr>
            <w:tcW w:w="1139" w:type="dxa"/>
            <w:vMerge/>
            <w:tcBorders>
              <w:top w:val="nil"/>
              <w:left w:val="single" w:sz="4" w:space="0" w:color="959595"/>
              <w:right w:val="single" w:sz="4" w:space="0" w:color="959595"/>
            </w:tcBorders>
          </w:tcPr>
          <w:p w14:paraId="45ED084F"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316486C8" w14:textId="77777777" w:rsidR="00026250" w:rsidRPr="006E32EC" w:rsidRDefault="00026250" w:rsidP="003A4201">
            <w:pPr>
              <w:pStyle w:val="TableParagraph"/>
              <w:spacing w:before="10" w:line="106" w:lineRule="exact"/>
              <w:ind w:right="43"/>
              <w:jc w:val="right"/>
              <w:rPr>
                <w:sz w:val="13"/>
                <w:szCs w:val="13"/>
              </w:rPr>
            </w:pPr>
            <w:r w:rsidRPr="006E32EC">
              <w:rPr>
                <w:w w:val="105"/>
                <w:sz w:val="13"/>
                <w:szCs w:val="13"/>
              </w:rPr>
              <w:t>0.00</w:t>
            </w:r>
          </w:p>
        </w:tc>
        <w:tc>
          <w:tcPr>
            <w:tcW w:w="1559" w:type="dxa"/>
            <w:tcBorders>
              <w:left w:val="single" w:sz="4" w:space="0" w:color="959595"/>
              <w:right w:val="single" w:sz="4" w:space="0" w:color="959595"/>
            </w:tcBorders>
          </w:tcPr>
          <w:p w14:paraId="78937674" w14:textId="77777777" w:rsidR="00026250" w:rsidRPr="006E32EC" w:rsidRDefault="00026250" w:rsidP="003A4201">
            <w:pPr>
              <w:pStyle w:val="TableParagraph"/>
              <w:spacing w:before="10" w:line="106" w:lineRule="exact"/>
              <w:ind w:right="44"/>
              <w:jc w:val="right"/>
              <w:rPr>
                <w:sz w:val="13"/>
                <w:szCs w:val="13"/>
              </w:rPr>
            </w:pPr>
            <w:r w:rsidRPr="006E32EC">
              <w:rPr>
                <w:w w:val="105"/>
                <w:sz w:val="13"/>
                <w:szCs w:val="13"/>
              </w:rPr>
              <w:t>0.00</w:t>
            </w:r>
          </w:p>
        </w:tc>
        <w:tc>
          <w:tcPr>
            <w:tcW w:w="1413" w:type="dxa"/>
            <w:tcBorders>
              <w:left w:val="single" w:sz="4" w:space="0" w:color="959595"/>
              <w:right w:val="single" w:sz="4" w:space="0" w:color="959595"/>
            </w:tcBorders>
          </w:tcPr>
          <w:p w14:paraId="4C342B23" w14:textId="77777777" w:rsidR="00026250" w:rsidRPr="006E32EC" w:rsidRDefault="00026250" w:rsidP="003A4201">
            <w:pPr>
              <w:pStyle w:val="TableParagraph"/>
              <w:spacing w:before="10" w:line="106" w:lineRule="exact"/>
              <w:ind w:right="45"/>
              <w:jc w:val="right"/>
              <w:rPr>
                <w:sz w:val="13"/>
                <w:szCs w:val="13"/>
              </w:rPr>
            </w:pPr>
            <w:r w:rsidRPr="006E32EC">
              <w:rPr>
                <w:w w:val="105"/>
                <w:sz w:val="13"/>
                <w:szCs w:val="13"/>
              </w:rPr>
              <w:t>0.00</w:t>
            </w:r>
          </w:p>
        </w:tc>
        <w:tc>
          <w:tcPr>
            <w:tcW w:w="1989" w:type="dxa"/>
            <w:tcBorders>
              <w:left w:val="single" w:sz="4" w:space="0" w:color="959595"/>
              <w:right w:val="single" w:sz="4" w:space="0" w:color="auto"/>
            </w:tcBorders>
          </w:tcPr>
          <w:p w14:paraId="0867C63E" w14:textId="77777777" w:rsidR="00026250" w:rsidRPr="006E32EC" w:rsidRDefault="00026250" w:rsidP="003A4201">
            <w:pPr>
              <w:pStyle w:val="TableParagraph"/>
              <w:spacing w:before="10" w:line="106" w:lineRule="exact"/>
              <w:ind w:right="46"/>
              <w:jc w:val="right"/>
              <w:rPr>
                <w:sz w:val="13"/>
                <w:szCs w:val="13"/>
              </w:rPr>
            </w:pPr>
            <w:r w:rsidRPr="006E32EC">
              <w:rPr>
                <w:w w:val="105"/>
                <w:sz w:val="13"/>
                <w:szCs w:val="13"/>
              </w:rPr>
              <w:t>0.00</w:t>
            </w:r>
          </w:p>
        </w:tc>
      </w:tr>
      <w:tr w:rsidR="00026250" w:rsidRPr="006E32EC" w14:paraId="55E2D718" w14:textId="77777777" w:rsidTr="005C6CF9">
        <w:trPr>
          <w:trHeight w:val="136"/>
        </w:trPr>
        <w:tc>
          <w:tcPr>
            <w:tcW w:w="3997" w:type="dxa"/>
            <w:tcBorders>
              <w:left w:val="single" w:sz="4" w:space="0" w:color="auto"/>
              <w:right w:val="single" w:sz="4" w:space="0" w:color="959595"/>
            </w:tcBorders>
          </w:tcPr>
          <w:p w14:paraId="28A293F0" w14:textId="77777777" w:rsidR="00026250" w:rsidRPr="006E32EC" w:rsidRDefault="00026250" w:rsidP="003A4201">
            <w:pPr>
              <w:pStyle w:val="TableParagraph"/>
              <w:spacing w:before="10" w:line="106" w:lineRule="exact"/>
              <w:ind w:left="19"/>
              <w:rPr>
                <w:sz w:val="13"/>
                <w:szCs w:val="13"/>
              </w:rPr>
            </w:pPr>
            <w:r w:rsidRPr="006E32EC">
              <w:rPr>
                <w:w w:val="105"/>
                <w:sz w:val="13"/>
                <w:szCs w:val="13"/>
              </w:rPr>
              <w:t>Generaciones</w:t>
            </w:r>
            <w:r w:rsidRPr="006E32EC">
              <w:rPr>
                <w:spacing w:val="-6"/>
                <w:w w:val="105"/>
                <w:sz w:val="13"/>
                <w:szCs w:val="13"/>
              </w:rPr>
              <w:t xml:space="preserve"> </w:t>
            </w:r>
            <w:r w:rsidRPr="006E32EC">
              <w:rPr>
                <w:w w:val="105"/>
                <w:sz w:val="13"/>
                <w:szCs w:val="13"/>
              </w:rPr>
              <w:t>futuras</w:t>
            </w:r>
          </w:p>
        </w:tc>
        <w:tc>
          <w:tcPr>
            <w:tcW w:w="1559" w:type="dxa"/>
            <w:tcBorders>
              <w:left w:val="single" w:sz="4" w:space="0" w:color="959595"/>
              <w:right w:val="single" w:sz="4" w:space="0" w:color="959595"/>
            </w:tcBorders>
          </w:tcPr>
          <w:p w14:paraId="0012291F" w14:textId="77777777" w:rsidR="00026250" w:rsidRPr="006E32EC" w:rsidRDefault="00026250" w:rsidP="003A4201">
            <w:pPr>
              <w:pStyle w:val="TableParagraph"/>
              <w:spacing w:before="10" w:line="106" w:lineRule="exact"/>
              <w:ind w:right="41"/>
              <w:jc w:val="right"/>
              <w:rPr>
                <w:sz w:val="13"/>
                <w:szCs w:val="13"/>
              </w:rPr>
            </w:pPr>
            <w:r w:rsidRPr="006E32EC">
              <w:rPr>
                <w:w w:val="105"/>
                <w:sz w:val="13"/>
                <w:szCs w:val="13"/>
              </w:rPr>
              <w:t>0.00</w:t>
            </w:r>
          </w:p>
        </w:tc>
        <w:tc>
          <w:tcPr>
            <w:tcW w:w="1139" w:type="dxa"/>
            <w:vMerge/>
            <w:tcBorders>
              <w:top w:val="nil"/>
              <w:left w:val="single" w:sz="4" w:space="0" w:color="959595"/>
              <w:right w:val="single" w:sz="4" w:space="0" w:color="959595"/>
            </w:tcBorders>
          </w:tcPr>
          <w:p w14:paraId="53C02FF3"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0EFC6522" w14:textId="77777777" w:rsidR="00026250" w:rsidRPr="006E32EC" w:rsidRDefault="00026250" w:rsidP="003A4201">
            <w:pPr>
              <w:pStyle w:val="TableParagraph"/>
              <w:spacing w:before="10" w:line="106" w:lineRule="exact"/>
              <w:ind w:right="43"/>
              <w:jc w:val="right"/>
              <w:rPr>
                <w:sz w:val="13"/>
                <w:szCs w:val="13"/>
              </w:rPr>
            </w:pPr>
            <w:r w:rsidRPr="006E32EC">
              <w:rPr>
                <w:w w:val="105"/>
                <w:sz w:val="13"/>
                <w:szCs w:val="13"/>
              </w:rPr>
              <w:t>0.00</w:t>
            </w:r>
          </w:p>
        </w:tc>
        <w:tc>
          <w:tcPr>
            <w:tcW w:w="1559" w:type="dxa"/>
            <w:tcBorders>
              <w:left w:val="single" w:sz="4" w:space="0" w:color="959595"/>
              <w:right w:val="single" w:sz="4" w:space="0" w:color="959595"/>
            </w:tcBorders>
          </w:tcPr>
          <w:p w14:paraId="03C08107" w14:textId="77777777" w:rsidR="00026250" w:rsidRPr="006E32EC" w:rsidRDefault="00026250" w:rsidP="003A4201">
            <w:pPr>
              <w:pStyle w:val="TableParagraph"/>
              <w:spacing w:before="10" w:line="106" w:lineRule="exact"/>
              <w:ind w:right="44"/>
              <w:jc w:val="right"/>
              <w:rPr>
                <w:sz w:val="13"/>
                <w:szCs w:val="13"/>
              </w:rPr>
            </w:pPr>
            <w:r w:rsidRPr="006E32EC">
              <w:rPr>
                <w:w w:val="105"/>
                <w:sz w:val="13"/>
                <w:szCs w:val="13"/>
              </w:rPr>
              <w:t>0.00</w:t>
            </w:r>
          </w:p>
        </w:tc>
        <w:tc>
          <w:tcPr>
            <w:tcW w:w="1413" w:type="dxa"/>
            <w:tcBorders>
              <w:left w:val="single" w:sz="4" w:space="0" w:color="959595"/>
              <w:right w:val="single" w:sz="4" w:space="0" w:color="959595"/>
            </w:tcBorders>
          </w:tcPr>
          <w:p w14:paraId="0B229B73" w14:textId="77777777" w:rsidR="00026250" w:rsidRPr="006E32EC" w:rsidRDefault="00026250" w:rsidP="003A4201">
            <w:pPr>
              <w:pStyle w:val="TableParagraph"/>
              <w:spacing w:before="10" w:line="106" w:lineRule="exact"/>
              <w:ind w:right="45"/>
              <w:jc w:val="right"/>
              <w:rPr>
                <w:sz w:val="13"/>
                <w:szCs w:val="13"/>
              </w:rPr>
            </w:pPr>
            <w:r w:rsidRPr="006E32EC">
              <w:rPr>
                <w:w w:val="105"/>
                <w:sz w:val="13"/>
                <w:szCs w:val="13"/>
              </w:rPr>
              <w:t>0.00</w:t>
            </w:r>
          </w:p>
        </w:tc>
        <w:tc>
          <w:tcPr>
            <w:tcW w:w="1989" w:type="dxa"/>
            <w:tcBorders>
              <w:left w:val="single" w:sz="4" w:space="0" w:color="959595"/>
              <w:right w:val="single" w:sz="4" w:space="0" w:color="auto"/>
            </w:tcBorders>
          </w:tcPr>
          <w:p w14:paraId="49B23D34" w14:textId="77777777" w:rsidR="00026250" w:rsidRPr="006E32EC" w:rsidRDefault="00026250" w:rsidP="003A4201">
            <w:pPr>
              <w:pStyle w:val="TableParagraph"/>
              <w:spacing w:before="10" w:line="106" w:lineRule="exact"/>
              <w:ind w:right="46"/>
              <w:jc w:val="right"/>
              <w:rPr>
                <w:sz w:val="13"/>
                <w:szCs w:val="13"/>
              </w:rPr>
            </w:pPr>
            <w:r w:rsidRPr="006E32EC">
              <w:rPr>
                <w:w w:val="105"/>
                <w:sz w:val="13"/>
                <w:szCs w:val="13"/>
              </w:rPr>
              <w:t>0.00</w:t>
            </w:r>
          </w:p>
        </w:tc>
      </w:tr>
      <w:tr w:rsidR="00026250" w:rsidRPr="006E32EC" w14:paraId="706FA992" w14:textId="77777777" w:rsidTr="00D33F34">
        <w:trPr>
          <w:trHeight w:val="81"/>
        </w:trPr>
        <w:tc>
          <w:tcPr>
            <w:tcW w:w="3997" w:type="dxa"/>
            <w:tcBorders>
              <w:left w:val="single" w:sz="4" w:space="0" w:color="auto"/>
              <w:right w:val="single" w:sz="4" w:space="0" w:color="959595"/>
            </w:tcBorders>
          </w:tcPr>
          <w:p w14:paraId="7A62A070" w14:textId="77777777" w:rsidR="00026250" w:rsidRPr="006E32EC" w:rsidRDefault="00026250" w:rsidP="003A4201">
            <w:pPr>
              <w:pStyle w:val="TableParagraph"/>
              <w:spacing w:before="10"/>
              <w:ind w:left="19"/>
              <w:rPr>
                <w:sz w:val="13"/>
                <w:szCs w:val="13"/>
              </w:rPr>
            </w:pPr>
            <w:r w:rsidRPr="006E32EC">
              <w:rPr>
                <w:w w:val="105"/>
                <w:sz w:val="13"/>
                <w:szCs w:val="13"/>
              </w:rPr>
              <w:t>Otros</w:t>
            </w:r>
            <w:r w:rsidRPr="006E32EC">
              <w:rPr>
                <w:spacing w:val="-3"/>
                <w:w w:val="105"/>
                <w:sz w:val="13"/>
                <w:szCs w:val="13"/>
              </w:rPr>
              <w:t xml:space="preserve"> </w:t>
            </w:r>
            <w:r w:rsidRPr="006E32EC">
              <w:rPr>
                <w:w w:val="105"/>
                <w:sz w:val="13"/>
                <w:szCs w:val="13"/>
              </w:rPr>
              <w:t>Ingresos</w:t>
            </w:r>
          </w:p>
        </w:tc>
        <w:tc>
          <w:tcPr>
            <w:tcW w:w="1559" w:type="dxa"/>
            <w:tcBorders>
              <w:left w:val="single" w:sz="4" w:space="0" w:color="959595"/>
              <w:right w:val="single" w:sz="4" w:space="0" w:color="959595"/>
            </w:tcBorders>
          </w:tcPr>
          <w:p w14:paraId="34B1D808" w14:textId="77777777" w:rsidR="00026250" w:rsidRPr="006E32EC" w:rsidRDefault="00026250" w:rsidP="003A4201">
            <w:pPr>
              <w:pStyle w:val="TableParagraph"/>
              <w:spacing w:before="10"/>
              <w:ind w:right="41"/>
              <w:jc w:val="right"/>
              <w:rPr>
                <w:sz w:val="13"/>
                <w:szCs w:val="13"/>
              </w:rPr>
            </w:pPr>
            <w:r w:rsidRPr="006E32EC">
              <w:rPr>
                <w:w w:val="105"/>
                <w:sz w:val="13"/>
                <w:szCs w:val="13"/>
              </w:rPr>
              <w:t>0.00</w:t>
            </w:r>
          </w:p>
        </w:tc>
        <w:tc>
          <w:tcPr>
            <w:tcW w:w="1139" w:type="dxa"/>
            <w:vMerge/>
            <w:tcBorders>
              <w:top w:val="nil"/>
              <w:left w:val="single" w:sz="4" w:space="0" w:color="959595"/>
              <w:right w:val="single" w:sz="4" w:space="0" w:color="959595"/>
            </w:tcBorders>
          </w:tcPr>
          <w:p w14:paraId="25B981C0"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58B36A3B" w14:textId="77777777" w:rsidR="00026250" w:rsidRPr="006E32EC" w:rsidRDefault="00026250" w:rsidP="003A4201">
            <w:pPr>
              <w:pStyle w:val="TableParagraph"/>
              <w:spacing w:before="10"/>
              <w:ind w:right="43"/>
              <w:jc w:val="right"/>
              <w:rPr>
                <w:sz w:val="13"/>
                <w:szCs w:val="13"/>
              </w:rPr>
            </w:pPr>
            <w:r w:rsidRPr="006E32EC">
              <w:rPr>
                <w:w w:val="105"/>
                <w:sz w:val="13"/>
                <w:szCs w:val="13"/>
              </w:rPr>
              <w:t>0.00</w:t>
            </w:r>
          </w:p>
        </w:tc>
        <w:tc>
          <w:tcPr>
            <w:tcW w:w="1559" w:type="dxa"/>
            <w:tcBorders>
              <w:left w:val="single" w:sz="4" w:space="0" w:color="959595"/>
              <w:right w:val="single" w:sz="4" w:space="0" w:color="959595"/>
            </w:tcBorders>
          </w:tcPr>
          <w:p w14:paraId="75FF3E36" w14:textId="77777777" w:rsidR="00026250" w:rsidRPr="006E32EC" w:rsidRDefault="00026250" w:rsidP="003A4201">
            <w:pPr>
              <w:pStyle w:val="TableParagraph"/>
              <w:spacing w:before="10"/>
              <w:ind w:right="44"/>
              <w:jc w:val="right"/>
              <w:rPr>
                <w:sz w:val="13"/>
                <w:szCs w:val="13"/>
              </w:rPr>
            </w:pPr>
            <w:r w:rsidRPr="006E32EC">
              <w:rPr>
                <w:w w:val="105"/>
                <w:sz w:val="13"/>
                <w:szCs w:val="13"/>
              </w:rPr>
              <w:t>0.00</w:t>
            </w:r>
          </w:p>
        </w:tc>
        <w:tc>
          <w:tcPr>
            <w:tcW w:w="1413" w:type="dxa"/>
            <w:tcBorders>
              <w:left w:val="single" w:sz="4" w:space="0" w:color="959595"/>
              <w:right w:val="single" w:sz="4" w:space="0" w:color="959595"/>
            </w:tcBorders>
          </w:tcPr>
          <w:p w14:paraId="5C028338" w14:textId="77777777" w:rsidR="00026250" w:rsidRPr="006E32EC" w:rsidRDefault="00026250" w:rsidP="003A4201">
            <w:pPr>
              <w:pStyle w:val="TableParagraph"/>
              <w:spacing w:before="10"/>
              <w:ind w:right="45"/>
              <w:jc w:val="right"/>
              <w:rPr>
                <w:sz w:val="13"/>
                <w:szCs w:val="13"/>
              </w:rPr>
            </w:pPr>
            <w:r w:rsidRPr="006E32EC">
              <w:rPr>
                <w:w w:val="105"/>
                <w:sz w:val="13"/>
                <w:szCs w:val="13"/>
              </w:rPr>
              <w:t>0.00</w:t>
            </w:r>
          </w:p>
        </w:tc>
        <w:tc>
          <w:tcPr>
            <w:tcW w:w="1989" w:type="dxa"/>
            <w:tcBorders>
              <w:left w:val="single" w:sz="4" w:space="0" w:color="959595"/>
              <w:right w:val="single" w:sz="4" w:space="0" w:color="auto"/>
            </w:tcBorders>
          </w:tcPr>
          <w:p w14:paraId="6770E0DF" w14:textId="77777777" w:rsidR="00026250" w:rsidRPr="006E32EC" w:rsidRDefault="00026250" w:rsidP="003A4201">
            <w:pPr>
              <w:pStyle w:val="TableParagraph"/>
              <w:spacing w:before="10"/>
              <w:ind w:right="46"/>
              <w:jc w:val="right"/>
              <w:rPr>
                <w:sz w:val="13"/>
                <w:szCs w:val="13"/>
              </w:rPr>
            </w:pPr>
            <w:r w:rsidRPr="006E32EC">
              <w:rPr>
                <w:w w:val="105"/>
                <w:sz w:val="13"/>
                <w:szCs w:val="13"/>
              </w:rPr>
              <w:t>0.00</w:t>
            </w:r>
          </w:p>
        </w:tc>
      </w:tr>
      <w:tr w:rsidR="00026250" w:rsidRPr="006E32EC" w14:paraId="0714AEF3" w14:textId="77777777" w:rsidTr="005C6CF9">
        <w:trPr>
          <w:trHeight w:val="205"/>
        </w:trPr>
        <w:tc>
          <w:tcPr>
            <w:tcW w:w="3997" w:type="dxa"/>
            <w:tcBorders>
              <w:left w:val="single" w:sz="4" w:space="0" w:color="auto"/>
              <w:right w:val="single" w:sz="4" w:space="0" w:color="959595"/>
            </w:tcBorders>
          </w:tcPr>
          <w:p w14:paraId="06C928B9" w14:textId="77777777" w:rsidR="00026250" w:rsidRPr="006E32EC" w:rsidRDefault="00026250" w:rsidP="003A4201">
            <w:pPr>
              <w:pStyle w:val="TableParagraph"/>
              <w:spacing w:before="78" w:line="106" w:lineRule="exact"/>
              <w:ind w:left="21"/>
              <w:rPr>
                <w:sz w:val="13"/>
                <w:szCs w:val="13"/>
              </w:rPr>
            </w:pPr>
            <w:r w:rsidRPr="006E32EC">
              <w:rPr>
                <w:w w:val="105"/>
                <w:sz w:val="13"/>
                <w:szCs w:val="13"/>
              </w:rPr>
              <w:t>Déficit/superávit</w:t>
            </w:r>
            <w:r w:rsidRPr="006E32EC">
              <w:rPr>
                <w:spacing w:val="23"/>
                <w:w w:val="105"/>
                <w:sz w:val="13"/>
                <w:szCs w:val="13"/>
              </w:rPr>
              <w:t xml:space="preserve"> </w:t>
            </w:r>
            <w:r w:rsidRPr="006E32EC">
              <w:rPr>
                <w:w w:val="105"/>
                <w:sz w:val="13"/>
                <w:szCs w:val="13"/>
              </w:rPr>
              <w:t>actuarial</w:t>
            </w:r>
          </w:p>
        </w:tc>
        <w:tc>
          <w:tcPr>
            <w:tcW w:w="1559" w:type="dxa"/>
            <w:tcBorders>
              <w:left w:val="single" w:sz="4" w:space="0" w:color="959595"/>
              <w:right w:val="single" w:sz="4" w:space="0" w:color="959595"/>
            </w:tcBorders>
          </w:tcPr>
          <w:p w14:paraId="6E2BFD39" w14:textId="77777777" w:rsidR="00026250" w:rsidRPr="006E32EC" w:rsidRDefault="00026250" w:rsidP="003A4201">
            <w:pPr>
              <w:pStyle w:val="TableParagraph"/>
              <w:rPr>
                <w:sz w:val="13"/>
                <w:szCs w:val="13"/>
              </w:rPr>
            </w:pPr>
          </w:p>
        </w:tc>
        <w:tc>
          <w:tcPr>
            <w:tcW w:w="1139" w:type="dxa"/>
            <w:vMerge/>
            <w:tcBorders>
              <w:top w:val="nil"/>
              <w:left w:val="single" w:sz="4" w:space="0" w:color="959595"/>
              <w:right w:val="single" w:sz="4" w:space="0" w:color="959595"/>
            </w:tcBorders>
          </w:tcPr>
          <w:p w14:paraId="289E6081"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5EE904CF" w14:textId="77777777" w:rsidR="00026250" w:rsidRPr="006E32EC" w:rsidRDefault="00026250" w:rsidP="003A4201">
            <w:pPr>
              <w:pStyle w:val="TableParagraph"/>
              <w:rPr>
                <w:sz w:val="13"/>
                <w:szCs w:val="13"/>
              </w:rPr>
            </w:pPr>
          </w:p>
        </w:tc>
        <w:tc>
          <w:tcPr>
            <w:tcW w:w="1559" w:type="dxa"/>
            <w:tcBorders>
              <w:left w:val="single" w:sz="4" w:space="0" w:color="959595"/>
              <w:right w:val="single" w:sz="4" w:space="0" w:color="959595"/>
            </w:tcBorders>
          </w:tcPr>
          <w:p w14:paraId="2C6A7223" w14:textId="77777777" w:rsidR="00026250" w:rsidRPr="006E32EC" w:rsidRDefault="00026250" w:rsidP="003A4201">
            <w:pPr>
              <w:pStyle w:val="TableParagraph"/>
              <w:rPr>
                <w:sz w:val="13"/>
                <w:szCs w:val="13"/>
              </w:rPr>
            </w:pPr>
          </w:p>
        </w:tc>
        <w:tc>
          <w:tcPr>
            <w:tcW w:w="1413" w:type="dxa"/>
            <w:tcBorders>
              <w:left w:val="single" w:sz="4" w:space="0" w:color="959595"/>
              <w:right w:val="single" w:sz="4" w:space="0" w:color="959595"/>
            </w:tcBorders>
          </w:tcPr>
          <w:p w14:paraId="0AA962A3" w14:textId="77777777" w:rsidR="00026250" w:rsidRPr="006E32EC" w:rsidRDefault="00026250" w:rsidP="003A4201">
            <w:pPr>
              <w:pStyle w:val="TableParagraph"/>
              <w:rPr>
                <w:sz w:val="13"/>
                <w:szCs w:val="13"/>
              </w:rPr>
            </w:pPr>
          </w:p>
        </w:tc>
        <w:tc>
          <w:tcPr>
            <w:tcW w:w="1989" w:type="dxa"/>
            <w:tcBorders>
              <w:left w:val="single" w:sz="4" w:space="0" w:color="959595"/>
              <w:right w:val="single" w:sz="4" w:space="0" w:color="auto"/>
            </w:tcBorders>
          </w:tcPr>
          <w:p w14:paraId="1F39CA5A" w14:textId="77777777" w:rsidR="00026250" w:rsidRPr="006E32EC" w:rsidRDefault="00026250" w:rsidP="003A4201">
            <w:pPr>
              <w:pStyle w:val="TableParagraph"/>
              <w:rPr>
                <w:sz w:val="13"/>
                <w:szCs w:val="13"/>
              </w:rPr>
            </w:pPr>
          </w:p>
        </w:tc>
      </w:tr>
      <w:tr w:rsidR="00026250" w:rsidRPr="006E32EC" w14:paraId="6DF48476" w14:textId="77777777" w:rsidTr="005C6CF9">
        <w:trPr>
          <w:trHeight w:val="136"/>
        </w:trPr>
        <w:tc>
          <w:tcPr>
            <w:tcW w:w="3997" w:type="dxa"/>
            <w:tcBorders>
              <w:left w:val="single" w:sz="4" w:space="0" w:color="auto"/>
              <w:right w:val="single" w:sz="4" w:space="0" w:color="959595"/>
            </w:tcBorders>
          </w:tcPr>
          <w:p w14:paraId="3F8841FF" w14:textId="77777777" w:rsidR="00026250" w:rsidRPr="006E32EC" w:rsidRDefault="00026250" w:rsidP="003A4201">
            <w:pPr>
              <w:pStyle w:val="TableParagraph"/>
              <w:spacing w:before="10" w:line="106" w:lineRule="exact"/>
              <w:ind w:left="19"/>
              <w:rPr>
                <w:sz w:val="13"/>
                <w:szCs w:val="13"/>
              </w:rPr>
            </w:pPr>
            <w:r w:rsidRPr="006E32EC">
              <w:rPr>
                <w:w w:val="105"/>
                <w:sz w:val="13"/>
                <w:szCs w:val="13"/>
              </w:rPr>
              <w:t>Generación</w:t>
            </w:r>
            <w:r w:rsidRPr="006E32EC">
              <w:rPr>
                <w:spacing w:val="-1"/>
                <w:w w:val="105"/>
                <w:sz w:val="13"/>
                <w:szCs w:val="13"/>
              </w:rPr>
              <w:t xml:space="preserve"> </w:t>
            </w:r>
            <w:r w:rsidRPr="006E32EC">
              <w:rPr>
                <w:w w:val="105"/>
                <w:sz w:val="13"/>
                <w:szCs w:val="13"/>
              </w:rPr>
              <w:t>actual</w:t>
            </w:r>
          </w:p>
        </w:tc>
        <w:tc>
          <w:tcPr>
            <w:tcW w:w="1559" w:type="dxa"/>
            <w:tcBorders>
              <w:left w:val="single" w:sz="4" w:space="0" w:color="959595"/>
              <w:right w:val="single" w:sz="4" w:space="0" w:color="959595"/>
            </w:tcBorders>
          </w:tcPr>
          <w:p w14:paraId="6958A36F" w14:textId="77777777" w:rsidR="00026250" w:rsidRPr="006E32EC" w:rsidRDefault="00026250" w:rsidP="003A4201">
            <w:pPr>
              <w:pStyle w:val="TableParagraph"/>
              <w:spacing w:before="10" w:line="106" w:lineRule="exact"/>
              <w:ind w:right="13"/>
              <w:jc w:val="right"/>
              <w:rPr>
                <w:sz w:val="13"/>
                <w:szCs w:val="13"/>
              </w:rPr>
            </w:pPr>
            <w:r w:rsidRPr="006E32EC">
              <w:rPr>
                <w:color w:val="FF0000"/>
                <w:w w:val="105"/>
                <w:sz w:val="13"/>
                <w:szCs w:val="13"/>
              </w:rPr>
              <w:t>(23,694,141,987.93)</w:t>
            </w:r>
          </w:p>
        </w:tc>
        <w:tc>
          <w:tcPr>
            <w:tcW w:w="1139" w:type="dxa"/>
            <w:vMerge/>
            <w:tcBorders>
              <w:top w:val="nil"/>
              <w:left w:val="single" w:sz="4" w:space="0" w:color="959595"/>
              <w:right w:val="single" w:sz="4" w:space="0" w:color="959595"/>
            </w:tcBorders>
          </w:tcPr>
          <w:p w14:paraId="0882C453"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1BB26651" w14:textId="77777777" w:rsidR="00026250" w:rsidRPr="006E32EC" w:rsidRDefault="00026250" w:rsidP="003A4201">
            <w:pPr>
              <w:pStyle w:val="TableParagraph"/>
              <w:spacing w:before="10" w:line="106" w:lineRule="exact"/>
              <w:ind w:right="14"/>
              <w:jc w:val="right"/>
              <w:rPr>
                <w:sz w:val="13"/>
                <w:szCs w:val="13"/>
              </w:rPr>
            </w:pPr>
            <w:r w:rsidRPr="006E32EC">
              <w:rPr>
                <w:color w:val="FF0000"/>
                <w:w w:val="105"/>
                <w:sz w:val="13"/>
                <w:szCs w:val="13"/>
              </w:rPr>
              <w:t>(134,373,061.86)</w:t>
            </w:r>
          </w:p>
        </w:tc>
        <w:tc>
          <w:tcPr>
            <w:tcW w:w="1559" w:type="dxa"/>
            <w:tcBorders>
              <w:left w:val="single" w:sz="4" w:space="0" w:color="959595"/>
              <w:right w:val="single" w:sz="4" w:space="0" w:color="959595"/>
            </w:tcBorders>
          </w:tcPr>
          <w:p w14:paraId="260BF3D0" w14:textId="77777777" w:rsidR="00026250" w:rsidRPr="006E32EC" w:rsidRDefault="00026250" w:rsidP="003A4201">
            <w:pPr>
              <w:pStyle w:val="TableParagraph"/>
              <w:spacing w:before="10" w:line="106" w:lineRule="exact"/>
              <w:ind w:right="15"/>
              <w:jc w:val="right"/>
              <w:rPr>
                <w:sz w:val="13"/>
                <w:szCs w:val="13"/>
              </w:rPr>
            </w:pPr>
            <w:r w:rsidRPr="006E32EC">
              <w:rPr>
                <w:color w:val="FF0000"/>
                <w:w w:val="105"/>
                <w:sz w:val="13"/>
                <w:szCs w:val="13"/>
              </w:rPr>
              <w:t>(907,527,681.73)</w:t>
            </w:r>
          </w:p>
        </w:tc>
        <w:tc>
          <w:tcPr>
            <w:tcW w:w="1413" w:type="dxa"/>
            <w:tcBorders>
              <w:left w:val="single" w:sz="4" w:space="0" w:color="959595"/>
              <w:right w:val="single" w:sz="4" w:space="0" w:color="959595"/>
            </w:tcBorders>
          </w:tcPr>
          <w:p w14:paraId="339549DB" w14:textId="77777777" w:rsidR="00026250" w:rsidRPr="006E32EC" w:rsidRDefault="00026250" w:rsidP="003A4201">
            <w:pPr>
              <w:pStyle w:val="TableParagraph"/>
              <w:spacing w:before="10" w:line="106" w:lineRule="exact"/>
              <w:ind w:right="17"/>
              <w:jc w:val="right"/>
              <w:rPr>
                <w:sz w:val="13"/>
                <w:szCs w:val="13"/>
              </w:rPr>
            </w:pPr>
            <w:r w:rsidRPr="006E32EC">
              <w:rPr>
                <w:color w:val="FF0000"/>
                <w:w w:val="105"/>
                <w:sz w:val="13"/>
                <w:szCs w:val="13"/>
              </w:rPr>
              <w:t>(1,720,727,713.99)</w:t>
            </w:r>
          </w:p>
        </w:tc>
        <w:tc>
          <w:tcPr>
            <w:tcW w:w="1989" w:type="dxa"/>
            <w:tcBorders>
              <w:left w:val="single" w:sz="4" w:space="0" w:color="959595"/>
              <w:right w:val="single" w:sz="4" w:space="0" w:color="auto"/>
            </w:tcBorders>
          </w:tcPr>
          <w:p w14:paraId="013F217E" w14:textId="77777777" w:rsidR="00026250" w:rsidRPr="006E32EC" w:rsidRDefault="00026250" w:rsidP="003A4201">
            <w:pPr>
              <w:pStyle w:val="TableParagraph"/>
              <w:spacing w:before="10" w:line="106" w:lineRule="exact"/>
              <w:ind w:right="18"/>
              <w:jc w:val="right"/>
              <w:rPr>
                <w:sz w:val="13"/>
                <w:szCs w:val="13"/>
              </w:rPr>
            </w:pPr>
            <w:r w:rsidRPr="006E32EC">
              <w:rPr>
                <w:color w:val="FF0000"/>
                <w:w w:val="105"/>
                <w:sz w:val="13"/>
                <w:szCs w:val="13"/>
              </w:rPr>
              <w:t>(26,456,770,445.51)</w:t>
            </w:r>
          </w:p>
        </w:tc>
      </w:tr>
      <w:tr w:rsidR="00026250" w:rsidRPr="006E32EC" w14:paraId="10372BAA" w14:textId="77777777" w:rsidTr="005C6CF9">
        <w:trPr>
          <w:trHeight w:val="205"/>
        </w:trPr>
        <w:tc>
          <w:tcPr>
            <w:tcW w:w="3997" w:type="dxa"/>
            <w:tcBorders>
              <w:left w:val="single" w:sz="4" w:space="0" w:color="auto"/>
              <w:right w:val="single" w:sz="4" w:space="0" w:color="959595"/>
            </w:tcBorders>
          </w:tcPr>
          <w:p w14:paraId="588A8AB8" w14:textId="77777777" w:rsidR="00026250" w:rsidRPr="006E32EC" w:rsidRDefault="00026250" w:rsidP="003A4201">
            <w:pPr>
              <w:pStyle w:val="TableParagraph"/>
              <w:spacing w:before="10"/>
              <w:ind w:left="19"/>
              <w:rPr>
                <w:sz w:val="13"/>
                <w:szCs w:val="13"/>
              </w:rPr>
            </w:pPr>
            <w:r w:rsidRPr="006E32EC">
              <w:rPr>
                <w:w w:val="105"/>
                <w:sz w:val="13"/>
                <w:szCs w:val="13"/>
              </w:rPr>
              <w:t>Generaciones</w:t>
            </w:r>
            <w:r w:rsidRPr="006E32EC">
              <w:rPr>
                <w:spacing w:val="-6"/>
                <w:w w:val="105"/>
                <w:sz w:val="13"/>
                <w:szCs w:val="13"/>
              </w:rPr>
              <w:t xml:space="preserve"> </w:t>
            </w:r>
            <w:r w:rsidRPr="006E32EC">
              <w:rPr>
                <w:w w:val="105"/>
                <w:sz w:val="13"/>
                <w:szCs w:val="13"/>
              </w:rPr>
              <w:t>futuras</w:t>
            </w:r>
          </w:p>
        </w:tc>
        <w:tc>
          <w:tcPr>
            <w:tcW w:w="1559" w:type="dxa"/>
            <w:tcBorders>
              <w:left w:val="single" w:sz="4" w:space="0" w:color="959595"/>
              <w:right w:val="single" w:sz="4" w:space="0" w:color="959595"/>
            </w:tcBorders>
          </w:tcPr>
          <w:p w14:paraId="55F890C8" w14:textId="77777777" w:rsidR="00026250" w:rsidRPr="006E32EC" w:rsidRDefault="00026250" w:rsidP="003A4201">
            <w:pPr>
              <w:pStyle w:val="TableParagraph"/>
              <w:spacing w:before="10"/>
              <w:ind w:right="13"/>
              <w:jc w:val="right"/>
              <w:rPr>
                <w:sz w:val="13"/>
                <w:szCs w:val="13"/>
              </w:rPr>
            </w:pPr>
            <w:r w:rsidRPr="006E32EC">
              <w:rPr>
                <w:color w:val="FF0000"/>
                <w:w w:val="105"/>
                <w:sz w:val="13"/>
                <w:szCs w:val="13"/>
              </w:rPr>
              <w:t>(23,432,025,581.21)</w:t>
            </w:r>
          </w:p>
        </w:tc>
        <w:tc>
          <w:tcPr>
            <w:tcW w:w="1139" w:type="dxa"/>
            <w:vMerge/>
            <w:tcBorders>
              <w:top w:val="nil"/>
              <w:left w:val="single" w:sz="4" w:space="0" w:color="959595"/>
              <w:right w:val="single" w:sz="4" w:space="0" w:color="959595"/>
            </w:tcBorders>
          </w:tcPr>
          <w:p w14:paraId="3BD71DA0"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46985C37" w14:textId="77777777" w:rsidR="00026250" w:rsidRPr="006E32EC" w:rsidRDefault="00026250" w:rsidP="003A4201">
            <w:pPr>
              <w:pStyle w:val="TableParagraph"/>
              <w:spacing w:before="10"/>
              <w:ind w:right="43"/>
              <w:jc w:val="right"/>
              <w:rPr>
                <w:sz w:val="13"/>
                <w:szCs w:val="13"/>
              </w:rPr>
            </w:pPr>
            <w:r w:rsidRPr="006E32EC">
              <w:rPr>
                <w:w w:val="105"/>
                <w:sz w:val="13"/>
                <w:szCs w:val="13"/>
              </w:rPr>
              <w:t>0.00</w:t>
            </w:r>
          </w:p>
        </w:tc>
        <w:tc>
          <w:tcPr>
            <w:tcW w:w="1559" w:type="dxa"/>
            <w:tcBorders>
              <w:left w:val="single" w:sz="4" w:space="0" w:color="959595"/>
              <w:right w:val="single" w:sz="4" w:space="0" w:color="959595"/>
            </w:tcBorders>
          </w:tcPr>
          <w:p w14:paraId="5E1682B2" w14:textId="77777777" w:rsidR="00026250" w:rsidRPr="006E32EC" w:rsidRDefault="00026250" w:rsidP="003A4201">
            <w:pPr>
              <w:pStyle w:val="TableParagraph"/>
              <w:spacing w:before="10"/>
              <w:ind w:right="44"/>
              <w:jc w:val="right"/>
              <w:rPr>
                <w:sz w:val="13"/>
                <w:szCs w:val="13"/>
              </w:rPr>
            </w:pPr>
            <w:r w:rsidRPr="006E32EC">
              <w:rPr>
                <w:w w:val="105"/>
                <w:sz w:val="13"/>
                <w:szCs w:val="13"/>
              </w:rPr>
              <w:t>0.00</w:t>
            </w:r>
          </w:p>
        </w:tc>
        <w:tc>
          <w:tcPr>
            <w:tcW w:w="1413" w:type="dxa"/>
            <w:tcBorders>
              <w:left w:val="single" w:sz="4" w:space="0" w:color="959595"/>
              <w:right w:val="single" w:sz="4" w:space="0" w:color="959595"/>
            </w:tcBorders>
          </w:tcPr>
          <w:p w14:paraId="20A0C2E7" w14:textId="77777777" w:rsidR="00026250" w:rsidRPr="006E32EC" w:rsidRDefault="00026250" w:rsidP="003A4201">
            <w:pPr>
              <w:pStyle w:val="TableParagraph"/>
              <w:spacing w:before="10"/>
              <w:ind w:right="17"/>
              <w:jc w:val="right"/>
              <w:rPr>
                <w:sz w:val="13"/>
                <w:szCs w:val="13"/>
              </w:rPr>
            </w:pPr>
            <w:r w:rsidRPr="006E32EC">
              <w:rPr>
                <w:color w:val="FF0000"/>
                <w:w w:val="105"/>
                <w:sz w:val="13"/>
                <w:szCs w:val="13"/>
              </w:rPr>
              <w:t>(4,161,754,397.01)</w:t>
            </w:r>
          </w:p>
        </w:tc>
        <w:tc>
          <w:tcPr>
            <w:tcW w:w="1989" w:type="dxa"/>
            <w:tcBorders>
              <w:left w:val="single" w:sz="4" w:space="0" w:color="959595"/>
              <w:right w:val="single" w:sz="4" w:space="0" w:color="auto"/>
            </w:tcBorders>
          </w:tcPr>
          <w:p w14:paraId="5261E265" w14:textId="77777777" w:rsidR="00026250" w:rsidRPr="006E32EC" w:rsidRDefault="00026250" w:rsidP="003A4201">
            <w:pPr>
              <w:pStyle w:val="TableParagraph"/>
              <w:spacing w:before="10"/>
              <w:ind w:right="18"/>
              <w:jc w:val="right"/>
              <w:rPr>
                <w:sz w:val="13"/>
                <w:szCs w:val="13"/>
              </w:rPr>
            </w:pPr>
            <w:r w:rsidRPr="006E32EC">
              <w:rPr>
                <w:color w:val="FF0000"/>
                <w:w w:val="105"/>
                <w:sz w:val="13"/>
                <w:szCs w:val="13"/>
              </w:rPr>
              <w:t>(27,593,779,978.22)</w:t>
            </w:r>
          </w:p>
        </w:tc>
      </w:tr>
      <w:tr w:rsidR="00026250" w:rsidRPr="006E32EC" w14:paraId="3F52B2D0" w14:textId="77777777" w:rsidTr="005C6CF9">
        <w:trPr>
          <w:trHeight w:val="205"/>
        </w:trPr>
        <w:tc>
          <w:tcPr>
            <w:tcW w:w="3997" w:type="dxa"/>
            <w:tcBorders>
              <w:left w:val="single" w:sz="4" w:space="0" w:color="auto"/>
              <w:right w:val="single" w:sz="4" w:space="0" w:color="959595"/>
            </w:tcBorders>
          </w:tcPr>
          <w:p w14:paraId="2F92CC9C" w14:textId="77777777" w:rsidR="00026250" w:rsidRPr="006E32EC" w:rsidRDefault="00026250" w:rsidP="003A4201">
            <w:pPr>
              <w:pStyle w:val="TableParagraph"/>
              <w:spacing w:before="78" w:line="106" w:lineRule="exact"/>
              <w:ind w:left="21"/>
              <w:rPr>
                <w:sz w:val="13"/>
                <w:szCs w:val="13"/>
              </w:rPr>
            </w:pPr>
            <w:r w:rsidRPr="006E32EC">
              <w:rPr>
                <w:w w:val="105"/>
                <w:sz w:val="13"/>
                <w:szCs w:val="13"/>
              </w:rPr>
              <w:t>Periodo</w:t>
            </w:r>
            <w:r w:rsidRPr="006E32EC">
              <w:rPr>
                <w:spacing w:val="13"/>
                <w:w w:val="105"/>
                <w:sz w:val="13"/>
                <w:szCs w:val="13"/>
              </w:rPr>
              <w:t xml:space="preserve"> </w:t>
            </w:r>
            <w:r w:rsidRPr="006E32EC">
              <w:rPr>
                <w:w w:val="105"/>
                <w:sz w:val="13"/>
                <w:szCs w:val="13"/>
              </w:rPr>
              <w:t>de</w:t>
            </w:r>
            <w:r w:rsidRPr="006E32EC">
              <w:rPr>
                <w:spacing w:val="12"/>
                <w:w w:val="105"/>
                <w:sz w:val="13"/>
                <w:szCs w:val="13"/>
              </w:rPr>
              <w:t xml:space="preserve"> </w:t>
            </w:r>
            <w:r w:rsidRPr="006E32EC">
              <w:rPr>
                <w:w w:val="105"/>
                <w:sz w:val="13"/>
                <w:szCs w:val="13"/>
              </w:rPr>
              <w:t>suficiencia</w:t>
            </w:r>
          </w:p>
        </w:tc>
        <w:tc>
          <w:tcPr>
            <w:tcW w:w="1559" w:type="dxa"/>
            <w:tcBorders>
              <w:left w:val="single" w:sz="4" w:space="0" w:color="959595"/>
              <w:right w:val="single" w:sz="4" w:space="0" w:color="959595"/>
            </w:tcBorders>
          </w:tcPr>
          <w:p w14:paraId="2DC04AD3" w14:textId="77777777" w:rsidR="00026250" w:rsidRPr="006E32EC" w:rsidRDefault="00026250" w:rsidP="003A4201">
            <w:pPr>
              <w:pStyle w:val="TableParagraph"/>
              <w:rPr>
                <w:sz w:val="13"/>
                <w:szCs w:val="13"/>
              </w:rPr>
            </w:pPr>
          </w:p>
        </w:tc>
        <w:tc>
          <w:tcPr>
            <w:tcW w:w="1139" w:type="dxa"/>
            <w:vMerge/>
            <w:tcBorders>
              <w:top w:val="nil"/>
              <w:left w:val="single" w:sz="4" w:space="0" w:color="959595"/>
              <w:right w:val="single" w:sz="4" w:space="0" w:color="959595"/>
            </w:tcBorders>
          </w:tcPr>
          <w:p w14:paraId="45034570"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298BA9CA" w14:textId="77777777" w:rsidR="00026250" w:rsidRPr="006E32EC" w:rsidRDefault="00026250" w:rsidP="003A4201">
            <w:pPr>
              <w:pStyle w:val="TableParagraph"/>
              <w:rPr>
                <w:sz w:val="13"/>
                <w:szCs w:val="13"/>
              </w:rPr>
            </w:pPr>
          </w:p>
        </w:tc>
        <w:tc>
          <w:tcPr>
            <w:tcW w:w="1559" w:type="dxa"/>
            <w:tcBorders>
              <w:left w:val="single" w:sz="4" w:space="0" w:color="959595"/>
              <w:right w:val="single" w:sz="4" w:space="0" w:color="959595"/>
            </w:tcBorders>
          </w:tcPr>
          <w:p w14:paraId="6DFD6486" w14:textId="77777777" w:rsidR="00026250" w:rsidRPr="006E32EC" w:rsidRDefault="00026250" w:rsidP="003A4201">
            <w:pPr>
              <w:pStyle w:val="TableParagraph"/>
              <w:rPr>
                <w:sz w:val="13"/>
                <w:szCs w:val="13"/>
              </w:rPr>
            </w:pPr>
          </w:p>
        </w:tc>
        <w:tc>
          <w:tcPr>
            <w:tcW w:w="1413" w:type="dxa"/>
            <w:tcBorders>
              <w:left w:val="single" w:sz="4" w:space="0" w:color="959595"/>
              <w:right w:val="single" w:sz="4" w:space="0" w:color="959595"/>
            </w:tcBorders>
          </w:tcPr>
          <w:p w14:paraId="2D066716" w14:textId="77777777" w:rsidR="00026250" w:rsidRPr="006E32EC" w:rsidRDefault="00026250" w:rsidP="003A4201">
            <w:pPr>
              <w:pStyle w:val="TableParagraph"/>
              <w:rPr>
                <w:sz w:val="13"/>
                <w:szCs w:val="13"/>
              </w:rPr>
            </w:pPr>
          </w:p>
        </w:tc>
        <w:tc>
          <w:tcPr>
            <w:tcW w:w="1989" w:type="dxa"/>
            <w:tcBorders>
              <w:left w:val="single" w:sz="4" w:space="0" w:color="959595"/>
              <w:right w:val="single" w:sz="4" w:space="0" w:color="auto"/>
            </w:tcBorders>
          </w:tcPr>
          <w:p w14:paraId="69AD7AF3" w14:textId="77777777" w:rsidR="00026250" w:rsidRPr="006E32EC" w:rsidRDefault="00026250" w:rsidP="003A4201">
            <w:pPr>
              <w:pStyle w:val="TableParagraph"/>
              <w:rPr>
                <w:sz w:val="13"/>
                <w:szCs w:val="13"/>
              </w:rPr>
            </w:pPr>
          </w:p>
        </w:tc>
      </w:tr>
      <w:tr w:rsidR="00026250" w:rsidRPr="006E32EC" w14:paraId="350E49F0" w14:textId="77777777" w:rsidTr="005C6CF9">
        <w:trPr>
          <w:trHeight w:val="136"/>
        </w:trPr>
        <w:tc>
          <w:tcPr>
            <w:tcW w:w="3997" w:type="dxa"/>
            <w:tcBorders>
              <w:left w:val="single" w:sz="4" w:space="0" w:color="auto"/>
              <w:right w:val="single" w:sz="4" w:space="0" w:color="959595"/>
            </w:tcBorders>
          </w:tcPr>
          <w:p w14:paraId="62A2BD09" w14:textId="77777777" w:rsidR="00026250" w:rsidRPr="006E32EC" w:rsidRDefault="00026250" w:rsidP="003A4201">
            <w:pPr>
              <w:pStyle w:val="TableParagraph"/>
              <w:spacing w:before="10" w:line="106" w:lineRule="exact"/>
              <w:ind w:left="19"/>
              <w:rPr>
                <w:sz w:val="13"/>
                <w:szCs w:val="13"/>
              </w:rPr>
            </w:pPr>
            <w:r w:rsidRPr="006E32EC">
              <w:rPr>
                <w:w w:val="105"/>
                <w:sz w:val="13"/>
                <w:szCs w:val="13"/>
              </w:rPr>
              <w:t>Año</w:t>
            </w:r>
            <w:r w:rsidRPr="006E32EC">
              <w:rPr>
                <w:spacing w:val="6"/>
                <w:w w:val="105"/>
                <w:sz w:val="13"/>
                <w:szCs w:val="13"/>
              </w:rPr>
              <w:t xml:space="preserve"> </w:t>
            </w:r>
            <w:r w:rsidRPr="006E32EC">
              <w:rPr>
                <w:w w:val="105"/>
                <w:sz w:val="13"/>
                <w:szCs w:val="13"/>
              </w:rPr>
              <w:t>de</w:t>
            </w:r>
            <w:r w:rsidRPr="006E32EC">
              <w:rPr>
                <w:spacing w:val="7"/>
                <w:w w:val="105"/>
                <w:sz w:val="13"/>
                <w:szCs w:val="13"/>
              </w:rPr>
              <w:t xml:space="preserve"> </w:t>
            </w:r>
            <w:r w:rsidRPr="006E32EC">
              <w:rPr>
                <w:w w:val="105"/>
                <w:sz w:val="13"/>
                <w:szCs w:val="13"/>
              </w:rPr>
              <w:t>descapitalización</w:t>
            </w:r>
          </w:p>
        </w:tc>
        <w:tc>
          <w:tcPr>
            <w:tcW w:w="1559" w:type="dxa"/>
            <w:tcBorders>
              <w:left w:val="single" w:sz="4" w:space="0" w:color="959595"/>
              <w:right w:val="single" w:sz="4" w:space="0" w:color="959595"/>
            </w:tcBorders>
          </w:tcPr>
          <w:p w14:paraId="183AFC8E" w14:textId="77777777" w:rsidR="00026250" w:rsidRPr="006E32EC" w:rsidRDefault="00026250" w:rsidP="003A4201">
            <w:pPr>
              <w:pStyle w:val="TableParagraph"/>
              <w:spacing w:before="10" w:line="106" w:lineRule="exact"/>
              <w:ind w:left="58" w:right="33"/>
              <w:jc w:val="center"/>
              <w:rPr>
                <w:sz w:val="13"/>
                <w:szCs w:val="13"/>
              </w:rPr>
            </w:pPr>
            <w:r w:rsidRPr="006E32EC">
              <w:rPr>
                <w:w w:val="105"/>
                <w:sz w:val="13"/>
                <w:szCs w:val="13"/>
              </w:rPr>
              <w:t>2023</w:t>
            </w:r>
          </w:p>
        </w:tc>
        <w:tc>
          <w:tcPr>
            <w:tcW w:w="1139" w:type="dxa"/>
            <w:vMerge/>
            <w:tcBorders>
              <w:top w:val="nil"/>
              <w:left w:val="single" w:sz="4" w:space="0" w:color="959595"/>
              <w:right w:val="single" w:sz="4" w:space="0" w:color="959595"/>
            </w:tcBorders>
          </w:tcPr>
          <w:p w14:paraId="29F797D9"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1A892585" w14:textId="77777777" w:rsidR="00026250" w:rsidRPr="006E32EC" w:rsidRDefault="00026250" w:rsidP="003A4201">
            <w:pPr>
              <w:pStyle w:val="TableParagraph"/>
              <w:spacing w:before="10" w:line="106" w:lineRule="exact"/>
              <w:ind w:left="44" w:right="20"/>
              <w:jc w:val="center"/>
              <w:rPr>
                <w:sz w:val="13"/>
                <w:szCs w:val="13"/>
              </w:rPr>
            </w:pPr>
            <w:r w:rsidRPr="006E32EC">
              <w:rPr>
                <w:w w:val="105"/>
                <w:sz w:val="13"/>
                <w:szCs w:val="13"/>
              </w:rPr>
              <w:t>2023</w:t>
            </w:r>
          </w:p>
        </w:tc>
        <w:tc>
          <w:tcPr>
            <w:tcW w:w="1559" w:type="dxa"/>
            <w:tcBorders>
              <w:left w:val="single" w:sz="4" w:space="0" w:color="959595"/>
              <w:right w:val="single" w:sz="4" w:space="0" w:color="959595"/>
            </w:tcBorders>
          </w:tcPr>
          <w:p w14:paraId="1A710FF3" w14:textId="77777777" w:rsidR="00026250" w:rsidRPr="006E32EC" w:rsidRDefault="00026250" w:rsidP="003A4201">
            <w:pPr>
              <w:pStyle w:val="TableParagraph"/>
              <w:spacing w:before="10" w:line="106" w:lineRule="exact"/>
              <w:ind w:left="27" w:right="5"/>
              <w:jc w:val="center"/>
              <w:rPr>
                <w:sz w:val="13"/>
                <w:szCs w:val="13"/>
              </w:rPr>
            </w:pPr>
            <w:r w:rsidRPr="006E32EC">
              <w:rPr>
                <w:w w:val="105"/>
                <w:sz w:val="13"/>
                <w:szCs w:val="13"/>
              </w:rPr>
              <w:t>2023</w:t>
            </w:r>
          </w:p>
        </w:tc>
        <w:tc>
          <w:tcPr>
            <w:tcW w:w="1413" w:type="dxa"/>
            <w:tcBorders>
              <w:left w:val="single" w:sz="4" w:space="0" w:color="959595"/>
              <w:right w:val="single" w:sz="4" w:space="0" w:color="959595"/>
            </w:tcBorders>
          </w:tcPr>
          <w:p w14:paraId="7E7D8C54" w14:textId="77777777" w:rsidR="00026250" w:rsidRPr="006E32EC" w:rsidRDefault="00026250" w:rsidP="003A4201">
            <w:pPr>
              <w:pStyle w:val="TableParagraph"/>
              <w:spacing w:before="10" w:line="106" w:lineRule="exact"/>
              <w:ind w:left="84" w:right="66"/>
              <w:jc w:val="center"/>
              <w:rPr>
                <w:sz w:val="13"/>
                <w:szCs w:val="13"/>
              </w:rPr>
            </w:pPr>
            <w:r w:rsidRPr="006E32EC">
              <w:rPr>
                <w:w w:val="105"/>
                <w:sz w:val="13"/>
                <w:szCs w:val="13"/>
              </w:rPr>
              <w:t>2023</w:t>
            </w:r>
          </w:p>
        </w:tc>
        <w:tc>
          <w:tcPr>
            <w:tcW w:w="1989" w:type="dxa"/>
            <w:tcBorders>
              <w:left w:val="single" w:sz="4" w:space="0" w:color="959595"/>
              <w:right w:val="single" w:sz="4" w:space="0" w:color="auto"/>
            </w:tcBorders>
          </w:tcPr>
          <w:p w14:paraId="317D756B" w14:textId="77777777" w:rsidR="00026250" w:rsidRPr="006E32EC" w:rsidRDefault="00026250" w:rsidP="003A4201">
            <w:pPr>
              <w:pStyle w:val="TableParagraph"/>
              <w:spacing w:before="10" w:line="106" w:lineRule="exact"/>
              <w:ind w:left="869" w:right="851"/>
              <w:jc w:val="center"/>
              <w:rPr>
                <w:sz w:val="13"/>
                <w:szCs w:val="13"/>
              </w:rPr>
            </w:pPr>
            <w:r w:rsidRPr="006E32EC">
              <w:rPr>
                <w:w w:val="105"/>
                <w:sz w:val="13"/>
                <w:szCs w:val="13"/>
              </w:rPr>
              <w:t>2023</w:t>
            </w:r>
          </w:p>
        </w:tc>
      </w:tr>
      <w:tr w:rsidR="00026250" w:rsidRPr="006E32EC" w14:paraId="604BC647" w14:textId="77777777" w:rsidTr="005C6CF9">
        <w:trPr>
          <w:trHeight w:val="205"/>
        </w:trPr>
        <w:tc>
          <w:tcPr>
            <w:tcW w:w="3997" w:type="dxa"/>
            <w:tcBorders>
              <w:left w:val="single" w:sz="4" w:space="0" w:color="auto"/>
              <w:right w:val="single" w:sz="4" w:space="0" w:color="959595"/>
            </w:tcBorders>
          </w:tcPr>
          <w:p w14:paraId="00373B48" w14:textId="77777777" w:rsidR="00026250" w:rsidRPr="006E32EC" w:rsidRDefault="00026250" w:rsidP="003A4201">
            <w:pPr>
              <w:pStyle w:val="TableParagraph"/>
              <w:spacing w:before="10"/>
              <w:ind w:left="18"/>
              <w:rPr>
                <w:sz w:val="13"/>
                <w:szCs w:val="13"/>
              </w:rPr>
            </w:pPr>
            <w:r w:rsidRPr="006E32EC">
              <w:rPr>
                <w:w w:val="105"/>
                <w:sz w:val="13"/>
                <w:szCs w:val="13"/>
              </w:rPr>
              <w:t>Tasa</w:t>
            </w:r>
            <w:r w:rsidRPr="006E32EC">
              <w:rPr>
                <w:spacing w:val="-4"/>
                <w:w w:val="105"/>
                <w:sz w:val="13"/>
                <w:szCs w:val="13"/>
              </w:rPr>
              <w:t xml:space="preserve"> </w:t>
            </w:r>
            <w:r w:rsidRPr="006E32EC">
              <w:rPr>
                <w:w w:val="105"/>
                <w:sz w:val="13"/>
                <w:szCs w:val="13"/>
              </w:rPr>
              <w:t>de</w:t>
            </w:r>
            <w:r w:rsidRPr="006E32EC">
              <w:rPr>
                <w:spacing w:val="-3"/>
                <w:w w:val="105"/>
                <w:sz w:val="13"/>
                <w:szCs w:val="13"/>
              </w:rPr>
              <w:t xml:space="preserve"> </w:t>
            </w:r>
            <w:r w:rsidRPr="006E32EC">
              <w:rPr>
                <w:w w:val="105"/>
                <w:sz w:val="13"/>
                <w:szCs w:val="13"/>
              </w:rPr>
              <w:t>rendimiento</w:t>
            </w:r>
          </w:p>
        </w:tc>
        <w:tc>
          <w:tcPr>
            <w:tcW w:w="1559" w:type="dxa"/>
            <w:tcBorders>
              <w:left w:val="single" w:sz="4" w:space="0" w:color="959595"/>
              <w:right w:val="single" w:sz="4" w:space="0" w:color="959595"/>
            </w:tcBorders>
          </w:tcPr>
          <w:p w14:paraId="61E9EA62" w14:textId="77777777" w:rsidR="00026250" w:rsidRPr="006E32EC" w:rsidRDefault="00026250" w:rsidP="003A4201">
            <w:pPr>
              <w:pStyle w:val="TableParagraph"/>
              <w:spacing w:before="10"/>
              <w:ind w:left="58" w:right="32"/>
              <w:jc w:val="center"/>
              <w:rPr>
                <w:sz w:val="13"/>
                <w:szCs w:val="13"/>
              </w:rPr>
            </w:pPr>
            <w:r w:rsidRPr="006E32EC">
              <w:rPr>
                <w:w w:val="105"/>
                <w:sz w:val="13"/>
                <w:szCs w:val="13"/>
              </w:rPr>
              <w:t>2.00%</w:t>
            </w:r>
          </w:p>
        </w:tc>
        <w:tc>
          <w:tcPr>
            <w:tcW w:w="1139" w:type="dxa"/>
            <w:vMerge/>
            <w:tcBorders>
              <w:top w:val="nil"/>
              <w:left w:val="single" w:sz="4" w:space="0" w:color="959595"/>
              <w:right w:val="single" w:sz="4" w:space="0" w:color="959595"/>
            </w:tcBorders>
          </w:tcPr>
          <w:p w14:paraId="65D19867"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34D097BD" w14:textId="77777777" w:rsidR="00026250" w:rsidRPr="006E32EC" w:rsidRDefault="00026250" w:rsidP="003A4201">
            <w:pPr>
              <w:pStyle w:val="TableParagraph"/>
              <w:spacing w:before="10"/>
              <w:ind w:left="44" w:right="19"/>
              <w:jc w:val="center"/>
              <w:rPr>
                <w:sz w:val="13"/>
                <w:szCs w:val="13"/>
              </w:rPr>
            </w:pPr>
            <w:r w:rsidRPr="006E32EC">
              <w:rPr>
                <w:w w:val="105"/>
                <w:sz w:val="13"/>
                <w:szCs w:val="13"/>
              </w:rPr>
              <w:t>2.00%</w:t>
            </w:r>
          </w:p>
        </w:tc>
        <w:tc>
          <w:tcPr>
            <w:tcW w:w="1559" w:type="dxa"/>
            <w:tcBorders>
              <w:left w:val="single" w:sz="4" w:space="0" w:color="959595"/>
              <w:right w:val="single" w:sz="4" w:space="0" w:color="959595"/>
            </w:tcBorders>
          </w:tcPr>
          <w:p w14:paraId="4159EBDA" w14:textId="77777777" w:rsidR="00026250" w:rsidRPr="006E32EC" w:rsidRDefault="00026250" w:rsidP="003A4201">
            <w:pPr>
              <w:pStyle w:val="TableParagraph"/>
              <w:spacing w:before="10"/>
              <w:ind w:left="27" w:right="4"/>
              <w:jc w:val="center"/>
              <w:rPr>
                <w:sz w:val="13"/>
                <w:szCs w:val="13"/>
              </w:rPr>
            </w:pPr>
            <w:r w:rsidRPr="006E32EC">
              <w:rPr>
                <w:w w:val="105"/>
                <w:sz w:val="13"/>
                <w:szCs w:val="13"/>
              </w:rPr>
              <w:t>2.00%</w:t>
            </w:r>
          </w:p>
        </w:tc>
        <w:tc>
          <w:tcPr>
            <w:tcW w:w="1413" w:type="dxa"/>
            <w:tcBorders>
              <w:left w:val="single" w:sz="4" w:space="0" w:color="959595"/>
              <w:right w:val="single" w:sz="4" w:space="0" w:color="959595"/>
            </w:tcBorders>
          </w:tcPr>
          <w:p w14:paraId="31B9DAE5" w14:textId="77777777" w:rsidR="00026250" w:rsidRPr="006E32EC" w:rsidRDefault="00026250" w:rsidP="003A4201">
            <w:pPr>
              <w:pStyle w:val="TableParagraph"/>
              <w:spacing w:before="10"/>
              <w:ind w:left="85" w:right="66"/>
              <w:jc w:val="center"/>
              <w:rPr>
                <w:sz w:val="13"/>
                <w:szCs w:val="13"/>
              </w:rPr>
            </w:pPr>
            <w:r w:rsidRPr="006E32EC">
              <w:rPr>
                <w:w w:val="105"/>
                <w:sz w:val="13"/>
                <w:szCs w:val="13"/>
              </w:rPr>
              <w:t>2.00%</w:t>
            </w:r>
          </w:p>
        </w:tc>
        <w:tc>
          <w:tcPr>
            <w:tcW w:w="1989" w:type="dxa"/>
            <w:tcBorders>
              <w:left w:val="single" w:sz="4" w:space="0" w:color="959595"/>
              <w:right w:val="single" w:sz="4" w:space="0" w:color="auto"/>
            </w:tcBorders>
          </w:tcPr>
          <w:p w14:paraId="420F4EB8" w14:textId="77777777" w:rsidR="00026250" w:rsidRPr="006E32EC" w:rsidRDefault="00026250" w:rsidP="003A4201">
            <w:pPr>
              <w:pStyle w:val="TableParagraph"/>
              <w:spacing w:before="10"/>
              <w:ind w:left="870" w:right="851"/>
              <w:jc w:val="center"/>
              <w:rPr>
                <w:sz w:val="13"/>
                <w:szCs w:val="13"/>
              </w:rPr>
            </w:pPr>
            <w:r w:rsidRPr="006E32EC">
              <w:rPr>
                <w:w w:val="105"/>
                <w:sz w:val="13"/>
                <w:szCs w:val="13"/>
              </w:rPr>
              <w:t>2.00%</w:t>
            </w:r>
          </w:p>
        </w:tc>
      </w:tr>
      <w:tr w:rsidR="00026250" w:rsidRPr="006E32EC" w14:paraId="5B38D2A6" w14:textId="77777777" w:rsidTr="005C6CF9">
        <w:trPr>
          <w:trHeight w:val="205"/>
        </w:trPr>
        <w:tc>
          <w:tcPr>
            <w:tcW w:w="3997" w:type="dxa"/>
            <w:tcBorders>
              <w:left w:val="single" w:sz="4" w:space="0" w:color="auto"/>
              <w:right w:val="single" w:sz="4" w:space="0" w:color="959595"/>
            </w:tcBorders>
          </w:tcPr>
          <w:p w14:paraId="56027F0A" w14:textId="77777777" w:rsidR="00026250" w:rsidRPr="006E32EC" w:rsidRDefault="00026250" w:rsidP="003A4201">
            <w:pPr>
              <w:pStyle w:val="TableParagraph"/>
              <w:spacing w:before="79" w:line="106" w:lineRule="exact"/>
              <w:ind w:left="21"/>
              <w:rPr>
                <w:sz w:val="13"/>
                <w:szCs w:val="13"/>
              </w:rPr>
            </w:pPr>
            <w:r w:rsidRPr="006E32EC">
              <w:rPr>
                <w:w w:val="105"/>
                <w:sz w:val="13"/>
                <w:szCs w:val="13"/>
              </w:rPr>
              <w:t>Estudio</w:t>
            </w:r>
            <w:r w:rsidRPr="006E32EC">
              <w:rPr>
                <w:spacing w:val="13"/>
                <w:w w:val="105"/>
                <w:sz w:val="13"/>
                <w:szCs w:val="13"/>
              </w:rPr>
              <w:t xml:space="preserve"> </w:t>
            </w:r>
            <w:r w:rsidRPr="006E32EC">
              <w:rPr>
                <w:w w:val="105"/>
                <w:sz w:val="13"/>
                <w:szCs w:val="13"/>
              </w:rPr>
              <w:t>actuarial</w:t>
            </w:r>
          </w:p>
        </w:tc>
        <w:tc>
          <w:tcPr>
            <w:tcW w:w="1559" w:type="dxa"/>
            <w:tcBorders>
              <w:left w:val="single" w:sz="4" w:space="0" w:color="959595"/>
              <w:right w:val="single" w:sz="4" w:space="0" w:color="959595"/>
            </w:tcBorders>
          </w:tcPr>
          <w:p w14:paraId="38D07607" w14:textId="77777777" w:rsidR="00026250" w:rsidRPr="006E32EC" w:rsidRDefault="00026250" w:rsidP="003A4201">
            <w:pPr>
              <w:pStyle w:val="TableParagraph"/>
              <w:rPr>
                <w:sz w:val="13"/>
                <w:szCs w:val="13"/>
              </w:rPr>
            </w:pPr>
          </w:p>
        </w:tc>
        <w:tc>
          <w:tcPr>
            <w:tcW w:w="1139" w:type="dxa"/>
            <w:vMerge/>
            <w:tcBorders>
              <w:top w:val="nil"/>
              <w:left w:val="single" w:sz="4" w:space="0" w:color="959595"/>
              <w:right w:val="single" w:sz="4" w:space="0" w:color="959595"/>
            </w:tcBorders>
          </w:tcPr>
          <w:p w14:paraId="304CCAC1"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0D0B0A49" w14:textId="77777777" w:rsidR="00026250" w:rsidRPr="006E32EC" w:rsidRDefault="00026250" w:rsidP="003A4201">
            <w:pPr>
              <w:pStyle w:val="TableParagraph"/>
              <w:rPr>
                <w:sz w:val="13"/>
                <w:szCs w:val="13"/>
              </w:rPr>
            </w:pPr>
          </w:p>
        </w:tc>
        <w:tc>
          <w:tcPr>
            <w:tcW w:w="1559" w:type="dxa"/>
            <w:tcBorders>
              <w:left w:val="single" w:sz="4" w:space="0" w:color="959595"/>
              <w:right w:val="single" w:sz="4" w:space="0" w:color="959595"/>
            </w:tcBorders>
          </w:tcPr>
          <w:p w14:paraId="7B964086" w14:textId="77777777" w:rsidR="00026250" w:rsidRPr="006E32EC" w:rsidRDefault="00026250" w:rsidP="003A4201">
            <w:pPr>
              <w:pStyle w:val="TableParagraph"/>
              <w:rPr>
                <w:sz w:val="13"/>
                <w:szCs w:val="13"/>
              </w:rPr>
            </w:pPr>
          </w:p>
        </w:tc>
        <w:tc>
          <w:tcPr>
            <w:tcW w:w="1413" w:type="dxa"/>
            <w:tcBorders>
              <w:left w:val="single" w:sz="4" w:space="0" w:color="959595"/>
              <w:right w:val="single" w:sz="4" w:space="0" w:color="959595"/>
            </w:tcBorders>
          </w:tcPr>
          <w:p w14:paraId="4E3642C0" w14:textId="77777777" w:rsidR="00026250" w:rsidRPr="006E32EC" w:rsidRDefault="00026250" w:rsidP="003A4201">
            <w:pPr>
              <w:pStyle w:val="TableParagraph"/>
              <w:rPr>
                <w:sz w:val="13"/>
                <w:szCs w:val="13"/>
              </w:rPr>
            </w:pPr>
          </w:p>
        </w:tc>
        <w:tc>
          <w:tcPr>
            <w:tcW w:w="1989" w:type="dxa"/>
            <w:tcBorders>
              <w:left w:val="single" w:sz="4" w:space="0" w:color="959595"/>
              <w:right w:val="single" w:sz="4" w:space="0" w:color="auto"/>
            </w:tcBorders>
          </w:tcPr>
          <w:p w14:paraId="12AB9326" w14:textId="77777777" w:rsidR="00026250" w:rsidRPr="006E32EC" w:rsidRDefault="00026250" w:rsidP="003A4201">
            <w:pPr>
              <w:pStyle w:val="TableParagraph"/>
              <w:rPr>
                <w:sz w:val="13"/>
                <w:szCs w:val="13"/>
              </w:rPr>
            </w:pPr>
          </w:p>
        </w:tc>
      </w:tr>
      <w:tr w:rsidR="00026250" w:rsidRPr="006E32EC" w14:paraId="0D004A86" w14:textId="77777777" w:rsidTr="005C6CF9">
        <w:trPr>
          <w:trHeight w:val="138"/>
        </w:trPr>
        <w:tc>
          <w:tcPr>
            <w:tcW w:w="3997" w:type="dxa"/>
            <w:tcBorders>
              <w:left w:val="single" w:sz="4" w:space="0" w:color="auto"/>
              <w:right w:val="single" w:sz="4" w:space="0" w:color="959595"/>
            </w:tcBorders>
          </w:tcPr>
          <w:p w14:paraId="2DF60CD6" w14:textId="77777777" w:rsidR="00026250" w:rsidRPr="006E32EC" w:rsidRDefault="00026250" w:rsidP="003A4201">
            <w:pPr>
              <w:pStyle w:val="TableParagraph"/>
              <w:spacing w:before="10" w:line="108" w:lineRule="exact"/>
              <w:ind w:left="19"/>
              <w:rPr>
                <w:sz w:val="13"/>
                <w:szCs w:val="13"/>
              </w:rPr>
            </w:pPr>
            <w:r w:rsidRPr="006E32EC">
              <w:rPr>
                <w:w w:val="105"/>
                <w:sz w:val="13"/>
                <w:szCs w:val="13"/>
              </w:rPr>
              <w:t>Año</w:t>
            </w:r>
            <w:r w:rsidRPr="006E32EC">
              <w:rPr>
                <w:spacing w:val="2"/>
                <w:w w:val="105"/>
                <w:sz w:val="13"/>
                <w:szCs w:val="13"/>
              </w:rPr>
              <w:t xml:space="preserve"> </w:t>
            </w:r>
            <w:r w:rsidRPr="006E32EC">
              <w:rPr>
                <w:w w:val="105"/>
                <w:sz w:val="13"/>
                <w:szCs w:val="13"/>
              </w:rPr>
              <w:t>de</w:t>
            </w:r>
            <w:r w:rsidRPr="006E32EC">
              <w:rPr>
                <w:spacing w:val="2"/>
                <w:w w:val="105"/>
                <w:sz w:val="13"/>
                <w:szCs w:val="13"/>
              </w:rPr>
              <w:t xml:space="preserve"> </w:t>
            </w:r>
            <w:r w:rsidRPr="006E32EC">
              <w:rPr>
                <w:w w:val="105"/>
                <w:sz w:val="13"/>
                <w:szCs w:val="13"/>
              </w:rPr>
              <w:t>elaboración</w:t>
            </w:r>
            <w:r w:rsidRPr="006E32EC">
              <w:rPr>
                <w:spacing w:val="2"/>
                <w:w w:val="105"/>
                <w:sz w:val="13"/>
                <w:szCs w:val="13"/>
              </w:rPr>
              <w:t xml:space="preserve"> </w:t>
            </w:r>
            <w:r w:rsidRPr="006E32EC">
              <w:rPr>
                <w:w w:val="105"/>
                <w:sz w:val="13"/>
                <w:szCs w:val="13"/>
              </w:rPr>
              <w:t>del</w:t>
            </w:r>
            <w:r w:rsidRPr="006E32EC">
              <w:rPr>
                <w:spacing w:val="3"/>
                <w:w w:val="105"/>
                <w:sz w:val="13"/>
                <w:szCs w:val="13"/>
              </w:rPr>
              <w:t xml:space="preserve"> </w:t>
            </w:r>
            <w:r w:rsidRPr="006E32EC">
              <w:rPr>
                <w:w w:val="105"/>
                <w:sz w:val="13"/>
                <w:szCs w:val="13"/>
              </w:rPr>
              <w:t>estudio</w:t>
            </w:r>
            <w:r w:rsidRPr="006E32EC">
              <w:rPr>
                <w:spacing w:val="2"/>
                <w:w w:val="105"/>
                <w:sz w:val="13"/>
                <w:szCs w:val="13"/>
              </w:rPr>
              <w:t xml:space="preserve"> </w:t>
            </w:r>
            <w:r w:rsidRPr="006E32EC">
              <w:rPr>
                <w:w w:val="105"/>
                <w:sz w:val="13"/>
                <w:szCs w:val="13"/>
              </w:rPr>
              <w:t>actuarial</w:t>
            </w:r>
          </w:p>
        </w:tc>
        <w:tc>
          <w:tcPr>
            <w:tcW w:w="1559" w:type="dxa"/>
            <w:tcBorders>
              <w:left w:val="single" w:sz="4" w:space="0" w:color="959595"/>
              <w:right w:val="single" w:sz="4" w:space="0" w:color="959595"/>
            </w:tcBorders>
          </w:tcPr>
          <w:p w14:paraId="5357421C" w14:textId="77777777" w:rsidR="00026250" w:rsidRPr="006E32EC" w:rsidRDefault="00026250" w:rsidP="003A4201">
            <w:pPr>
              <w:pStyle w:val="TableParagraph"/>
              <w:spacing w:before="10" w:line="108" w:lineRule="exact"/>
              <w:ind w:left="58" w:right="33"/>
              <w:jc w:val="center"/>
              <w:rPr>
                <w:sz w:val="13"/>
                <w:szCs w:val="13"/>
              </w:rPr>
            </w:pPr>
            <w:r w:rsidRPr="006E32EC">
              <w:rPr>
                <w:w w:val="105"/>
                <w:sz w:val="13"/>
                <w:szCs w:val="13"/>
              </w:rPr>
              <w:t>2022</w:t>
            </w:r>
          </w:p>
        </w:tc>
        <w:tc>
          <w:tcPr>
            <w:tcW w:w="1139" w:type="dxa"/>
            <w:vMerge/>
            <w:tcBorders>
              <w:top w:val="nil"/>
              <w:left w:val="single" w:sz="4" w:space="0" w:color="959595"/>
              <w:right w:val="single" w:sz="4" w:space="0" w:color="959595"/>
            </w:tcBorders>
          </w:tcPr>
          <w:p w14:paraId="55901A3E" w14:textId="77777777" w:rsidR="00026250" w:rsidRPr="006E32EC" w:rsidRDefault="00026250" w:rsidP="003A4201">
            <w:pPr>
              <w:rPr>
                <w:rFonts w:ascii="Arial" w:hAnsi="Arial" w:cs="Arial"/>
                <w:sz w:val="13"/>
                <w:szCs w:val="13"/>
              </w:rPr>
            </w:pPr>
          </w:p>
        </w:tc>
        <w:tc>
          <w:tcPr>
            <w:tcW w:w="1276" w:type="dxa"/>
            <w:tcBorders>
              <w:left w:val="single" w:sz="4" w:space="0" w:color="959595"/>
              <w:right w:val="single" w:sz="4" w:space="0" w:color="959595"/>
            </w:tcBorders>
          </w:tcPr>
          <w:p w14:paraId="144B8FD9" w14:textId="77777777" w:rsidR="00026250" w:rsidRPr="006E32EC" w:rsidRDefault="00026250" w:rsidP="003A4201">
            <w:pPr>
              <w:pStyle w:val="TableParagraph"/>
              <w:spacing w:before="10" w:line="108" w:lineRule="exact"/>
              <w:ind w:left="44" w:right="20"/>
              <w:jc w:val="center"/>
              <w:rPr>
                <w:sz w:val="13"/>
                <w:szCs w:val="13"/>
              </w:rPr>
            </w:pPr>
            <w:r w:rsidRPr="006E32EC">
              <w:rPr>
                <w:w w:val="105"/>
                <w:sz w:val="13"/>
                <w:szCs w:val="13"/>
              </w:rPr>
              <w:t>2022</w:t>
            </w:r>
          </w:p>
        </w:tc>
        <w:tc>
          <w:tcPr>
            <w:tcW w:w="1559" w:type="dxa"/>
            <w:tcBorders>
              <w:left w:val="single" w:sz="4" w:space="0" w:color="959595"/>
              <w:right w:val="single" w:sz="4" w:space="0" w:color="959595"/>
            </w:tcBorders>
          </w:tcPr>
          <w:p w14:paraId="31DA2AB6" w14:textId="77777777" w:rsidR="00026250" w:rsidRPr="006E32EC" w:rsidRDefault="00026250" w:rsidP="003A4201">
            <w:pPr>
              <w:pStyle w:val="TableParagraph"/>
              <w:spacing w:before="10" w:line="108" w:lineRule="exact"/>
              <w:ind w:left="27" w:right="5"/>
              <w:jc w:val="center"/>
              <w:rPr>
                <w:sz w:val="13"/>
                <w:szCs w:val="13"/>
              </w:rPr>
            </w:pPr>
            <w:r w:rsidRPr="006E32EC">
              <w:rPr>
                <w:w w:val="105"/>
                <w:sz w:val="13"/>
                <w:szCs w:val="13"/>
              </w:rPr>
              <w:t>2022</w:t>
            </w:r>
          </w:p>
        </w:tc>
        <w:tc>
          <w:tcPr>
            <w:tcW w:w="1413" w:type="dxa"/>
            <w:tcBorders>
              <w:left w:val="single" w:sz="4" w:space="0" w:color="959595"/>
              <w:right w:val="single" w:sz="4" w:space="0" w:color="959595"/>
            </w:tcBorders>
          </w:tcPr>
          <w:p w14:paraId="19A54869" w14:textId="77777777" w:rsidR="00026250" w:rsidRPr="006E32EC" w:rsidRDefault="00026250" w:rsidP="003A4201">
            <w:pPr>
              <w:pStyle w:val="TableParagraph"/>
              <w:spacing w:before="10" w:line="108" w:lineRule="exact"/>
              <w:ind w:left="84" w:right="66"/>
              <w:jc w:val="center"/>
              <w:rPr>
                <w:sz w:val="13"/>
                <w:szCs w:val="13"/>
              </w:rPr>
            </w:pPr>
            <w:r w:rsidRPr="006E32EC">
              <w:rPr>
                <w:w w:val="105"/>
                <w:sz w:val="13"/>
                <w:szCs w:val="13"/>
              </w:rPr>
              <w:t>2022</w:t>
            </w:r>
          </w:p>
        </w:tc>
        <w:tc>
          <w:tcPr>
            <w:tcW w:w="1989" w:type="dxa"/>
            <w:tcBorders>
              <w:left w:val="single" w:sz="4" w:space="0" w:color="959595"/>
              <w:right w:val="single" w:sz="4" w:space="0" w:color="auto"/>
            </w:tcBorders>
          </w:tcPr>
          <w:p w14:paraId="74D791C6" w14:textId="77777777" w:rsidR="00026250" w:rsidRPr="006E32EC" w:rsidRDefault="00026250" w:rsidP="003A4201">
            <w:pPr>
              <w:pStyle w:val="TableParagraph"/>
              <w:spacing w:before="10" w:line="108" w:lineRule="exact"/>
              <w:ind w:left="869" w:right="851"/>
              <w:jc w:val="center"/>
              <w:rPr>
                <w:sz w:val="13"/>
                <w:szCs w:val="13"/>
              </w:rPr>
            </w:pPr>
            <w:r w:rsidRPr="006E32EC">
              <w:rPr>
                <w:w w:val="105"/>
                <w:sz w:val="13"/>
                <w:szCs w:val="13"/>
              </w:rPr>
              <w:t>2022</w:t>
            </w:r>
          </w:p>
        </w:tc>
      </w:tr>
      <w:tr w:rsidR="00026250" w:rsidRPr="006E32EC" w14:paraId="746B6072" w14:textId="77777777" w:rsidTr="005C6CF9">
        <w:trPr>
          <w:trHeight w:val="270"/>
        </w:trPr>
        <w:tc>
          <w:tcPr>
            <w:tcW w:w="3997" w:type="dxa"/>
            <w:tcBorders>
              <w:left w:val="single" w:sz="4" w:space="0" w:color="auto"/>
              <w:bottom w:val="single" w:sz="4" w:space="0" w:color="auto"/>
              <w:right w:val="single" w:sz="4" w:space="0" w:color="959595"/>
            </w:tcBorders>
          </w:tcPr>
          <w:p w14:paraId="5F37B83E" w14:textId="77777777" w:rsidR="00026250" w:rsidRPr="006E32EC" w:rsidRDefault="00026250" w:rsidP="003A4201">
            <w:pPr>
              <w:pStyle w:val="TableParagraph"/>
              <w:spacing w:before="74"/>
              <w:ind w:left="18"/>
              <w:rPr>
                <w:sz w:val="13"/>
                <w:szCs w:val="13"/>
              </w:rPr>
            </w:pPr>
            <w:r w:rsidRPr="006E32EC">
              <w:rPr>
                <w:w w:val="105"/>
                <w:sz w:val="13"/>
                <w:szCs w:val="13"/>
              </w:rPr>
              <w:t>Empresa</w:t>
            </w:r>
            <w:r w:rsidRPr="006E32EC">
              <w:rPr>
                <w:spacing w:val="-1"/>
                <w:w w:val="105"/>
                <w:sz w:val="13"/>
                <w:szCs w:val="13"/>
              </w:rPr>
              <w:t xml:space="preserve"> </w:t>
            </w:r>
            <w:r w:rsidRPr="006E32EC">
              <w:rPr>
                <w:w w:val="105"/>
                <w:sz w:val="13"/>
                <w:szCs w:val="13"/>
              </w:rPr>
              <w:t>que</w:t>
            </w:r>
            <w:r w:rsidRPr="006E32EC">
              <w:rPr>
                <w:spacing w:val="-1"/>
                <w:w w:val="105"/>
                <w:sz w:val="13"/>
                <w:szCs w:val="13"/>
              </w:rPr>
              <w:t xml:space="preserve"> </w:t>
            </w:r>
            <w:r w:rsidRPr="006E32EC">
              <w:rPr>
                <w:w w:val="105"/>
                <w:sz w:val="13"/>
                <w:szCs w:val="13"/>
              </w:rPr>
              <w:t>elaboró</w:t>
            </w:r>
            <w:r w:rsidRPr="006E32EC">
              <w:rPr>
                <w:spacing w:val="-1"/>
                <w:w w:val="105"/>
                <w:sz w:val="13"/>
                <w:szCs w:val="13"/>
              </w:rPr>
              <w:t xml:space="preserve"> </w:t>
            </w:r>
            <w:r w:rsidRPr="006E32EC">
              <w:rPr>
                <w:w w:val="105"/>
                <w:sz w:val="13"/>
                <w:szCs w:val="13"/>
              </w:rPr>
              <w:t>el estudio</w:t>
            </w:r>
            <w:r w:rsidRPr="006E32EC">
              <w:rPr>
                <w:spacing w:val="-1"/>
                <w:w w:val="105"/>
                <w:sz w:val="13"/>
                <w:szCs w:val="13"/>
              </w:rPr>
              <w:t xml:space="preserve"> </w:t>
            </w:r>
            <w:r w:rsidRPr="006E32EC">
              <w:rPr>
                <w:w w:val="105"/>
                <w:sz w:val="13"/>
                <w:szCs w:val="13"/>
              </w:rPr>
              <w:t>actuarial</w:t>
            </w:r>
          </w:p>
        </w:tc>
        <w:tc>
          <w:tcPr>
            <w:tcW w:w="1559" w:type="dxa"/>
            <w:tcBorders>
              <w:left w:val="single" w:sz="4" w:space="0" w:color="959595"/>
              <w:bottom w:val="single" w:sz="4" w:space="0" w:color="auto"/>
              <w:right w:val="single" w:sz="4" w:space="0" w:color="959595"/>
            </w:tcBorders>
          </w:tcPr>
          <w:p w14:paraId="77A3F9E3" w14:textId="77777777" w:rsidR="00026250" w:rsidRPr="006E32EC" w:rsidRDefault="00026250" w:rsidP="003A4201">
            <w:pPr>
              <w:pStyle w:val="TableParagraph"/>
              <w:spacing w:before="11"/>
              <w:ind w:left="58" w:right="50"/>
              <w:jc w:val="center"/>
              <w:rPr>
                <w:sz w:val="13"/>
                <w:szCs w:val="13"/>
              </w:rPr>
            </w:pPr>
            <w:r w:rsidRPr="006E32EC">
              <w:rPr>
                <w:w w:val="105"/>
                <w:sz w:val="13"/>
                <w:szCs w:val="13"/>
              </w:rPr>
              <w:t>Valuaciones</w:t>
            </w:r>
            <w:r w:rsidRPr="006E32EC">
              <w:rPr>
                <w:spacing w:val="-4"/>
                <w:w w:val="105"/>
                <w:sz w:val="13"/>
                <w:szCs w:val="13"/>
              </w:rPr>
              <w:t xml:space="preserve"> </w:t>
            </w:r>
            <w:r w:rsidRPr="006E32EC">
              <w:rPr>
                <w:w w:val="105"/>
                <w:sz w:val="13"/>
                <w:szCs w:val="13"/>
              </w:rPr>
              <w:t>Actuariales</w:t>
            </w:r>
          </w:p>
          <w:p w14:paraId="68B671B9" w14:textId="77777777" w:rsidR="00026250" w:rsidRPr="006E32EC" w:rsidRDefault="00026250" w:rsidP="003A4201">
            <w:pPr>
              <w:pStyle w:val="TableParagraph"/>
              <w:spacing w:before="22" w:line="103" w:lineRule="exact"/>
              <w:ind w:left="58" w:right="42"/>
              <w:jc w:val="center"/>
              <w:rPr>
                <w:sz w:val="13"/>
                <w:szCs w:val="13"/>
              </w:rPr>
            </w:pPr>
            <w:r w:rsidRPr="006E32EC">
              <w:rPr>
                <w:w w:val="105"/>
                <w:sz w:val="13"/>
                <w:szCs w:val="13"/>
              </w:rPr>
              <w:t>del</w:t>
            </w:r>
            <w:r w:rsidRPr="006E32EC">
              <w:rPr>
                <w:spacing w:val="-3"/>
                <w:w w:val="105"/>
                <w:sz w:val="13"/>
                <w:szCs w:val="13"/>
              </w:rPr>
              <w:t xml:space="preserve"> </w:t>
            </w:r>
            <w:r w:rsidRPr="006E32EC">
              <w:rPr>
                <w:w w:val="105"/>
                <w:sz w:val="13"/>
                <w:szCs w:val="13"/>
              </w:rPr>
              <w:t>Norte,</w:t>
            </w:r>
            <w:r w:rsidRPr="006E32EC">
              <w:rPr>
                <w:spacing w:val="-5"/>
                <w:w w:val="105"/>
                <w:sz w:val="13"/>
                <w:szCs w:val="13"/>
              </w:rPr>
              <w:t xml:space="preserve"> </w:t>
            </w:r>
            <w:r w:rsidRPr="006E32EC">
              <w:rPr>
                <w:w w:val="105"/>
                <w:sz w:val="13"/>
                <w:szCs w:val="13"/>
              </w:rPr>
              <w:t>S.</w:t>
            </w:r>
            <w:r w:rsidRPr="006E32EC">
              <w:rPr>
                <w:spacing w:val="-5"/>
                <w:w w:val="105"/>
                <w:sz w:val="13"/>
                <w:szCs w:val="13"/>
              </w:rPr>
              <w:t xml:space="preserve"> </w:t>
            </w:r>
            <w:r w:rsidRPr="006E32EC">
              <w:rPr>
                <w:w w:val="105"/>
                <w:sz w:val="13"/>
                <w:szCs w:val="13"/>
              </w:rPr>
              <w:t>C.</w:t>
            </w:r>
          </w:p>
        </w:tc>
        <w:tc>
          <w:tcPr>
            <w:tcW w:w="1139" w:type="dxa"/>
            <w:vMerge/>
            <w:tcBorders>
              <w:top w:val="nil"/>
              <w:left w:val="single" w:sz="4" w:space="0" w:color="959595"/>
              <w:bottom w:val="single" w:sz="4" w:space="0" w:color="auto"/>
              <w:right w:val="single" w:sz="4" w:space="0" w:color="959595"/>
            </w:tcBorders>
          </w:tcPr>
          <w:p w14:paraId="3A35B494" w14:textId="77777777" w:rsidR="00026250" w:rsidRPr="006E32EC" w:rsidRDefault="00026250" w:rsidP="003A4201">
            <w:pPr>
              <w:rPr>
                <w:rFonts w:ascii="Arial" w:hAnsi="Arial" w:cs="Arial"/>
                <w:sz w:val="13"/>
                <w:szCs w:val="13"/>
              </w:rPr>
            </w:pPr>
          </w:p>
        </w:tc>
        <w:tc>
          <w:tcPr>
            <w:tcW w:w="1276" w:type="dxa"/>
            <w:tcBorders>
              <w:left w:val="single" w:sz="4" w:space="0" w:color="959595"/>
              <w:bottom w:val="single" w:sz="4" w:space="0" w:color="auto"/>
              <w:right w:val="single" w:sz="4" w:space="0" w:color="959595"/>
            </w:tcBorders>
          </w:tcPr>
          <w:p w14:paraId="395D5A99" w14:textId="77777777" w:rsidR="00026250" w:rsidRPr="006E32EC" w:rsidRDefault="00026250" w:rsidP="003A4201">
            <w:pPr>
              <w:pStyle w:val="TableParagraph"/>
              <w:spacing w:before="11"/>
              <w:ind w:left="44" w:right="42"/>
              <w:jc w:val="center"/>
              <w:rPr>
                <w:sz w:val="13"/>
                <w:szCs w:val="13"/>
              </w:rPr>
            </w:pPr>
            <w:r w:rsidRPr="006E32EC">
              <w:rPr>
                <w:w w:val="105"/>
                <w:sz w:val="13"/>
                <w:szCs w:val="13"/>
              </w:rPr>
              <w:t>Valuaciones</w:t>
            </w:r>
            <w:r w:rsidRPr="006E32EC">
              <w:rPr>
                <w:spacing w:val="-4"/>
                <w:w w:val="105"/>
                <w:sz w:val="13"/>
                <w:szCs w:val="13"/>
              </w:rPr>
              <w:t xml:space="preserve"> </w:t>
            </w:r>
            <w:r w:rsidRPr="006E32EC">
              <w:rPr>
                <w:w w:val="105"/>
                <w:sz w:val="13"/>
                <w:szCs w:val="13"/>
              </w:rPr>
              <w:t>Actuariales</w:t>
            </w:r>
          </w:p>
          <w:p w14:paraId="4D696856" w14:textId="77777777" w:rsidR="00026250" w:rsidRPr="006E32EC" w:rsidRDefault="00026250" w:rsidP="003A4201">
            <w:pPr>
              <w:pStyle w:val="TableParagraph"/>
              <w:spacing w:before="22" w:line="103" w:lineRule="exact"/>
              <w:ind w:left="44" w:right="34"/>
              <w:jc w:val="center"/>
              <w:rPr>
                <w:sz w:val="13"/>
                <w:szCs w:val="13"/>
              </w:rPr>
            </w:pPr>
            <w:r w:rsidRPr="006E32EC">
              <w:rPr>
                <w:w w:val="105"/>
                <w:sz w:val="13"/>
                <w:szCs w:val="13"/>
              </w:rPr>
              <w:t>del</w:t>
            </w:r>
            <w:r w:rsidRPr="006E32EC">
              <w:rPr>
                <w:spacing w:val="-3"/>
                <w:w w:val="105"/>
                <w:sz w:val="13"/>
                <w:szCs w:val="13"/>
              </w:rPr>
              <w:t xml:space="preserve"> </w:t>
            </w:r>
            <w:r w:rsidRPr="006E32EC">
              <w:rPr>
                <w:w w:val="105"/>
                <w:sz w:val="13"/>
                <w:szCs w:val="13"/>
              </w:rPr>
              <w:t>Norte,</w:t>
            </w:r>
            <w:r w:rsidRPr="006E32EC">
              <w:rPr>
                <w:spacing w:val="-5"/>
                <w:w w:val="105"/>
                <w:sz w:val="13"/>
                <w:szCs w:val="13"/>
              </w:rPr>
              <w:t xml:space="preserve"> </w:t>
            </w:r>
            <w:r w:rsidRPr="006E32EC">
              <w:rPr>
                <w:w w:val="105"/>
                <w:sz w:val="13"/>
                <w:szCs w:val="13"/>
              </w:rPr>
              <w:t>S.</w:t>
            </w:r>
            <w:r w:rsidRPr="006E32EC">
              <w:rPr>
                <w:spacing w:val="-5"/>
                <w:w w:val="105"/>
                <w:sz w:val="13"/>
                <w:szCs w:val="13"/>
              </w:rPr>
              <w:t xml:space="preserve"> </w:t>
            </w:r>
            <w:r w:rsidRPr="006E32EC">
              <w:rPr>
                <w:w w:val="105"/>
                <w:sz w:val="13"/>
                <w:szCs w:val="13"/>
              </w:rPr>
              <w:t>C.</w:t>
            </w:r>
          </w:p>
        </w:tc>
        <w:tc>
          <w:tcPr>
            <w:tcW w:w="1559" w:type="dxa"/>
            <w:tcBorders>
              <w:left w:val="single" w:sz="4" w:space="0" w:color="959595"/>
              <w:bottom w:val="single" w:sz="4" w:space="0" w:color="auto"/>
              <w:right w:val="single" w:sz="4" w:space="0" w:color="959595"/>
            </w:tcBorders>
          </w:tcPr>
          <w:p w14:paraId="5FD49364" w14:textId="77777777" w:rsidR="00026250" w:rsidRPr="006E32EC" w:rsidRDefault="00026250" w:rsidP="003A4201">
            <w:pPr>
              <w:pStyle w:val="TableParagraph"/>
              <w:spacing w:before="11"/>
              <w:ind w:left="27" w:right="28"/>
              <w:jc w:val="center"/>
              <w:rPr>
                <w:sz w:val="13"/>
                <w:szCs w:val="13"/>
              </w:rPr>
            </w:pPr>
            <w:r w:rsidRPr="006E32EC">
              <w:rPr>
                <w:w w:val="105"/>
                <w:sz w:val="13"/>
                <w:szCs w:val="13"/>
              </w:rPr>
              <w:t>Valuaciones</w:t>
            </w:r>
            <w:r w:rsidRPr="006E32EC">
              <w:rPr>
                <w:spacing w:val="-1"/>
                <w:w w:val="105"/>
                <w:sz w:val="13"/>
                <w:szCs w:val="13"/>
              </w:rPr>
              <w:t xml:space="preserve"> </w:t>
            </w:r>
            <w:r w:rsidRPr="006E32EC">
              <w:rPr>
                <w:w w:val="105"/>
                <w:sz w:val="13"/>
                <w:szCs w:val="13"/>
              </w:rPr>
              <w:t>Actuariales</w:t>
            </w:r>
            <w:r w:rsidRPr="006E32EC">
              <w:rPr>
                <w:spacing w:val="-1"/>
                <w:w w:val="105"/>
                <w:sz w:val="13"/>
                <w:szCs w:val="13"/>
              </w:rPr>
              <w:t xml:space="preserve"> </w:t>
            </w:r>
            <w:r w:rsidRPr="006E32EC">
              <w:rPr>
                <w:w w:val="105"/>
                <w:sz w:val="13"/>
                <w:szCs w:val="13"/>
              </w:rPr>
              <w:t>del</w:t>
            </w:r>
          </w:p>
          <w:p w14:paraId="79274F99" w14:textId="77777777" w:rsidR="00026250" w:rsidRPr="006E32EC" w:rsidRDefault="00026250" w:rsidP="003A4201">
            <w:pPr>
              <w:pStyle w:val="TableParagraph"/>
              <w:spacing w:before="22" w:line="103" w:lineRule="exact"/>
              <w:ind w:left="27" w:right="17"/>
              <w:jc w:val="center"/>
              <w:rPr>
                <w:sz w:val="13"/>
                <w:szCs w:val="13"/>
              </w:rPr>
            </w:pPr>
            <w:r w:rsidRPr="006E32EC">
              <w:rPr>
                <w:sz w:val="13"/>
                <w:szCs w:val="13"/>
              </w:rPr>
              <w:t>Norte,</w:t>
            </w:r>
            <w:r w:rsidRPr="006E32EC">
              <w:rPr>
                <w:spacing w:val="1"/>
                <w:sz w:val="13"/>
                <w:szCs w:val="13"/>
              </w:rPr>
              <w:t xml:space="preserve"> </w:t>
            </w:r>
            <w:r w:rsidRPr="006E32EC">
              <w:rPr>
                <w:sz w:val="13"/>
                <w:szCs w:val="13"/>
              </w:rPr>
              <w:t>S.</w:t>
            </w:r>
            <w:r w:rsidRPr="006E32EC">
              <w:rPr>
                <w:spacing w:val="2"/>
                <w:sz w:val="13"/>
                <w:szCs w:val="13"/>
              </w:rPr>
              <w:t xml:space="preserve"> </w:t>
            </w:r>
            <w:r w:rsidRPr="006E32EC">
              <w:rPr>
                <w:sz w:val="13"/>
                <w:szCs w:val="13"/>
              </w:rPr>
              <w:t>C.</w:t>
            </w:r>
          </w:p>
        </w:tc>
        <w:tc>
          <w:tcPr>
            <w:tcW w:w="1413" w:type="dxa"/>
            <w:tcBorders>
              <w:left w:val="single" w:sz="4" w:space="0" w:color="959595"/>
              <w:bottom w:val="single" w:sz="4" w:space="0" w:color="auto"/>
              <w:right w:val="single" w:sz="4" w:space="0" w:color="959595"/>
            </w:tcBorders>
          </w:tcPr>
          <w:p w14:paraId="74258C7A" w14:textId="77777777" w:rsidR="00026250" w:rsidRPr="006E32EC" w:rsidRDefault="00026250" w:rsidP="003A4201">
            <w:pPr>
              <w:pStyle w:val="TableParagraph"/>
              <w:spacing w:before="11"/>
              <w:ind w:left="66" w:right="66"/>
              <w:jc w:val="center"/>
              <w:rPr>
                <w:sz w:val="13"/>
                <w:szCs w:val="13"/>
              </w:rPr>
            </w:pPr>
            <w:r w:rsidRPr="006E32EC">
              <w:rPr>
                <w:w w:val="105"/>
                <w:sz w:val="13"/>
                <w:szCs w:val="13"/>
              </w:rPr>
              <w:t>Valuaciones</w:t>
            </w:r>
            <w:r w:rsidRPr="006E32EC">
              <w:rPr>
                <w:spacing w:val="-4"/>
                <w:w w:val="105"/>
                <w:sz w:val="13"/>
                <w:szCs w:val="13"/>
              </w:rPr>
              <w:t xml:space="preserve"> </w:t>
            </w:r>
            <w:r w:rsidRPr="006E32EC">
              <w:rPr>
                <w:w w:val="105"/>
                <w:sz w:val="13"/>
                <w:szCs w:val="13"/>
              </w:rPr>
              <w:t>Actuariales</w:t>
            </w:r>
          </w:p>
          <w:p w14:paraId="5F8B13BD" w14:textId="77777777" w:rsidR="00026250" w:rsidRPr="006E32EC" w:rsidRDefault="00026250" w:rsidP="003A4201">
            <w:pPr>
              <w:pStyle w:val="TableParagraph"/>
              <w:spacing w:before="22" w:line="103" w:lineRule="exact"/>
              <w:ind w:left="75" w:right="66"/>
              <w:jc w:val="center"/>
              <w:rPr>
                <w:sz w:val="13"/>
                <w:szCs w:val="13"/>
              </w:rPr>
            </w:pPr>
            <w:r w:rsidRPr="006E32EC">
              <w:rPr>
                <w:w w:val="105"/>
                <w:sz w:val="13"/>
                <w:szCs w:val="13"/>
              </w:rPr>
              <w:t>del</w:t>
            </w:r>
            <w:r w:rsidRPr="006E32EC">
              <w:rPr>
                <w:spacing w:val="-3"/>
                <w:w w:val="105"/>
                <w:sz w:val="13"/>
                <w:szCs w:val="13"/>
              </w:rPr>
              <w:t xml:space="preserve"> </w:t>
            </w:r>
            <w:r w:rsidRPr="006E32EC">
              <w:rPr>
                <w:w w:val="105"/>
                <w:sz w:val="13"/>
                <w:szCs w:val="13"/>
              </w:rPr>
              <w:t>Norte,</w:t>
            </w:r>
            <w:r w:rsidRPr="006E32EC">
              <w:rPr>
                <w:spacing w:val="-5"/>
                <w:w w:val="105"/>
                <w:sz w:val="13"/>
                <w:szCs w:val="13"/>
              </w:rPr>
              <w:t xml:space="preserve"> </w:t>
            </w:r>
            <w:r w:rsidRPr="006E32EC">
              <w:rPr>
                <w:w w:val="105"/>
                <w:sz w:val="13"/>
                <w:szCs w:val="13"/>
              </w:rPr>
              <w:t>S.</w:t>
            </w:r>
            <w:r w:rsidRPr="006E32EC">
              <w:rPr>
                <w:spacing w:val="-5"/>
                <w:w w:val="105"/>
                <w:sz w:val="13"/>
                <w:szCs w:val="13"/>
              </w:rPr>
              <w:t xml:space="preserve"> </w:t>
            </w:r>
            <w:r w:rsidRPr="006E32EC">
              <w:rPr>
                <w:w w:val="105"/>
                <w:sz w:val="13"/>
                <w:szCs w:val="13"/>
              </w:rPr>
              <w:t>C.</w:t>
            </w:r>
          </w:p>
        </w:tc>
        <w:tc>
          <w:tcPr>
            <w:tcW w:w="1989" w:type="dxa"/>
            <w:tcBorders>
              <w:left w:val="single" w:sz="4" w:space="0" w:color="959595"/>
              <w:bottom w:val="single" w:sz="4" w:space="0" w:color="auto"/>
              <w:right w:val="single" w:sz="4" w:space="0" w:color="auto"/>
            </w:tcBorders>
          </w:tcPr>
          <w:p w14:paraId="75811764" w14:textId="77777777" w:rsidR="00026250" w:rsidRPr="006E32EC" w:rsidRDefault="00026250" w:rsidP="003A4201">
            <w:pPr>
              <w:pStyle w:val="TableParagraph"/>
              <w:spacing w:before="78"/>
              <w:ind w:left="105"/>
              <w:rPr>
                <w:sz w:val="13"/>
                <w:szCs w:val="13"/>
              </w:rPr>
            </w:pPr>
            <w:r w:rsidRPr="006E32EC">
              <w:rPr>
                <w:w w:val="105"/>
                <w:sz w:val="13"/>
                <w:szCs w:val="13"/>
              </w:rPr>
              <w:t>Valuaciones</w:t>
            </w:r>
            <w:r w:rsidRPr="006E32EC">
              <w:rPr>
                <w:spacing w:val="-4"/>
                <w:w w:val="105"/>
                <w:sz w:val="13"/>
                <w:szCs w:val="13"/>
              </w:rPr>
              <w:t xml:space="preserve"> </w:t>
            </w:r>
            <w:r w:rsidRPr="006E32EC">
              <w:rPr>
                <w:w w:val="105"/>
                <w:sz w:val="13"/>
                <w:szCs w:val="13"/>
              </w:rPr>
              <w:t>Actuariales</w:t>
            </w:r>
            <w:r w:rsidRPr="006E32EC">
              <w:rPr>
                <w:spacing w:val="-3"/>
                <w:w w:val="105"/>
                <w:sz w:val="13"/>
                <w:szCs w:val="13"/>
              </w:rPr>
              <w:t xml:space="preserve"> </w:t>
            </w:r>
            <w:r w:rsidRPr="006E32EC">
              <w:rPr>
                <w:w w:val="105"/>
                <w:sz w:val="13"/>
                <w:szCs w:val="13"/>
              </w:rPr>
              <w:t>del</w:t>
            </w:r>
            <w:r w:rsidRPr="006E32EC">
              <w:rPr>
                <w:spacing w:val="-3"/>
                <w:w w:val="105"/>
                <w:sz w:val="13"/>
                <w:szCs w:val="13"/>
              </w:rPr>
              <w:t xml:space="preserve"> </w:t>
            </w:r>
            <w:r w:rsidRPr="006E32EC">
              <w:rPr>
                <w:w w:val="105"/>
                <w:sz w:val="13"/>
                <w:szCs w:val="13"/>
              </w:rPr>
              <w:t>Norte,</w:t>
            </w:r>
            <w:r w:rsidRPr="006E32EC">
              <w:rPr>
                <w:spacing w:val="-5"/>
                <w:w w:val="105"/>
                <w:sz w:val="13"/>
                <w:szCs w:val="13"/>
              </w:rPr>
              <w:t xml:space="preserve"> </w:t>
            </w:r>
            <w:r w:rsidRPr="006E32EC">
              <w:rPr>
                <w:w w:val="105"/>
                <w:sz w:val="13"/>
                <w:szCs w:val="13"/>
              </w:rPr>
              <w:t>S.</w:t>
            </w:r>
            <w:r w:rsidRPr="006E32EC">
              <w:rPr>
                <w:spacing w:val="-4"/>
                <w:w w:val="105"/>
                <w:sz w:val="13"/>
                <w:szCs w:val="13"/>
              </w:rPr>
              <w:t xml:space="preserve"> </w:t>
            </w:r>
            <w:r w:rsidRPr="006E32EC">
              <w:rPr>
                <w:w w:val="105"/>
                <w:sz w:val="13"/>
                <w:szCs w:val="13"/>
              </w:rPr>
              <w:t>C.</w:t>
            </w:r>
          </w:p>
        </w:tc>
      </w:tr>
    </w:tbl>
    <w:p w14:paraId="1DAE4811" w14:textId="1C1C3D6F" w:rsidR="00F71E5C" w:rsidRPr="006E32EC" w:rsidRDefault="00F71E5C" w:rsidP="00F47B33">
      <w:pPr>
        <w:spacing w:before="80" w:line="24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 xml:space="preserve">En lo referente a la </w:t>
      </w:r>
      <w:r w:rsidR="000358C0" w:rsidRPr="006E32EC">
        <w:rPr>
          <w:rFonts w:ascii="Arial" w:eastAsia="Calibri" w:hAnsi="Arial" w:cs="Arial"/>
          <w:spacing w:val="-1"/>
          <w:sz w:val="17"/>
          <w:szCs w:val="17"/>
        </w:rPr>
        <w:t>d</w:t>
      </w:r>
      <w:r w:rsidRPr="006E32EC">
        <w:rPr>
          <w:rFonts w:ascii="Arial" w:eastAsia="Calibri" w:hAnsi="Arial" w:cs="Arial"/>
          <w:spacing w:val="-1"/>
          <w:sz w:val="17"/>
          <w:szCs w:val="17"/>
        </w:rPr>
        <w:t>epuración y cancelación de saldos, las políticas particulares están contenidas en el Anexo II del Manual de Contabilidad Gubernamental del Poder Ejecutivo del Estado de Querétaro.</w:t>
      </w:r>
    </w:p>
    <w:p w14:paraId="026D9402" w14:textId="77777777" w:rsidR="00D33F34" w:rsidRPr="006E32EC" w:rsidRDefault="00D33F34" w:rsidP="00F47B33">
      <w:pPr>
        <w:spacing w:before="80" w:line="240" w:lineRule="exact"/>
        <w:ind w:left="851"/>
        <w:jc w:val="both"/>
        <w:rPr>
          <w:rFonts w:ascii="Arial" w:eastAsia="Calibri" w:hAnsi="Arial" w:cs="Arial"/>
          <w:spacing w:val="-1"/>
          <w:sz w:val="17"/>
          <w:szCs w:val="17"/>
        </w:rPr>
      </w:pPr>
    </w:p>
    <w:p w14:paraId="420F6BFF" w14:textId="2A8E6198" w:rsidR="00F71E5C" w:rsidRPr="006E32EC" w:rsidRDefault="00F71E5C" w:rsidP="00F47B33">
      <w:pPr>
        <w:spacing w:before="80" w:line="24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Se informa que a lo largo del ejercicio se ha realizado el análisis de la cuenta obras en proceso a tal efecto de presentar el saldo depurado en esta cuenta quedando reflejado el monto de las obras que se encuentran en proceso de ser concluidas.</w:t>
      </w:r>
    </w:p>
    <w:p w14:paraId="3342BBD1" w14:textId="77777777" w:rsidR="00D33F34" w:rsidRPr="006E32EC" w:rsidRDefault="00D33F34" w:rsidP="00F47B33">
      <w:pPr>
        <w:spacing w:before="80" w:line="240" w:lineRule="exact"/>
        <w:ind w:left="851"/>
        <w:jc w:val="both"/>
        <w:rPr>
          <w:rFonts w:ascii="Arial" w:eastAsia="Calibri" w:hAnsi="Arial" w:cs="Arial"/>
          <w:spacing w:val="-1"/>
          <w:sz w:val="17"/>
          <w:szCs w:val="17"/>
        </w:rPr>
      </w:pPr>
    </w:p>
    <w:p w14:paraId="64AEFBD6" w14:textId="6DBC3AA5" w:rsidR="00F71E5C" w:rsidRPr="006E32EC" w:rsidRDefault="00F71E5C" w:rsidP="00F47B33">
      <w:pPr>
        <w:spacing w:before="80" w:line="240" w:lineRule="exact"/>
        <w:ind w:left="851"/>
        <w:jc w:val="both"/>
        <w:rPr>
          <w:rFonts w:ascii="Arial" w:eastAsia="Calibri" w:hAnsi="Arial" w:cs="Arial"/>
          <w:spacing w:val="-1"/>
          <w:sz w:val="17"/>
          <w:szCs w:val="17"/>
        </w:rPr>
      </w:pPr>
      <w:r w:rsidRPr="00310650">
        <w:rPr>
          <w:rFonts w:ascii="Arial" w:eastAsia="Calibri" w:hAnsi="Arial" w:cs="Arial"/>
          <w:spacing w:val="-1"/>
          <w:sz w:val="17"/>
          <w:szCs w:val="17"/>
        </w:rPr>
        <w:t>El Poder Ejecutivo en apego al artículo 32 de la Ley General de Contabilidad Gubernamental, ha actualizado el valor de la participación que tiene en las Entidades Paraestatales, el cual tuvo como resultado un</w:t>
      </w:r>
      <w:r w:rsidR="00310650" w:rsidRPr="00310650">
        <w:rPr>
          <w:rFonts w:ascii="Arial" w:eastAsia="Calibri" w:hAnsi="Arial" w:cs="Arial"/>
          <w:spacing w:val="-1"/>
          <w:sz w:val="17"/>
          <w:szCs w:val="17"/>
        </w:rPr>
        <w:t>a</w:t>
      </w:r>
      <w:r w:rsidRPr="00310650">
        <w:rPr>
          <w:rFonts w:ascii="Arial" w:eastAsia="Calibri" w:hAnsi="Arial" w:cs="Arial"/>
          <w:spacing w:val="-1"/>
          <w:sz w:val="17"/>
          <w:szCs w:val="17"/>
        </w:rPr>
        <w:t xml:space="preserve"> </w:t>
      </w:r>
      <w:r w:rsidR="00310650" w:rsidRPr="00310650">
        <w:rPr>
          <w:rFonts w:ascii="Arial" w:eastAsia="Calibri" w:hAnsi="Arial" w:cs="Arial"/>
          <w:spacing w:val="-1"/>
          <w:sz w:val="17"/>
          <w:szCs w:val="17"/>
        </w:rPr>
        <w:t xml:space="preserve">disminución </w:t>
      </w:r>
      <w:r w:rsidRPr="00310650">
        <w:rPr>
          <w:rFonts w:ascii="Arial" w:eastAsia="Calibri" w:hAnsi="Arial" w:cs="Arial"/>
          <w:spacing w:val="-1"/>
          <w:sz w:val="17"/>
          <w:szCs w:val="17"/>
        </w:rPr>
        <w:t>en el rubro del activo no circulante, así como el respectivo reconocimiento en Otros Ingresos y Beneficios Varios y en Otros Gastos y Pérdidas Extraordinarias.</w:t>
      </w:r>
    </w:p>
    <w:p w14:paraId="280037A8" w14:textId="77777777" w:rsidR="00F71E5C" w:rsidRPr="006E32EC" w:rsidRDefault="00F71E5C" w:rsidP="0099467F">
      <w:pPr>
        <w:spacing w:before="80" w:line="240" w:lineRule="exact"/>
        <w:rPr>
          <w:rFonts w:ascii="Arial" w:eastAsia="Calibri" w:hAnsi="Arial" w:cs="Arial"/>
          <w:spacing w:val="-1"/>
          <w:sz w:val="17"/>
          <w:szCs w:val="17"/>
        </w:rPr>
      </w:pPr>
    </w:p>
    <w:p w14:paraId="2B63E5A0" w14:textId="77777777" w:rsidR="00F71E5C" w:rsidRPr="006E32EC" w:rsidRDefault="00F71E5C" w:rsidP="00F47B33">
      <w:pPr>
        <w:pStyle w:val="Prrafodelista"/>
        <w:numPr>
          <w:ilvl w:val="0"/>
          <w:numId w:val="11"/>
        </w:numPr>
        <w:spacing w:before="80" w:line="240" w:lineRule="exact"/>
        <w:ind w:left="851"/>
        <w:jc w:val="both"/>
        <w:rPr>
          <w:rFonts w:ascii="Arial" w:eastAsia="Calibri" w:hAnsi="Arial" w:cs="Arial"/>
          <w:b/>
          <w:spacing w:val="-1"/>
          <w:sz w:val="17"/>
          <w:szCs w:val="17"/>
        </w:rPr>
      </w:pPr>
      <w:r w:rsidRPr="006E32EC">
        <w:rPr>
          <w:rFonts w:ascii="Arial" w:eastAsia="Calibri" w:hAnsi="Arial" w:cs="Arial"/>
          <w:b/>
          <w:spacing w:val="-1"/>
          <w:sz w:val="17"/>
          <w:szCs w:val="17"/>
        </w:rPr>
        <w:t>Posición en Moneda Extranjera y Protección por Riesgo Cambiario</w:t>
      </w:r>
    </w:p>
    <w:p w14:paraId="326CEA71" w14:textId="77777777" w:rsidR="00F71E5C" w:rsidRPr="006E32EC" w:rsidRDefault="00F71E5C" w:rsidP="00F47B33">
      <w:pPr>
        <w:spacing w:before="80" w:line="24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Se informa que no existen posiciones en Moneda Extranjera.</w:t>
      </w:r>
    </w:p>
    <w:p w14:paraId="176AB730" w14:textId="77777777" w:rsidR="00CC6521" w:rsidRPr="006E32EC" w:rsidRDefault="00CC6521" w:rsidP="00F47B33">
      <w:pPr>
        <w:spacing w:before="80" w:line="240" w:lineRule="exact"/>
        <w:ind w:left="851"/>
        <w:jc w:val="both"/>
        <w:rPr>
          <w:rFonts w:ascii="Arial" w:eastAsia="Calibri" w:hAnsi="Arial" w:cs="Arial"/>
          <w:spacing w:val="-1"/>
          <w:sz w:val="17"/>
          <w:szCs w:val="17"/>
        </w:rPr>
      </w:pPr>
    </w:p>
    <w:p w14:paraId="74026083" w14:textId="77777777" w:rsidR="00F71E5C" w:rsidRPr="006E32EC" w:rsidRDefault="00F71E5C" w:rsidP="00F47B33">
      <w:pPr>
        <w:pStyle w:val="Prrafodelista"/>
        <w:numPr>
          <w:ilvl w:val="0"/>
          <w:numId w:val="11"/>
        </w:numPr>
        <w:spacing w:before="80" w:line="240" w:lineRule="exact"/>
        <w:ind w:left="851"/>
        <w:jc w:val="both"/>
        <w:rPr>
          <w:rFonts w:ascii="Arial" w:eastAsia="Calibri" w:hAnsi="Arial" w:cs="Arial"/>
          <w:b/>
          <w:spacing w:val="-1"/>
          <w:sz w:val="17"/>
          <w:szCs w:val="17"/>
        </w:rPr>
      </w:pPr>
      <w:r w:rsidRPr="006E32EC">
        <w:rPr>
          <w:rFonts w:ascii="Arial" w:eastAsia="Calibri" w:hAnsi="Arial" w:cs="Arial"/>
          <w:b/>
          <w:spacing w:val="-1"/>
          <w:sz w:val="17"/>
          <w:szCs w:val="17"/>
        </w:rPr>
        <w:t>Reporte Analítico del Activo</w:t>
      </w:r>
    </w:p>
    <w:p w14:paraId="1A3D64A6" w14:textId="77777777" w:rsidR="00F71E5C" w:rsidRPr="006E32EC" w:rsidRDefault="00F71E5C" w:rsidP="00F47B33">
      <w:pPr>
        <w:spacing w:before="80" w:line="24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Para efecto del Estado Analítico del Activo se comenta lo siguiente:</w:t>
      </w:r>
    </w:p>
    <w:p w14:paraId="404AECE0" w14:textId="77777777" w:rsidR="00F71E5C" w:rsidRPr="006E32EC" w:rsidRDefault="00F71E5C" w:rsidP="00F47B33">
      <w:pPr>
        <w:spacing w:before="80" w:line="24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En cuanto a la vida útil, porcentajes de depreciación y amortización de los diferentes tipos de activos no circulantes, se encuentran revelados en las Notas de Desglose, en particular en las Notas al Estado de Situación Financiera, en el apartado “Bienes Muebles, Inmuebles e Intangibles”.</w:t>
      </w:r>
    </w:p>
    <w:p w14:paraId="156E2C89" w14:textId="4C14B8EA" w:rsidR="00F71E5C" w:rsidRPr="006E32EC" w:rsidRDefault="00F71E5C" w:rsidP="00F47B33">
      <w:pPr>
        <w:spacing w:before="80" w:line="24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 xml:space="preserve">En cuanto al Importe de los gastos capitalizados en el ejercicio, tanto financieros como de investigación y desarrollo; </w:t>
      </w:r>
      <w:r w:rsidR="00AB2E64" w:rsidRPr="006E32EC">
        <w:rPr>
          <w:rFonts w:ascii="Arial" w:eastAsia="Calibri" w:hAnsi="Arial" w:cs="Arial"/>
          <w:spacing w:val="-1"/>
          <w:sz w:val="17"/>
          <w:szCs w:val="17"/>
        </w:rPr>
        <w:t>r</w:t>
      </w:r>
      <w:r w:rsidRPr="006E32EC">
        <w:rPr>
          <w:rFonts w:ascii="Arial" w:eastAsia="Calibri" w:hAnsi="Arial" w:cs="Arial"/>
          <w:spacing w:val="-1"/>
          <w:sz w:val="17"/>
          <w:szCs w:val="17"/>
        </w:rPr>
        <w:t>iesgos por tipo de cambio o tipo de interés de las in</w:t>
      </w:r>
      <w:r w:rsidR="00AB2E64" w:rsidRPr="006E32EC">
        <w:rPr>
          <w:rFonts w:ascii="Arial" w:eastAsia="Calibri" w:hAnsi="Arial" w:cs="Arial"/>
          <w:spacing w:val="-1"/>
          <w:sz w:val="17"/>
          <w:szCs w:val="17"/>
        </w:rPr>
        <w:t>versiones financieras; v</w:t>
      </w:r>
      <w:r w:rsidRPr="006E32EC">
        <w:rPr>
          <w:rFonts w:ascii="Arial" w:eastAsia="Calibri" w:hAnsi="Arial" w:cs="Arial"/>
          <w:spacing w:val="-1"/>
          <w:sz w:val="17"/>
          <w:szCs w:val="17"/>
        </w:rPr>
        <w:t xml:space="preserve">alor activado en el ejercicio de los bienes construidos por la entidad; </w:t>
      </w:r>
      <w:r w:rsidR="000358C0" w:rsidRPr="006E32EC">
        <w:rPr>
          <w:rFonts w:ascii="Arial" w:eastAsia="Calibri" w:hAnsi="Arial" w:cs="Arial"/>
          <w:spacing w:val="-1"/>
          <w:sz w:val="17"/>
          <w:szCs w:val="17"/>
        </w:rPr>
        <w:t>o</w:t>
      </w:r>
      <w:r w:rsidRPr="006E32EC">
        <w:rPr>
          <w:rFonts w:ascii="Arial" w:eastAsia="Calibri" w:hAnsi="Arial" w:cs="Arial"/>
          <w:spacing w:val="-1"/>
          <w:sz w:val="17"/>
          <w:szCs w:val="17"/>
        </w:rPr>
        <w:t>tras circunstancias de carácter significativo que afecten el activo, tales como bienes en garantía, señalados en embargos, litigios, títulos de inversiones entregados en garantías, baja significativa del valor de inversiones financieras, etc.; Desmantelamiento de Activos, procedimientos, implicaciones, efectos contables; Administración de activos; planeación con el objetivo de que el ente los utilice de manera m</w:t>
      </w:r>
      <w:r w:rsidR="00AB2E64" w:rsidRPr="006E32EC">
        <w:rPr>
          <w:rFonts w:ascii="Arial" w:eastAsia="Calibri" w:hAnsi="Arial" w:cs="Arial"/>
          <w:spacing w:val="-1"/>
          <w:sz w:val="17"/>
          <w:szCs w:val="17"/>
        </w:rPr>
        <w:t xml:space="preserve">ás efectiva, </w:t>
      </w:r>
      <w:r w:rsidRPr="006E32EC">
        <w:rPr>
          <w:rFonts w:ascii="Arial" w:eastAsia="Calibri" w:hAnsi="Arial" w:cs="Arial"/>
          <w:spacing w:val="-1"/>
          <w:sz w:val="17"/>
          <w:szCs w:val="17"/>
        </w:rPr>
        <w:t>no existe información a revelar.</w:t>
      </w:r>
    </w:p>
    <w:p w14:paraId="3EAF5178" w14:textId="77777777" w:rsidR="00AB2E64" w:rsidRDefault="00AB2E64" w:rsidP="00F47B33">
      <w:pPr>
        <w:spacing w:before="80" w:line="240" w:lineRule="exact"/>
        <w:ind w:left="851"/>
        <w:jc w:val="both"/>
        <w:rPr>
          <w:rFonts w:ascii="Arial" w:eastAsia="Calibri" w:hAnsi="Arial" w:cs="Arial"/>
          <w:spacing w:val="-1"/>
          <w:sz w:val="17"/>
          <w:szCs w:val="17"/>
        </w:rPr>
      </w:pPr>
    </w:p>
    <w:p w14:paraId="72E9E453" w14:textId="77777777" w:rsidR="00277211" w:rsidRPr="006E32EC" w:rsidRDefault="00277211" w:rsidP="00F47B33">
      <w:pPr>
        <w:spacing w:before="80" w:line="240" w:lineRule="exact"/>
        <w:ind w:left="851"/>
        <w:jc w:val="both"/>
        <w:rPr>
          <w:rFonts w:ascii="Arial" w:eastAsia="Calibri" w:hAnsi="Arial" w:cs="Arial"/>
          <w:spacing w:val="-1"/>
          <w:sz w:val="17"/>
          <w:szCs w:val="17"/>
        </w:rPr>
      </w:pPr>
    </w:p>
    <w:p w14:paraId="66D5504B" w14:textId="77777777" w:rsidR="00F71E5C" w:rsidRPr="006E32EC" w:rsidRDefault="00F71E5C" w:rsidP="00F47B33">
      <w:pPr>
        <w:pStyle w:val="Prrafodelista"/>
        <w:numPr>
          <w:ilvl w:val="0"/>
          <w:numId w:val="11"/>
        </w:numPr>
        <w:spacing w:before="80" w:line="240" w:lineRule="exact"/>
        <w:ind w:left="851"/>
        <w:jc w:val="both"/>
        <w:rPr>
          <w:rFonts w:ascii="Arial" w:eastAsia="Calibri" w:hAnsi="Arial" w:cs="Arial"/>
          <w:b/>
          <w:spacing w:val="-1"/>
          <w:sz w:val="17"/>
          <w:szCs w:val="17"/>
        </w:rPr>
      </w:pPr>
      <w:r w:rsidRPr="006E32EC">
        <w:rPr>
          <w:rFonts w:ascii="Arial" w:eastAsia="Calibri" w:hAnsi="Arial" w:cs="Arial"/>
          <w:b/>
          <w:spacing w:val="-1"/>
          <w:sz w:val="17"/>
          <w:szCs w:val="17"/>
        </w:rPr>
        <w:lastRenderedPageBreak/>
        <w:t>Participaciones y Aportaciones de Capital se tiene lo siguiente:</w:t>
      </w:r>
    </w:p>
    <w:p w14:paraId="20763613" w14:textId="7FD82415" w:rsidR="00F71E5C" w:rsidRPr="006E32EC" w:rsidRDefault="00F71E5C" w:rsidP="00F47B33">
      <w:pPr>
        <w:spacing w:before="80" w:line="24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El saldo que se presenta en la cuenta Participaciones y Aportaciones de Capital a Largo Plazo en el Sector Público corresponde a la Participación de la Hacienda Pública que tiene el Poder Ejecutivo en las Entidades Paraesta</w:t>
      </w:r>
      <w:r w:rsidR="00D01389" w:rsidRPr="006E32EC">
        <w:rPr>
          <w:rFonts w:ascii="Arial" w:eastAsia="Calibri" w:hAnsi="Arial" w:cs="Arial"/>
          <w:spacing w:val="-1"/>
          <w:sz w:val="17"/>
          <w:szCs w:val="17"/>
        </w:rPr>
        <w:t xml:space="preserve">tales al </w:t>
      </w:r>
      <w:r w:rsidR="008503B1" w:rsidRPr="006E32EC">
        <w:rPr>
          <w:rFonts w:ascii="Arial" w:eastAsia="Calibri" w:hAnsi="Arial" w:cs="Arial"/>
          <w:spacing w:val="-1"/>
          <w:sz w:val="17"/>
          <w:szCs w:val="17"/>
        </w:rPr>
        <w:t xml:space="preserve">31 de </w:t>
      </w:r>
      <w:r w:rsidR="009B362A" w:rsidRPr="006E32EC">
        <w:rPr>
          <w:rFonts w:ascii="Arial" w:eastAsia="Calibri" w:hAnsi="Arial" w:cs="Arial"/>
          <w:spacing w:val="-1"/>
          <w:sz w:val="17"/>
          <w:szCs w:val="17"/>
        </w:rPr>
        <w:t>diciembre</w:t>
      </w:r>
      <w:r w:rsidR="00D01389" w:rsidRPr="006E32EC">
        <w:rPr>
          <w:rFonts w:ascii="Arial" w:eastAsia="Calibri" w:hAnsi="Arial" w:cs="Arial"/>
          <w:spacing w:val="-1"/>
          <w:sz w:val="17"/>
          <w:szCs w:val="17"/>
        </w:rPr>
        <w:t xml:space="preserve"> de </w:t>
      </w:r>
      <w:r w:rsidR="008503B1" w:rsidRPr="006E32EC">
        <w:rPr>
          <w:rFonts w:ascii="Arial" w:eastAsia="Calibri" w:hAnsi="Arial" w:cs="Arial"/>
          <w:spacing w:val="-1"/>
          <w:sz w:val="17"/>
          <w:szCs w:val="17"/>
        </w:rPr>
        <w:t>202</w:t>
      </w:r>
      <w:r w:rsidR="007318F9">
        <w:rPr>
          <w:rFonts w:ascii="Arial" w:eastAsia="Calibri" w:hAnsi="Arial" w:cs="Arial"/>
          <w:spacing w:val="-1"/>
          <w:sz w:val="17"/>
          <w:szCs w:val="17"/>
        </w:rPr>
        <w:t>2</w:t>
      </w:r>
      <w:r w:rsidRPr="006E32EC">
        <w:rPr>
          <w:rFonts w:ascii="Arial" w:eastAsia="Calibri" w:hAnsi="Arial" w:cs="Arial"/>
          <w:spacing w:val="-1"/>
          <w:sz w:val="17"/>
          <w:szCs w:val="17"/>
        </w:rPr>
        <w:t xml:space="preserve"> y el cual ha</w:t>
      </w:r>
      <w:r w:rsidR="00A43C7C" w:rsidRPr="006E32EC">
        <w:rPr>
          <w:rFonts w:ascii="Arial" w:eastAsia="Calibri" w:hAnsi="Arial" w:cs="Arial"/>
          <w:spacing w:val="-1"/>
          <w:sz w:val="17"/>
          <w:szCs w:val="17"/>
        </w:rPr>
        <w:t xml:space="preserve"> sido confirmado por las Entidades.</w:t>
      </w:r>
      <w:r w:rsidRPr="006E32EC">
        <w:rPr>
          <w:rFonts w:ascii="Arial" w:eastAsia="Calibri" w:hAnsi="Arial" w:cs="Arial"/>
          <w:spacing w:val="-1"/>
          <w:sz w:val="17"/>
          <w:szCs w:val="17"/>
        </w:rPr>
        <w:t xml:space="preserve"> </w:t>
      </w:r>
      <w:r w:rsidR="00A43C7C" w:rsidRPr="006E32EC">
        <w:rPr>
          <w:rFonts w:ascii="Arial" w:eastAsia="Calibri" w:hAnsi="Arial" w:cs="Arial"/>
          <w:spacing w:val="-1"/>
          <w:sz w:val="17"/>
          <w:szCs w:val="17"/>
        </w:rPr>
        <w:t xml:space="preserve">Para el caso de las Entidades Paraestatales, la participación que se tiene en el patrimonio es del 100%, con excepción </w:t>
      </w:r>
      <w:r w:rsidRPr="006E32EC">
        <w:rPr>
          <w:rFonts w:ascii="Arial" w:eastAsia="Calibri" w:hAnsi="Arial" w:cs="Arial"/>
          <w:spacing w:val="-1"/>
          <w:sz w:val="17"/>
          <w:szCs w:val="17"/>
        </w:rPr>
        <w:t>del Aeropuerto Intercontinent</w:t>
      </w:r>
      <w:r w:rsidR="00A43C7C" w:rsidRPr="006E32EC">
        <w:rPr>
          <w:rFonts w:ascii="Arial" w:eastAsia="Calibri" w:hAnsi="Arial" w:cs="Arial"/>
          <w:spacing w:val="-1"/>
          <w:sz w:val="17"/>
          <w:szCs w:val="17"/>
        </w:rPr>
        <w:t>al de Querétaro, S.A. de C.V el cual es del 75%.</w:t>
      </w:r>
    </w:p>
    <w:p w14:paraId="72052ECC" w14:textId="2CD680FA" w:rsidR="0099467F" w:rsidRPr="006E32EC" w:rsidRDefault="00A43C7C" w:rsidP="00FA6A17">
      <w:pPr>
        <w:spacing w:before="80" w:line="24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 xml:space="preserve">En el caso de </w:t>
      </w:r>
      <w:r w:rsidR="00F71E5C" w:rsidRPr="006E32EC">
        <w:rPr>
          <w:rFonts w:ascii="Arial" w:eastAsia="Calibri" w:hAnsi="Arial" w:cs="Arial"/>
          <w:spacing w:val="-1"/>
          <w:sz w:val="17"/>
          <w:szCs w:val="17"/>
        </w:rPr>
        <w:t>la Universidad Autónoma de Querétaro</w:t>
      </w:r>
      <w:r w:rsidR="00843437" w:rsidRPr="006E32EC">
        <w:rPr>
          <w:rFonts w:ascii="Arial" w:eastAsia="Calibri" w:hAnsi="Arial" w:cs="Arial"/>
          <w:spacing w:val="-1"/>
          <w:sz w:val="17"/>
          <w:szCs w:val="17"/>
        </w:rPr>
        <w:t>,</w:t>
      </w:r>
      <w:r w:rsidR="00F71E5C" w:rsidRPr="006E32EC">
        <w:rPr>
          <w:rFonts w:ascii="Arial" w:eastAsia="Calibri" w:hAnsi="Arial" w:cs="Arial"/>
          <w:spacing w:val="-1"/>
          <w:sz w:val="17"/>
          <w:szCs w:val="17"/>
        </w:rPr>
        <w:t xml:space="preserve"> </w:t>
      </w:r>
      <w:r w:rsidRPr="006E32EC">
        <w:rPr>
          <w:rFonts w:ascii="Arial" w:eastAsia="Calibri" w:hAnsi="Arial" w:cs="Arial"/>
          <w:spacing w:val="-1"/>
          <w:sz w:val="17"/>
          <w:szCs w:val="17"/>
        </w:rPr>
        <w:t xml:space="preserve">el reconocimiento en su patrimonio </w:t>
      </w:r>
      <w:r w:rsidR="00E21006" w:rsidRPr="006E32EC">
        <w:rPr>
          <w:rFonts w:ascii="Arial" w:eastAsia="Calibri" w:hAnsi="Arial" w:cs="Arial"/>
          <w:spacing w:val="-1"/>
          <w:sz w:val="17"/>
          <w:szCs w:val="17"/>
        </w:rPr>
        <w:t>al 31 de diciembre de 202</w:t>
      </w:r>
      <w:r w:rsidR="004907F6" w:rsidRPr="006E32EC">
        <w:rPr>
          <w:rFonts w:ascii="Arial" w:eastAsia="Calibri" w:hAnsi="Arial" w:cs="Arial"/>
          <w:spacing w:val="-1"/>
          <w:sz w:val="17"/>
          <w:szCs w:val="17"/>
        </w:rPr>
        <w:t xml:space="preserve">1 </w:t>
      </w:r>
      <w:r w:rsidR="00E21006" w:rsidRPr="006E32EC">
        <w:rPr>
          <w:rFonts w:ascii="Arial" w:eastAsia="Calibri" w:hAnsi="Arial" w:cs="Arial"/>
          <w:spacing w:val="-1"/>
          <w:sz w:val="17"/>
          <w:szCs w:val="17"/>
        </w:rPr>
        <w:t>se actualizó en el mes de mayo</w:t>
      </w:r>
      <w:r w:rsidR="00F71E5C" w:rsidRPr="006E32EC">
        <w:rPr>
          <w:rFonts w:ascii="Arial" w:eastAsia="Calibri" w:hAnsi="Arial" w:cs="Arial"/>
          <w:spacing w:val="-1"/>
          <w:sz w:val="17"/>
          <w:szCs w:val="17"/>
        </w:rPr>
        <w:t>, toda vez que</w:t>
      </w:r>
      <w:r w:rsidR="00843437" w:rsidRPr="006E32EC">
        <w:rPr>
          <w:rFonts w:ascii="Arial" w:eastAsia="Calibri" w:hAnsi="Arial" w:cs="Arial"/>
          <w:spacing w:val="-1"/>
          <w:sz w:val="17"/>
          <w:szCs w:val="17"/>
        </w:rPr>
        <w:t xml:space="preserve"> </w:t>
      </w:r>
      <w:r w:rsidR="00E21006" w:rsidRPr="006E32EC">
        <w:rPr>
          <w:rFonts w:ascii="Arial" w:eastAsia="Calibri" w:hAnsi="Arial" w:cs="Arial"/>
          <w:spacing w:val="-1"/>
          <w:sz w:val="17"/>
          <w:szCs w:val="17"/>
        </w:rPr>
        <w:t>fue en el mes en</w:t>
      </w:r>
      <w:r w:rsidR="00D43B6A">
        <w:rPr>
          <w:rFonts w:ascii="Arial" w:eastAsia="Calibri" w:hAnsi="Arial" w:cs="Arial"/>
          <w:spacing w:val="-1"/>
          <w:sz w:val="17"/>
          <w:szCs w:val="17"/>
        </w:rPr>
        <w:t xml:space="preserve"> que fue proporcionado su Dictamen </w:t>
      </w:r>
      <w:r w:rsidRPr="006E32EC">
        <w:rPr>
          <w:rFonts w:ascii="Arial" w:eastAsia="Calibri" w:hAnsi="Arial" w:cs="Arial"/>
          <w:spacing w:val="-1"/>
          <w:sz w:val="17"/>
          <w:szCs w:val="17"/>
        </w:rPr>
        <w:t>al</w:t>
      </w:r>
      <w:r w:rsidR="00E21006" w:rsidRPr="006E32EC">
        <w:rPr>
          <w:rFonts w:ascii="Arial" w:eastAsia="Calibri" w:hAnsi="Arial" w:cs="Arial"/>
          <w:spacing w:val="-1"/>
          <w:sz w:val="17"/>
          <w:szCs w:val="17"/>
        </w:rPr>
        <w:t xml:space="preserve"> Poder</w:t>
      </w:r>
      <w:r w:rsidRPr="006E32EC">
        <w:rPr>
          <w:rFonts w:ascii="Arial" w:eastAsia="Calibri" w:hAnsi="Arial" w:cs="Arial"/>
          <w:spacing w:val="-1"/>
          <w:sz w:val="17"/>
          <w:szCs w:val="17"/>
        </w:rPr>
        <w:t xml:space="preserve"> Ejecutivo</w:t>
      </w:r>
      <w:r w:rsidR="000358C0" w:rsidRPr="006E32EC">
        <w:rPr>
          <w:rFonts w:ascii="Arial" w:eastAsia="Calibri" w:hAnsi="Arial" w:cs="Arial"/>
          <w:spacing w:val="-1"/>
          <w:sz w:val="17"/>
          <w:szCs w:val="17"/>
        </w:rPr>
        <w:t xml:space="preserve"> del Estado de Querétaro</w:t>
      </w:r>
      <w:r w:rsidRPr="006E32EC">
        <w:rPr>
          <w:rFonts w:ascii="Arial" w:eastAsia="Calibri" w:hAnsi="Arial" w:cs="Arial"/>
          <w:spacing w:val="-1"/>
          <w:sz w:val="17"/>
          <w:szCs w:val="17"/>
        </w:rPr>
        <w:t>.</w:t>
      </w:r>
    </w:p>
    <w:p w14:paraId="19C5D7A9" w14:textId="1260371C" w:rsidR="001F71E2" w:rsidRPr="006E32EC" w:rsidRDefault="00856FD9" w:rsidP="00D33F34">
      <w:pPr>
        <w:spacing w:before="80" w:line="250" w:lineRule="exact"/>
        <w:ind w:left="851"/>
        <w:jc w:val="both"/>
        <w:rPr>
          <w:rFonts w:ascii="Arial" w:eastAsia="Calibri" w:hAnsi="Arial" w:cs="Arial"/>
          <w:spacing w:val="-1"/>
          <w:sz w:val="17"/>
          <w:szCs w:val="17"/>
        </w:rPr>
      </w:pPr>
      <w:r w:rsidRPr="00310650">
        <w:rPr>
          <w:rFonts w:ascii="Arial" w:eastAsia="Calibri" w:hAnsi="Arial" w:cs="Arial"/>
          <w:spacing w:val="-1"/>
          <w:sz w:val="17"/>
          <w:szCs w:val="17"/>
        </w:rPr>
        <w:t>En el rubro de Participaciones y Aportaciones de Capital a Largo Plazo en el Sector Privado</w:t>
      </w:r>
      <w:r w:rsidR="006B0C85" w:rsidRPr="00310650">
        <w:rPr>
          <w:rFonts w:ascii="Arial" w:eastAsia="Calibri" w:hAnsi="Arial" w:cs="Arial"/>
          <w:spacing w:val="-1"/>
          <w:sz w:val="17"/>
          <w:szCs w:val="17"/>
        </w:rPr>
        <w:t>, la</w:t>
      </w:r>
      <w:r w:rsidRPr="00310650">
        <w:rPr>
          <w:rFonts w:ascii="Arial" w:eastAsia="Calibri" w:hAnsi="Arial" w:cs="Arial"/>
          <w:spacing w:val="-1"/>
          <w:sz w:val="17"/>
          <w:szCs w:val="17"/>
        </w:rPr>
        <w:t xml:space="preserve"> cuenta Centro Sur, S.A. de C.V. refleja la inversión que se tiene actualizada a valor de 2016 con base a los últimos estados financieros dictaminados</w:t>
      </w:r>
      <w:r w:rsidR="00312A2C" w:rsidRPr="00310650">
        <w:rPr>
          <w:rFonts w:ascii="Arial" w:eastAsia="Calibri" w:hAnsi="Arial" w:cs="Arial"/>
          <w:spacing w:val="-1"/>
          <w:sz w:val="17"/>
          <w:szCs w:val="17"/>
        </w:rPr>
        <w:t>,</w:t>
      </w:r>
      <w:r w:rsidR="002A727D" w:rsidRPr="00310650">
        <w:rPr>
          <w:rFonts w:ascii="Arial" w:eastAsia="Calibri" w:hAnsi="Arial" w:cs="Arial"/>
          <w:spacing w:val="-1"/>
          <w:sz w:val="17"/>
          <w:szCs w:val="17"/>
        </w:rPr>
        <w:t xml:space="preserve"> proporcionados por la c</w:t>
      </w:r>
      <w:r w:rsidRPr="00310650">
        <w:rPr>
          <w:rFonts w:ascii="Arial" w:eastAsia="Calibri" w:hAnsi="Arial" w:cs="Arial"/>
          <w:spacing w:val="-1"/>
          <w:sz w:val="17"/>
          <w:szCs w:val="17"/>
        </w:rPr>
        <w:t>ompañía.</w:t>
      </w:r>
      <w:r w:rsidR="006B0C85" w:rsidRPr="00310650">
        <w:rPr>
          <w:rFonts w:ascii="Arial" w:eastAsia="Calibri" w:hAnsi="Arial" w:cs="Arial"/>
          <w:spacing w:val="-1"/>
          <w:sz w:val="17"/>
          <w:szCs w:val="17"/>
        </w:rPr>
        <w:t xml:space="preserve"> Es importante resaltar que para el dictamen de auditores externos del ejercicio fiscal </w:t>
      </w:r>
      <w:r w:rsidR="009B362A" w:rsidRPr="00310650">
        <w:rPr>
          <w:rFonts w:ascii="Arial" w:eastAsia="Calibri" w:hAnsi="Arial" w:cs="Arial"/>
          <w:spacing w:val="-1"/>
          <w:sz w:val="17"/>
          <w:szCs w:val="17"/>
        </w:rPr>
        <w:t>2021</w:t>
      </w:r>
      <w:r w:rsidR="006B0C85" w:rsidRPr="00310650">
        <w:rPr>
          <w:rFonts w:ascii="Arial" w:eastAsia="Calibri" w:hAnsi="Arial" w:cs="Arial"/>
          <w:spacing w:val="-1"/>
          <w:sz w:val="17"/>
          <w:szCs w:val="17"/>
        </w:rPr>
        <w:t xml:space="preserve">, se solicitaron </w:t>
      </w:r>
      <w:r w:rsidR="00F86EA8" w:rsidRPr="00310650">
        <w:rPr>
          <w:rFonts w:ascii="Arial" w:eastAsia="Calibri" w:hAnsi="Arial" w:cs="Arial"/>
          <w:spacing w:val="-1"/>
          <w:sz w:val="17"/>
          <w:szCs w:val="17"/>
        </w:rPr>
        <w:t xml:space="preserve">en diciembre 2021 y marzo 2022 </w:t>
      </w:r>
      <w:r w:rsidR="006B0C85" w:rsidRPr="00310650">
        <w:rPr>
          <w:rFonts w:ascii="Arial" w:eastAsia="Calibri" w:hAnsi="Arial" w:cs="Arial"/>
          <w:spacing w:val="-1"/>
          <w:sz w:val="17"/>
          <w:szCs w:val="17"/>
        </w:rPr>
        <w:t>los estados financieros</w:t>
      </w:r>
      <w:r w:rsidR="00BB5A8D" w:rsidRPr="00310650">
        <w:rPr>
          <w:rFonts w:ascii="Arial" w:eastAsia="Calibri" w:hAnsi="Arial" w:cs="Arial"/>
          <w:spacing w:val="-1"/>
          <w:sz w:val="17"/>
          <w:szCs w:val="17"/>
        </w:rPr>
        <w:t xml:space="preserve"> dictaminados a la compañía</w:t>
      </w:r>
      <w:r w:rsidR="009D26BC" w:rsidRPr="00310650">
        <w:rPr>
          <w:rFonts w:ascii="Arial" w:eastAsia="Calibri" w:hAnsi="Arial" w:cs="Arial"/>
          <w:spacing w:val="-1"/>
          <w:sz w:val="17"/>
          <w:szCs w:val="17"/>
        </w:rPr>
        <w:t xml:space="preserve"> sin localizar </w:t>
      </w:r>
      <w:r w:rsidR="004B3660" w:rsidRPr="00310650">
        <w:rPr>
          <w:rFonts w:ascii="Arial" w:eastAsia="Calibri" w:hAnsi="Arial" w:cs="Arial"/>
          <w:spacing w:val="-1"/>
          <w:sz w:val="17"/>
          <w:szCs w:val="17"/>
        </w:rPr>
        <w:t>al representante legal.</w:t>
      </w:r>
      <w:r w:rsidR="004B3660" w:rsidRPr="006E32EC">
        <w:rPr>
          <w:rFonts w:ascii="Arial" w:eastAsia="Calibri" w:hAnsi="Arial" w:cs="Arial"/>
          <w:spacing w:val="-1"/>
          <w:sz w:val="17"/>
          <w:szCs w:val="17"/>
        </w:rPr>
        <w:t xml:space="preserve"> </w:t>
      </w:r>
    </w:p>
    <w:p w14:paraId="3D2EE5A7" w14:textId="0F2847E9" w:rsidR="00C90E0F" w:rsidRDefault="00A43C7C" w:rsidP="00C90E0F">
      <w:pPr>
        <w:spacing w:before="80" w:line="250" w:lineRule="exact"/>
        <w:ind w:left="851"/>
        <w:jc w:val="both"/>
        <w:rPr>
          <w:rFonts w:ascii="Calibri" w:eastAsia="Calibri" w:hAnsi="Calibri"/>
          <w:sz w:val="20"/>
          <w:szCs w:val="20"/>
        </w:rPr>
      </w:pPr>
      <w:r w:rsidRPr="006E32EC">
        <w:rPr>
          <w:rFonts w:ascii="Arial" w:eastAsia="Calibri" w:hAnsi="Arial" w:cs="Arial"/>
          <w:spacing w:val="-1"/>
          <w:sz w:val="17"/>
          <w:szCs w:val="17"/>
        </w:rPr>
        <w:t>La vari</w:t>
      </w:r>
      <w:r w:rsidRPr="00D43B6A">
        <w:rPr>
          <w:rFonts w:ascii="Arial" w:eastAsia="Calibri" w:hAnsi="Arial" w:cs="Arial"/>
          <w:spacing w:val="-1"/>
          <w:sz w:val="17"/>
          <w:szCs w:val="17"/>
        </w:rPr>
        <w:t xml:space="preserve">ación en el rubro de Participaciones y Aportaciones de Capital de las Entidades Paraestatales del Poder Ejecutivo del Estado de Querétaro, corresponde al incremento o decremento del ejercicio fiscal </w:t>
      </w:r>
      <w:r w:rsidR="008503B1" w:rsidRPr="00C90E0F">
        <w:rPr>
          <w:rFonts w:ascii="Arial" w:eastAsia="Calibri" w:hAnsi="Arial" w:cs="Arial"/>
          <w:spacing w:val="-1"/>
          <w:sz w:val="17"/>
          <w:szCs w:val="17"/>
        </w:rPr>
        <w:t>202</w:t>
      </w:r>
      <w:r w:rsidR="00310650" w:rsidRPr="00C90E0F">
        <w:rPr>
          <w:rFonts w:ascii="Arial" w:eastAsia="Calibri" w:hAnsi="Arial" w:cs="Arial"/>
          <w:spacing w:val="-1"/>
          <w:sz w:val="17"/>
          <w:szCs w:val="17"/>
        </w:rPr>
        <w:t>2</w:t>
      </w:r>
      <w:r w:rsidRPr="00D43B6A">
        <w:rPr>
          <w:rFonts w:ascii="Arial" w:eastAsia="Calibri" w:hAnsi="Arial" w:cs="Arial"/>
          <w:spacing w:val="-1"/>
          <w:sz w:val="17"/>
          <w:szCs w:val="17"/>
        </w:rPr>
        <w:t>.</w:t>
      </w:r>
      <w:r w:rsidR="00C90E0F">
        <w:rPr>
          <w:rFonts w:eastAsia="Calibri"/>
        </w:rPr>
        <w:fldChar w:fldCharType="begin"/>
      </w:r>
      <w:r w:rsidR="00C90E0F">
        <w:rPr>
          <w:rFonts w:eastAsia="Calibri"/>
        </w:rPr>
        <w:instrText xml:space="preserve"> LINK Excel.SheetBinaryMacroEnabled.12 "C:\\Users\\jmireles\\AppData\\Roaming\\Microsoft\\Excel\\finaldiciembre22export (version 1).xlsb" "Hoja2!F2C1:F46C3" \a \f 4 \h  \* MERGEFORMAT </w:instrText>
      </w:r>
      <w:r w:rsidR="00C90E0F">
        <w:rPr>
          <w:rFonts w:eastAsia="Calibri"/>
        </w:rPr>
        <w:fldChar w:fldCharType="separate"/>
      </w:r>
    </w:p>
    <w:p w14:paraId="79A38421" w14:textId="77777777" w:rsidR="00C90E0F" w:rsidRPr="006E32EC" w:rsidRDefault="00C90E0F" w:rsidP="00E97DA5">
      <w:pPr>
        <w:spacing w:before="80" w:line="240" w:lineRule="exact"/>
        <w:jc w:val="both"/>
        <w:rPr>
          <w:rFonts w:ascii="Arial" w:eastAsia="Calibri" w:hAnsi="Arial" w:cs="Arial"/>
          <w:b/>
          <w:spacing w:val="-1"/>
          <w:sz w:val="17"/>
          <w:szCs w:val="17"/>
        </w:rPr>
      </w:pPr>
      <w:r>
        <w:rPr>
          <w:rFonts w:ascii="Arial" w:eastAsia="Calibri" w:hAnsi="Arial" w:cs="Arial"/>
          <w:b/>
          <w:spacing w:val="-1"/>
          <w:sz w:val="17"/>
          <w:szCs w:val="17"/>
        </w:rPr>
        <w:fldChar w:fldCharType="end"/>
      </w:r>
    </w:p>
    <w:tbl>
      <w:tblPr>
        <w:tblW w:w="11482" w:type="dxa"/>
        <w:tblInd w:w="1129" w:type="dxa"/>
        <w:tblCellMar>
          <w:left w:w="70" w:type="dxa"/>
          <w:right w:w="70" w:type="dxa"/>
        </w:tblCellMar>
        <w:tblLook w:val="04A0" w:firstRow="1" w:lastRow="0" w:firstColumn="1" w:lastColumn="0" w:noHBand="0" w:noVBand="1"/>
      </w:tblPr>
      <w:tblGrid>
        <w:gridCol w:w="886"/>
        <w:gridCol w:w="9179"/>
        <w:gridCol w:w="1417"/>
      </w:tblGrid>
      <w:tr w:rsidR="00C90E0F" w:rsidRPr="00C90E0F" w14:paraId="46FB644D" w14:textId="77777777" w:rsidTr="00B76F61">
        <w:trPr>
          <w:trHeight w:val="58"/>
        </w:trPr>
        <w:tc>
          <w:tcPr>
            <w:tcW w:w="88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110D75C" w14:textId="77777777" w:rsidR="00C90E0F" w:rsidRPr="00C90E0F" w:rsidRDefault="00C90E0F" w:rsidP="00C90E0F">
            <w:pPr>
              <w:jc w:val="center"/>
              <w:rPr>
                <w:rFonts w:ascii="Arial" w:hAnsi="Arial" w:cs="Arial"/>
                <w:b/>
                <w:bCs/>
                <w:color w:val="000000"/>
                <w:sz w:val="17"/>
                <w:szCs w:val="17"/>
              </w:rPr>
            </w:pPr>
            <w:r w:rsidRPr="00C90E0F">
              <w:rPr>
                <w:rFonts w:ascii="Arial" w:hAnsi="Arial" w:cs="Arial"/>
                <w:b/>
                <w:bCs/>
                <w:color w:val="000000"/>
                <w:sz w:val="17"/>
                <w:szCs w:val="17"/>
              </w:rPr>
              <w:t> </w:t>
            </w:r>
          </w:p>
        </w:tc>
        <w:tc>
          <w:tcPr>
            <w:tcW w:w="9179"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E229127" w14:textId="77777777" w:rsidR="00C90E0F" w:rsidRPr="00C90E0F" w:rsidRDefault="00C90E0F" w:rsidP="00C90E0F">
            <w:pPr>
              <w:jc w:val="center"/>
              <w:rPr>
                <w:rFonts w:ascii="Arial" w:hAnsi="Arial" w:cs="Arial"/>
                <w:b/>
                <w:bCs/>
                <w:color w:val="000000"/>
                <w:sz w:val="17"/>
                <w:szCs w:val="17"/>
              </w:rPr>
            </w:pPr>
            <w:r w:rsidRPr="00C90E0F">
              <w:rPr>
                <w:rFonts w:ascii="Arial" w:hAnsi="Arial" w:cs="Arial"/>
                <w:b/>
                <w:bCs/>
                <w:color w:val="000000"/>
                <w:sz w:val="17"/>
                <w:szCs w:val="17"/>
              </w:rPr>
              <w:t>Concepto</w:t>
            </w:r>
          </w:p>
        </w:tc>
        <w:tc>
          <w:tcPr>
            <w:tcW w:w="141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F276FDE" w14:textId="77777777" w:rsidR="00C90E0F" w:rsidRPr="00C90E0F" w:rsidRDefault="00C90E0F" w:rsidP="00C90E0F">
            <w:pPr>
              <w:jc w:val="center"/>
              <w:rPr>
                <w:rFonts w:ascii="Arial" w:hAnsi="Arial" w:cs="Arial"/>
                <w:b/>
                <w:bCs/>
                <w:color w:val="000000"/>
                <w:sz w:val="17"/>
                <w:szCs w:val="17"/>
              </w:rPr>
            </w:pPr>
            <w:r w:rsidRPr="00C90E0F">
              <w:rPr>
                <w:rFonts w:ascii="Arial" w:hAnsi="Arial" w:cs="Arial"/>
                <w:b/>
                <w:bCs/>
                <w:color w:val="000000"/>
                <w:sz w:val="17"/>
                <w:szCs w:val="17"/>
              </w:rPr>
              <w:t>Importe</w:t>
            </w:r>
          </w:p>
        </w:tc>
      </w:tr>
      <w:tr w:rsidR="00C90E0F" w:rsidRPr="00C90E0F" w14:paraId="55D12FCE" w14:textId="77777777" w:rsidTr="00BA667A">
        <w:trPr>
          <w:trHeight w:val="295"/>
        </w:trPr>
        <w:tc>
          <w:tcPr>
            <w:tcW w:w="886"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3543B0D8" w14:textId="77777777" w:rsidR="00C90E0F" w:rsidRPr="00C90E0F" w:rsidRDefault="00C90E0F" w:rsidP="00C90E0F">
            <w:pPr>
              <w:jc w:val="center"/>
              <w:rPr>
                <w:rFonts w:ascii="Arial" w:hAnsi="Arial" w:cs="Arial"/>
                <w:b/>
                <w:bCs/>
                <w:color w:val="000000"/>
                <w:sz w:val="17"/>
                <w:szCs w:val="17"/>
              </w:rPr>
            </w:pPr>
            <w:r w:rsidRPr="00C90E0F">
              <w:rPr>
                <w:rFonts w:ascii="Arial" w:hAnsi="Arial" w:cs="Arial"/>
                <w:b/>
                <w:bCs/>
                <w:color w:val="000000"/>
                <w:sz w:val="17"/>
                <w:szCs w:val="17"/>
              </w:rPr>
              <w:t>12141</w:t>
            </w:r>
          </w:p>
        </w:tc>
        <w:tc>
          <w:tcPr>
            <w:tcW w:w="9179"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00E42444" w14:textId="77777777" w:rsidR="00C90E0F" w:rsidRPr="00C90E0F" w:rsidRDefault="00C90E0F" w:rsidP="00C90E0F">
            <w:pPr>
              <w:jc w:val="center"/>
              <w:rPr>
                <w:rFonts w:ascii="Arial" w:hAnsi="Arial" w:cs="Arial"/>
                <w:b/>
                <w:bCs/>
                <w:color w:val="000000"/>
                <w:sz w:val="17"/>
                <w:szCs w:val="17"/>
              </w:rPr>
            </w:pPr>
            <w:r w:rsidRPr="00C90E0F">
              <w:rPr>
                <w:rFonts w:ascii="Arial" w:hAnsi="Arial" w:cs="Arial"/>
                <w:b/>
                <w:bCs/>
                <w:color w:val="000000"/>
                <w:sz w:val="17"/>
                <w:szCs w:val="17"/>
              </w:rPr>
              <w:t>Participaciones y Aportaciones de Capital a Largo Plazo en el Sector Público</w:t>
            </w:r>
          </w:p>
        </w:tc>
        <w:tc>
          <w:tcPr>
            <w:tcW w:w="1417"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4B4FF75B" w14:textId="7B72D422" w:rsidR="00C90E0F" w:rsidRPr="00C90E0F" w:rsidRDefault="00B76F61" w:rsidP="00C90E0F">
            <w:pPr>
              <w:jc w:val="right"/>
              <w:rPr>
                <w:rFonts w:ascii="Arial" w:hAnsi="Arial" w:cs="Arial"/>
                <w:b/>
                <w:bCs/>
                <w:color w:val="000000"/>
                <w:sz w:val="17"/>
                <w:szCs w:val="17"/>
              </w:rPr>
            </w:pPr>
            <w:r w:rsidRPr="00B76F61">
              <w:rPr>
                <w:rFonts w:ascii="Arial" w:hAnsi="Arial" w:cs="Arial"/>
                <w:b/>
                <w:bCs/>
                <w:color w:val="000000"/>
                <w:sz w:val="17"/>
                <w:szCs w:val="17"/>
              </w:rPr>
              <w:t>25,390,971,840</w:t>
            </w:r>
          </w:p>
        </w:tc>
      </w:tr>
      <w:tr w:rsidR="00C90E0F" w:rsidRPr="00C90E0F" w14:paraId="55647677" w14:textId="77777777" w:rsidTr="00BA667A">
        <w:trPr>
          <w:trHeight w:val="5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23DDA8" w14:textId="77777777" w:rsidR="00C90E0F" w:rsidRPr="00C90E0F" w:rsidRDefault="00C90E0F" w:rsidP="00C90E0F">
            <w:pPr>
              <w:rPr>
                <w:rFonts w:ascii="Arial" w:hAnsi="Arial" w:cs="Arial"/>
                <w:color w:val="000000"/>
                <w:sz w:val="17"/>
                <w:szCs w:val="17"/>
              </w:rPr>
            </w:pPr>
            <w:r w:rsidRPr="00C90E0F">
              <w:rPr>
                <w:rFonts w:ascii="Arial" w:hAnsi="Arial" w:cs="Arial"/>
                <w:color w:val="000000"/>
                <w:sz w:val="17"/>
                <w:szCs w:val="17"/>
              </w:rPr>
              <w:t>Aeropuerto Intercontinental de Querétaro, S.A. de C.V.</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B5E7B" w14:textId="77777777" w:rsidR="00C90E0F" w:rsidRPr="00C90E0F" w:rsidRDefault="00C90E0F" w:rsidP="00C90E0F">
            <w:pPr>
              <w:jc w:val="right"/>
              <w:rPr>
                <w:rFonts w:ascii="Arial" w:hAnsi="Arial" w:cs="Arial"/>
                <w:color w:val="000000"/>
                <w:sz w:val="17"/>
                <w:szCs w:val="17"/>
              </w:rPr>
            </w:pPr>
            <w:r w:rsidRPr="00C90E0F">
              <w:rPr>
                <w:rFonts w:ascii="Arial" w:hAnsi="Arial" w:cs="Arial"/>
                <w:color w:val="000000"/>
                <w:sz w:val="17"/>
                <w:szCs w:val="17"/>
              </w:rPr>
              <w:t>407,569,240</w:t>
            </w:r>
          </w:p>
        </w:tc>
      </w:tr>
      <w:tr w:rsidR="00C90E0F" w:rsidRPr="00C90E0F" w14:paraId="358749B6" w14:textId="77777777" w:rsidTr="00BA667A">
        <w:trPr>
          <w:trHeight w:val="5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218EA6" w14:textId="77777777" w:rsidR="00C90E0F" w:rsidRPr="00C90E0F" w:rsidRDefault="00C90E0F" w:rsidP="00C90E0F">
            <w:pPr>
              <w:rPr>
                <w:rFonts w:ascii="Arial" w:hAnsi="Arial" w:cs="Arial"/>
                <w:color w:val="000000"/>
                <w:sz w:val="17"/>
                <w:szCs w:val="17"/>
              </w:rPr>
            </w:pPr>
            <w:r w:rsidRPr="00C90E0F">
              <w:rPr>
                <w:rFonts w:ascii="Arial" w:hAnsi="Arial" w:cs="Arial"/>
                <w:color w:val="000000"/>
                <w:sz w:val="17"/>
                <w:szCs w:val="17"/>
              </w:rPr>
              <w:t>Secretaria Ejecutiva del Sistema Estatal Anticorrupción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A1A7F" w14:textId="77777777" w:rsidR="00C90E0F" w:rsidRPr="00C90E0F" w:rsidRDefault="00C90E0F" w:rsidP="00C90E0F">
            <w:pPr>
              <w:jc w:val="right"/>
              <w:rPr>
                <w:rFonts w:ascii="Arial" w:hAnsi="Arial" w:cs="Arial"/>
                <w:color w:val="000000"/>
                <w:sz w:val="17"/>
                <w:szCs w:val="17"/>
              </w:rPr>
            </w:pPr>
            <w:r w:rsidRPr="00C90E0F">
              <w:rPr>
                <w:rFonts w:ascii="Arial" w:hAnsi="Arial" w:cs="Arial"/>
                <w:color w:val="000000"/>
                <w:sz w:val="17"/>
                <w:szCs w:val="17"/>
              </w:rPr>
              <w:t>5,727,198</w:t>
            </w:r>
          </w:p>
        </w:tc>
      </w:tr>
      <w:tr w:rsidR="00C90E0F" w:rsidRPr="00C90E0F" w14:paraId="46A443B4" w14:textId="77777777" w:rsidTr="00BA667A">
        <w:trPr>
          <w:trHeight w:val="5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23A136" w14:textId="77777777" w:rsidR="00C90E0F" w:rsidRPr="00C90E0F" w:rsidRDefault="00C90E0F" w:rsidP="00C90E0F">
            <w:pPr>
              <w:rPr>
                <w:rFonts w:ascii="Arial" w:hAnsi="Arial" w:cs="Arial"/>
                <w:color w:val="000000"/>
                <w:sz w:val="17"/>
                <w:szCs w:val="17"/>
              </w:rPr>
            </w:pPr>
            <w:r w:rsidRPr="00C90E0F">
              <w:rPr>
                <w:rFonts w:ascii="Arial" w:hAnsi="Arial" w:cs="Arial"/>
                <w:color w:val="000000"/>
                <w:sz w:val="17"/>
                <w:szCs w:val="17"/>
              </w:rPr>
              <w:t>Comisión Estatal de Aguas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C6324" w14:textId="77777777" w:rsidR="00C90E0F" w:rsidRPr="00C90E0F" w:rsidRDefault="00C90E0F" w:rsidP="00C90E0F">
            <w:pPr>
              <w:jc w:val="right"/>
              <w:rPr>
                <w:rFonts w:ascii="Arial" w:hAnsi="Arial" w:cs="Arial"/>
                <w:color w:val="000000"/>
                <w:sz w:val="17"/>
                <w:szCs w:val="17"/>
              </w:rPr>
            </w:pPr>
            <w:r w:rsidRPr="00C90E0F">
              <w:rPr>
                <w:rFonts w:ascii="Arial" w:hAnsi="Arial" w:cs="Arial"/>
                <w:color w:val="000000"/>
                <w:sz w:val="17"/>
                <w:szCs w:val="17"/>
              </w:rPr>
              <w:t>8,197,445,059</w:t>
            </w:r>
          </w:p>
        </w:tc>
      </w:tr>
      <w:tr w:rsidR="00C90E0F" w:rsidRPr="00C90E0F" w14:paraId="550C867F" w14:textId="77777777" w:rsidTr="00BA667A">
        <w:trPr>
          <w:trHeight w:val="5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C63240" w14:textId="77777777" w:rsidR="00C90E0F" w:rsidRPr="00C90E0F" w:rsidRDefault="00C90E0F" w:rsidP="00C90E0F">
            <w:pPr>
              <w:rPr>
                <w:rFonts w:ascii="Arial" w:hAnsi="Arial" w:cs="Arial"/>
                <w:color w:val="000000"/>
                <w:sz w:val="17"/>
                <w:szCs w:val="17"/>
              </w:rPr>
            </w:pPr>
            <w:r w:rsidRPr="00C90E0F">
              <w:rPr>
                <w:rFonts w:ascii="Arial" w:hAnsi="Arial" w:cs="Arial"/>
                <w:color w:val="000000"/>
                <w:sz w:val="17"/>
                <w:szCs w:val="17"/>
              </w:rPr>
              <w:t>Colegio de Estudios Científicos y Tecnológicos del Estado de Querétaro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27D45" w14:textId="77777777" w:rsidR="00C90E0F" w:rsidRPr="00C90E0F" w:rsidRDefault="00C90E0F" w:rsidP="00C90E0F">
            <w:pPr>
              <w:jc w:val="right"/>
              <w:rPr>
                <w:rFonts w:ascii="Arial" w:hAnsi="Arial" w:cs="Arial"/>
                <w:color w:val="000000"/>
                <w:sz w:val="17"/>
                <w:szCs w:val="17"/>
              </w:rPr>
            </w:pPr>
            <w:r w:rsidRPr="00C90E0F">
              <w:rPr>
                <w:rFonts w:ascii="Arial" w:hAnsi="Arial" w:cs="Arial"/>
                <w:color w:val="000000"/>
                <w:sz w:val="17"/>
                <w:szCs w:val="17"/>
              </w:rPr>
              <w:t>521,823,024</w:t>
            </w:r>
          </w:p>
        </w:tc>
      </w:tr>
      <w:tr w:rsidR="00C90E0F" w:rsidRPr="00C90E0F" w14:paraId="3BAC589E" w14:textId="77777777" w:rsidTr="00BA667A">
        <w:trPr>
          <w:trHeight w:val="5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90AC72" w14:textId="77777777" w:rsidR="00C90E0F" w:rsidRPr="00C90E0F" w:rsidRDefault="00C90E0F" w:rsidP="00C90E0F">
            <w:pPr>
              <w:rPr>
                <w:rFonts w:ascii="Arial" w:hAnsi="Arial" w:cs="Arial"/>
                <w:color w:val="000000"/>
                <w:sz w:val="17"/>
                <w:szCs w:val="17"/>
              </w:rPr>
            </w:pPr>
            <w:r w:rsidRPr="00C90E0F">
              <w:rPr>
                <w:rFonts w:ascii="Arial" w:hAnsi="Arial" w:cs="Arial"/>
                <w:color w:val="000000"/>
                <w:sz w:val="17"/>
                <w:szCs w:val="17"/>
              </w:rPr>
              <w:t>Comisión Estatal de Infraestructura de Querétaro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48A59" w14:textId="77777777" w:rsidR="00C90E0F" w:rsidRPr="00C90E0F" w:rsidRDefault="00C90E0F" w:rsidP="00C90E0F">
            <w:pPr>
              <w:jc w:val="right"/>
              <w:rPr>
                <w:rFonts w:ascii="Arial" w:hAnsi="Arial" w:cs="Arial"/>
                <w:color w:val="000000"/>
                <w:sz w:val="17"/>
                <w:szCs w:val="17"/>
              </w:rPr>
            </w:pPr>
            <w:r w:rsidRPr="00C90E0F">
              <w:rPr>
                <w:rFonts w:ascii="Arial" w:hAnsi="Arial" w:cs="Arial"/>
                <w:color w:val="000000"/>
                <w:sz w:val="17"/>
                <w:szCs w:val="17"/>
              </w:rPr>
              <w:t>1,058,214,369</w:t>
            </w:r>
          </w:p>
        </w:tc>
      </w:tr>
      <w:tr w:rsidR="00C90E0F" w:rsidRPr="00C90E0F" w14:paraId="06A427E7" w14:textId="77777777" w:rsidTr="00BA667A">
        <w:trPr>
          <w:trHeight w:val="5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D06888" w14:textId="77777777" w:rsidR="00C90E0F" w:rsidRPr="00C90E0F" w:rsidRDefault="00C90E0F" w:rsidP="00C90E0F">
            <w:pPr>
              <w:rPr>
                <w:rFonts w:ascii="Arial" w:hAnsi="Arial" w:cs="Arial"/>
                <w:color w:val="000000"/>
                <w:sz w:val="17"/>
                <w:szCs w:val="17"/>
              </w:rPr>
            </w:pPr>
            <w:r w:rsidRPr="00C90E0F">
              <w:rPr>
                <w:rFonts w:ascii="Arial" w:hAnsi="Arial" w:cs="Arial"/>
                <w:color w:val="000000"/>
                <w:sz w:val="17"/>
                <w:szCs w:val="17"/>
              </w:rPr>
              <w:t>Centro Estatal de Trasplantes de Querétaro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72005" w14:textId="77777777" w:rsidR="00C90E0F" w:rsidRPr="00C90E0F" w:rsidRDefault="00C90E0F" w:rsidP="00C90E0F">
            <w:pPr>
              <w:jc w:val="right"/>
              <w:rPr>
                <w:rFonts w:ascii="Arial" w:hAnsi="Arial" w:cs="Arial"/>
                <w:color w:val="000000"/>
                <w:sz w:val="17"/>
                <w:szCs w:val="17"/>
              </w:rPr>
            </w:pPr>
            <w:r w:rsidRPr="00C90E0F">
              <w:rPr>
                <w:rFonts w:ascii="Arial" w:hAnsi="Arial" w:cs="Arial"/>
                <w:color w:val="000000"/>
                <w:sz w:val="17"/>
                <w:szCs w:val="17"/>
              </w:rPr>
              <w:t>934,830</w:t>
            </w:r>
          </w:p>
        </w:tc>
      </w:tr>
      <w:tr w:rsidR="00C90E0F" w:rsidRPr="00C90E0F" w14:paraId="1C3F5BD4" w14:textId="77777777" w:rsidTr="00BA667A">
        <w:trPr>
          <w:trHeight w:val="5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9B725A" w14:textId="77777777" w:rsidR="00C90E0F" w:rsidRPr="00C90E0F" w:rsidRDefault="00C90E0F" w:rsidP="00C90E0F">
            <w:pPr>
              <w:rPr>
                <w:rFonts w:ascii="Arial" w:hAnsi="Arial" w:cs="Arial"/>
                <w:color w:val="000000"/>
                <w:sz w:val="17"/>
                <w:szCs w:val="17"/>
              </w:rPr>
            </w:pPr>
            <w:r w:rsidRPr="00C90E0F">
              <w:rPr>
                <w:rFonts w:ascii="Arial" w:hAnsi="Arial" w:cs="Arial"/>
                <w:color w:val="000000"/>
                <w:sz w:val="17"/>
                <w:szCs w:val="17"/>
              </w:rPr>
              <w:t>Colegio de Bachilleres del Estado de Querétaro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ED1B2" w14:textId="77777777" w:rsidR="00C90E0F" w:rsidRPr="00C90E0F" w:rsidRDefault="00C90E0F" w:rsidP="00C90E0F">
            <w:pPr>
              <w:jc w:val="right"/>
              <w:rPr>
                <w:rFonts w:ascii="Arial" w:hAnsi="Arial" w:cs="Arial"/>
                <w:color w:val="000000"/>
                <w:sz w:val="17"/>
                <w:szCs w:val="17"/>
              </w:rPr>
            </w:pPr>
            <w:r w:rsidRPr="00C90E0F">
              <w:rPr>
                <w:rFonts w:ascii="Arial" w:hAnsi="Arial" w:cs="Arial"/>
                <w:color w:val="000000"/>
                <w:sz w:val="17"/>
                <w:szCs w:val="17"/>
              </w:rPr>
              <w:t>967,403,770</w:t>
            </w:r>
          </w:p>
        </w:tc>
      </w:tr>
      <w:tr w:rsidR="00C90E0F" w:rsidRPr="00C90E0F" w14:paraId="2480813C" w14:textId="77777777" w:rsidTr="00BA667A">
        <w:trPr>
          <w:trHeight w:val="151"/>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B29667" w14:textId="77777777" w:rsidR="00C90E0F" w:rsidRPr="00C90E0F" w:rsidRDefault="00C90E0F" w:rsidP="00C90E0F">
            <w:pPr>
              <w:rPr>
                <w:rFonts w:ascii="Arial" w:hAnsi="Arial" w:cs="Arial"/>
                <w:color w:val="000000"/>
                <w:sz w:val="17"/>
                <w:szCs w:val="17"/>
              </w:rPr>
            </w:pPr>
            <w:r w:rsidRPr="00C90E0F">
              <w:rPr>
                <w:rFonts w:ascii="Arial" w:hAnsi="Arial" w:cs="Arial"/>
                <w:color w:val="000000"/>
                <w:sz w:val="17"/>
                <w:szCs w:val="17"/>
              </w:rPr>
              <w:t>Comisión para el Fomento Económico de las Empresas del Sector Industrial, Comercial y de Servicios del Estado de Querétaro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0D035" w14:textId="77777777" w:rsidR="00C90E0F" w:rsidRPr="00C90E0F" w:rsidRDefault="00C90E0F" w:rsidP="00C90E0F">
            <w:pPr>
              <w:jc w:val="right"/>
              <w:rPr>
                <w:rFonts w:ascii="Arial" w:hAnsi="Arial" w:cs="Arial"/>
                <w:color w:val="000000"/>
                <w:sz w:val="17"/>
                <w:szCs w:val="17"/>
              </w:rPr>
            </w:pPr>
            <w:r w:rsidRPr="00C90E0F">
              <w:rPr>
                <w:rFonts w:ascii="Arial" w:hAnsi="Arial" w:cs="Arial"/>
                <w:color w:val="000000"/>
                <w:sz w:val="17"/>
                <w:szCs w:val="17"/>
              </w:rPr>
              <w:t>1,937,423</w:t>
            </w:r>
          </w:p>
        </w:tc>
      </w:tr>
      <w:tr w:rsidR="00C90E0F" w:rsidRPr="00C90E0F" w14:paraId="175D3A6E" w14:textId="77777777" w:rsidTr="00BA667A">
        <w:trPr>
          <w:trHeight w:val="5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EA9790" w14:textId="77777777" w:rsidR="00C90E0F" w:rsidRPr="00C90E0F" w:rsidRDefault="00C90E0F" w:rsidP="00C90E0F">
            <w:pPr>
              <w:rPr>
                <w:rFonts w:ascii="Arial" w:hAnsi="Arial" w:cs="Arial"/>
                <w:color w:val="000000"/>
                <w:sz w:val="17"/>
                <w:szCs w:val="17"/>
              </w:rPr>
            </w:pPr>
            <w:r w:rsidRPr="00C90E0F">
              <w:rPr>
                <w:rFonts w:ascii="Arial" w:hAnsi="Arial" w:cs="Arial"/>
                <w:color w:val="000000"/>
                <w:sz w:val="17"/>
                <w:szCs w:val="17"/>
              </w:rPr>
              <w:t>Colegio de Educación Profesional Técnica del Estado de Querétaro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55510" w14:textId="77777777" w:rsidR="00C90E0F" w:rsidRPr="00C90E0F" w:rsidRDefault="00C90E0F" w:rsidP="00C90E0F">
            <w:pPr>
              <w:jc w:val="right"/>
              <w:rPr>
                <w:rFonts w:ascii="Arial" w:hAnsi="Arial" w:cs="Arial"/>
                <w:color w:val="000000"/>
                <w:sz w:val="17"/>
                <w:szCs w:val="17"/>
              </w:rPr>
            </w:pPr>
            <w:r w:rsidRPr="00C90E0F">
              <w:rPr>
                <w:rFonts w:ascii="Arial" w:hAnsi="Arial" w:cs="Arial"/>
                <w:color w:val="000000"/>
                <w:sz w:val="17"/>
                <w:szCs w:val="17"/>
              </w:rPr>
              <w:t>228,343,473</w:t>
            </w:r>
          </w:p>
        </w:tc>
      </w:tr>
      <w:tr w:rsidR="00C90E0F" w:rsidRPr="00C90E0F" w14:paraId="26F886A8" w14:textId="77777777" w:rsidTr="00BA667A">
        <w:trPr>
          <w:trHeight w:val="5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974BED" w14:textId="77777777" w:rsidR="00C90E0F" w:rsidRPr="00C90E0F" w:rsidRDefault="00C90E0F" w:rsidP="00C90E0F">
            <w:pPr>
              <w:rPr>
                <w:rFonts w:ascii="Arial" w:hAnsi="Arial" w:cs="Arial"/>
                <w:color w:val="000000"/>
                <w:sz w:val="17"/>
                <w:szCs w:val="17"/>
              </w:rPr>
            </w:pPr>
            <w:r w:rsidRPr="00C90E0F">
              <w:rPr>
                <w:rFonts w:ascii="Arial" w:hAnsi="Arial" w:cs="Arial"/>
                <w:color w:val="000000"/>
                <w:sz w:val="17"/>
                <w:szCs w:val="17"/>
              </w:rPr>
              <w:t>Consejo de Ciencia y Tecnología del Estado de Querétaro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8A541" w14:textId="77777777" w:rsidR="00C90E0F" w:rsidRPr="00C90E0F" w:rsidRDefault="00C90E0F" w:rsidP="00C90E0F">
            <w:pPr>
              <w:jc w:val="right"/>
              <w:rPr>
                <w:rFonts w:ascii="Arial" w:hAnsi="Arial" w:cs="Arial"/>
                <w:color w:val="000000"/>
                <w:sz w:val="17"/>
                <w:szCs w:val="17"/>
              </w:rPr>
            </w:pPr>
            <w:r w:rsidRPr="00C90E0F">
              <w:rPr>
                <w:rFonts w:ascii="Arial" w:hAnsi="Arial" w:cs="Arial"/>
                <w:color w:val="000000"/>
                <w:sz w:val="17"/>
                <w:szCs w:val="17"/>
              </w:rPr>
              <w:t>92,439,033</w:t>
            </w:r>
          </w:p>
        </w:tc>
      </w:tr>
      <w:tr w:rsidR="00C90E0F" w:rsidRPr="00C90E0F" w14:paraId="5C1700FF" w14:textId="77777777" w:rsidTr="00BA667A">
        <w:trPr>
          <w:trHeight w:val="5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529EEB" w14:textId="77777777" w:rsidR="00C90E0F" w:rsidRPr="00C90E0F" w:rsidRDefault="00C90E0F" w:rsidP="00C90E0F">
            <w:pPr>
              <w:rPr>
                <w:rFonts w:ascii="Arial" w:hAnsi="Arial" w:cs="Arial"/>
                <w:color w:val="000000"/>
                <w:sz w:val="17"/>
                <w:szCs w:val="17"/>
              </w:rPr>
            </w:pPr>
            <w:r w:rsidRPr="00C90E0F">
              <w:rPr>
                <w:rFonts w:ascii="Arial" w:hAnsi="Arial" w:cs="Arial"/>
                <w:color w:val="000000"/>
                <w:sz w:val="17"/>
                <w:szCs w:val="17"/>
              </w:rPr>
              <w:t>Casa Queretana de las Artesanías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76694" w14:textId="77777777" w:rsidR="00C90E0F" w:rsidRPr="00C90E0F" w:rsidRDefault="00C90E0F" w:rsidP="00C90E0F">
            <w:pPr>
              <w:jc w:val="right"/>
              <w:rPr>
                <w:rFonts w:ascii="Arial" w:hAnsi="Arial" w:cs="Arial"/>
                <w:color w:val="000000"/>
                <w:sz w:val="17"/>
                <w:szCs w:val="17"/>
              </w:rPr>
            </w:pPr>
            <w:r w:rsidRPr="00C90E0F">
              <w:rPr>
                <w:rFonts w:ascii="Arial" w:hAnsi="Arial" w:cs="Arial"/>
                <w:color w:val="000000"/>
                <w:sz w:val="17"/>
                <w:szCs w:val="17"/>
              </w:rPr>
              <w:t>4,721,886</w:t>
            </w:r>
          </w:p>
        </w:tc>
      </w:tr>
      <w:tr w:rsidR="00C90E0F" w:rsidRPr="00C90E0F" w14:paraId="33489805" w14:textId="77777777" w:rsidTr="00BA667A">
        <w:trPr>
          <w:trHeight w:val="5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E308B" w14:textId="77777777" w:rsidR="00C90E0F" w:rsidRPr="00C90E0F" w:rsidRDefault="00C90E0F" w:rsidP="00C90E0F">
            <w:pPr>
              <w:rPr>
                <w:rFonts w:ascii="Arial" w:hAnsi="Arial" w:cs="Arial"/>
                <w:color w:val="000000"/>
                <w:sz w:val="17"/>
                <w:szCs w:val="17"/>
              </w:rPr>
            </w:pPr>
            <w:r w:rsidRPr="00C90E0F">
              <w:rPr>
                <w:rFonts w:ascii="Arial" w:hAnsi="Arial" w:cs="Arial"/>
                <w:color w:val="000000"/>
                <w:sz w:val="17"/>
                <w:szCs w:val="17"/>
              </w:rPr>
              <w:t>Sistema para el Desarrollo Integral de la Familia del Estado de Querétaro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932A4" w14:textId="77777777" w:rsidR="00C90E0F" w:rsidRPr="00C90E0F" w:rsidRDefault="00C90E0F" w:rsidP="00C90E0F">
            <w:pPr>
              <w:jc w:val="right"/>
              <w:rPr>
                <w:rFonts w:ascii="Arial" w:hAnsi="Arial" w:cs="Arial"/>
                <w:color w:val="000000"/>
                <w:sz w:val="17"/>
                <w:szCs w:val="17"/>
              </w:rPr>
            </w:pPr>
            <w:r w:rsidRPr="00C90E0F">
              <w:rPr>
                <w:rFonts w:ascii="Arial" w:hAnsi="Arial" w:cs="Arial"/>
                <w:color w:val="000000"/>
                <w:sz w:val="17"/>
                <w:szCs w:val="17"/>
              </w:rPr>
              <w:t>248,337,131</w:t>
            </w:r>
          </w:p>
        </w:tc>
      </w:tr>
      <w:tr w:rsidR="00C90E0F" w:rsidRPr="00C90E0F" w14:paraId="78774A50" w14:textId="77777777" w:rsidTr="00BA667A">
        <w:trPr>
          <w:trHeight w:val="5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FCB483" w14:textId="77777777" w:rsidR="00C90E0F" w:rsidRPr="00C90E0F" w:rsidRDefault="00C90E0F" w:rsidP="00C90E0F">
            <w:pPr>
              <w:rPr>
                <w:rFonts w:ascii="Arial" w:hAnsi="Arial" w:cs="Arial"/>
                <w:color w:val="000000"/>
                <w:sz w:val="17"/>
                <w:szCs w:val="17"/>
              </w:rPr>
            </w:pPr>
            <w:r w:rsidRPr="00C90E0F">
              <w:rPr>
                <w:rFonts w:ascii="Arial" w:hAnsi="Arial" w:cs="Arial"/>
                <w:color w:val="000000"/>
                <w:sz w:val="17"/>
                <w:szCs w:val="17"/>
              </w:rPr>
              <w:t>Instituto de Capacitación para el Trabajo del Estado de Querétaro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5BE03" w14:textId="77777777" w:rsidR="00C90E0F" w:rsidRPr="00C90E0F" w:rsidRDefault="00C90E0F" w:rsidP="00C90E0F">
            <w:pPr>
              <w:jc w:val="right"/>
              <w:rPr>
                <w:rFonts w:ascii="Arial" w:hAnsi="Arial" w:cs="Arial"/>
                <w:color w:val="000000"/>
                <w:sz w:val="17"/>
                <w:szCs w:val="17"/>
              </w:rPr>
            </w:pPr>
            <w:r w:rsidRPr="00C90E0F">
              <w:rPr>
                <w:rFonts w:ascii="Arial" w:hAnsi="Arial" w:cs="Arial"/>
                <w:color w:val="000000"/>
                <w:sz w:val="17"/>
                <w:szCs w:val="17"/>
              </w:rPr>
              <w:t>100,569,025</w:t>
            </w:r>
          </w:p>
        </w:tc>
      </w:tr>
      <w:tr w:rsidR="00C90E0F" w:rsidRPr="00C90E0F" w14:paraId="2EA47F1B" w14:textId="77777777" w:rsidTr="00BA667A">
        <w:trPr>
          <w:trHeight w:val="5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6ACC03" w14:textId="77777777" w:rsidR="00C90E0F" w:rsidRPr="00C90E0F" w:rsidRDefault="00C90E0F" w:rsidP="00C90E0F">
            <w:pPr>
              <w:rPr>
                <w:rFonts w:ascii="Arial" w:hAnsi="Arial" w:cs="Arial"/>
                <w:color w:val="000000"/>
                <w:sz w:val="17"/>
                <w:szCs w:val="17"/>
              </w:rPr>
            </w:pPr>
            <w:r w:rsidRPr="00C90E0F">
              <w:rPr>
                <w:rFonts w:ascii="Arial" w:hAnsi="Arial" w:cs="Arial"/>
                <w:color w:val="000000"/>
                <w:sz w:val="17"/>
                <w:szCs w:val="17"/>
              </w:rPr>
              <w:t>Instituto de Infraestructura Física Educativa del Estado de Querétaro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146C4" w14:textId="77777777" w:rsidR="00C90E0F" w:rsidRPr="00C90E0F" w:rsidRDefault="00C90E0F" w:rsidP="00C90E0F">
            <w:pPr>
              <w:jc w:val="right"/>
              <w:rPr>
                <w:rFonts w:ascii="Arial" w:hAnsi="Arial" w:cs="Arial"/>
                <w:color w:val="000000"/>
                <w:sz w:val="17"/>
                <w:szCs w:val="17"/>
              </w:rPr>
            </w:pPr>
            <w:r w:rsidRPr="00C90E0F">
              <w:rPr>
                <w:rFonts w:ascii="Arial" w:hAnsi="Arial" w:cs="Arial"/>
                <w:color w:val="000000"/>
                <w:sz w:val="17"/>
                <w:szCs w:val="17"/>
              </w:rPr>
              <w:t>130,182,492</w:t>
            </w:r>
          </w:p>
        </w:tc>
      </w:tr>
      <w:tr w:rsidR="00C90E0F" w:rsidRPr="00C90E0F" w14:paraId="3985931D" w14:textId="77777777" w:rsidTr="00BA667A">
        <w:trPr>
          <w:trHeight w:val="5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AD0799" w14:textId="77777777" w:rsidR="00C90E0F" w:rsidRPr="00C90E0F" w:rsidRDefault="00C90E0F" w:rsidP="00C90E0F">
            <w:pPr>
              <w:rPr>
                <w:rFonts w:ascii="Arial" w:hAnsi="Arial" w:cs="Arial"/>
                <w:color w:val="000000"/>
                <w:sz w:val="17"/>
                <w:szCs w:val="17"/>
              </w:rPr>
            </w:pPr>
            <w:r w:rsidRPr="00C90E0F">
              <w:rPr>
                <w:rFonts w:ascii="Arial" w:hAnsi="Arial" w:cs="Arial"/>
                <w:color w:val="000000"/>
                <w:sz w:val="17"/>
                <w:szCs w:val="17"/>
              </w:rPr>
              <w:t>Instituto de Artes y Oficios de Querétaro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972CA" w14:textId="77777777" w:rsidR="00C90E0F" w:rsidRPr="00C90E0F" w:rsidRDefault="00C90E0F" w:rsidP="00C90E0F">
            <w:pPr>
              <w:jc w:val="right"/>
              <w:rPr>
                <w:rFonts w:ascii="Arial" w:hAnsi="Arial" w:cs="Arial"/>
                <w:color w:val="000000"/>
                <w:sz w:val="17"/>
                <w:szCs w:val="17"/>
              </w:rPr>
            </w:pPr>
            <w:r w:rsidRPr="00C90E0F">
              <w:rPr>
                <w:rFonts w:ascii="Arial" w:hAnsi="Arial" w:cs="Arial"/>
                <w:color w:val="000000"/>
                <w:sz w:val="17"/>
                <w:szCs w:val="17"/>
              </w:rPr>
              <w:t>5,124,034</w:t>
            </w:r>
          </w:p>
        </w:tc>
      </w:tr>
      <w:tr w:rsidR="00C90E0F" w:rsidRPr="00C90E0F" w14:paraId="4251CC7B" w14:textId="77777777" w:rsidTr="00BA667A">
        <w:trPr>
          <w:trHeight w:val="5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69904F" w14:textId="77777777" w:rsidR="00C90E0F" w:rsidRPr="00C90E0F" w:rsidRDefault="00C90E0F" w:rsidP="00C90E0F">
            <w:pPr>
              <w:rPr>
                <w:rFonts w:ascii="Arial" w:hAnsi="Arial" w:cs="Arial"/>
                <w:color w:val="000000"/>
                <w:sz w:val="17"/>
                <w:szCs w:val="17"/>
              </w:rPr>
            </w:pPr>
            <w:r w:rsidRPr="00C90E0F">
              <w:rPr>
                <w:rFonts w:ascii="Arial" w:hAnsi="Arial" w:cs="Arial"/>
                <w:color w:val="000000"/>
                <w:sz w:val="17"/>
                <w:szCs w:val="17"/>
              </w:rPr>
              <w:t>Instituto Queretano de las Mujeres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1F931" w14:textId="77777777" w:rsidR="00C90E0F" w:rsidRPr="00C90E0F" w:rsidRDefault="00C90E0F" w:rsidP="00C90E0F">
            <w:pPr>
              <w:jc w:val="right"/>
              <w:rPr>
                <w:rFonts w:ascii="Arial" w:hAnsi="Arial" w:cs="Arial"/>
                <w:color w:val="000000"/>
                <w:sz w:val="17"/>
                <w:szCs w:val="17"/>
              </w:rPr>
            </w:pPr>
            <w:r w:rsidRPr="00C90E0F">
              <w:rPr>
                <w:rFonts w:ascii="Arial" w:hAnsi="Arial" w:cs="Arial"/>
                <w:color w:val="000000"/>
                <w:sz w:val="17"/>
                <w:szCs w:val="17"/>
              </w:rPr>
              <w:t>5,756,612</w:t>
            </w:r>
          </w:p>
        </w:tc>
      </w:tr>
      <w:tr w:rsidR="00C90E0F" w:rsidRPr="00C90E0F" w14:paraId="76ABD333" w14:textId="77777777" w:rsidTr="00BA667A">
        <w:trPr>
          <w:trHeight w:val="5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1E51F0" w14:textId="77777777" w:rsidR="00C90E0F" w:rsidRPr="00C90E0F" w:rsidRDefault="00C90E0F" w:rsidP="00C90E0F">
            <w:pPr>
              <w:rPr>
                <w:rFonts w:ascii="Arial" w:hAnsi="Arial" w:cs="Arial"/>
                <w:color w:val="000000"/>
                <w:sz w:val="17"/>
                <w:szCs w:val="17"/>
              </w:rPr>
            </w:pPr>
            <w:r w:rsidRPr="00C90E0F">
              <w:rPr>
                <w:rFonts w:ascii="Arial" w:hAnsi="Arial" w:cs="Arial"/>
                <w:color w:val="000000"/>
                <w:sz w:val="17"/>
                <w:szCs w:val="17"/>
              </w:rPr>
              <w:t>Instituto Queretano del Transporte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A5A6D" w14:textId="77777777" w:rsidR="00C90E0F" w:rsidRPr="00C90E0F" w:rsidRDefault="00C90E0F" w:rsidP="00C90E0F">
            <w:pPr>
              <w:jc w:val="right"/>
              <w:rPr>
                <w:rFonts w:ascii="Arial" w:hAnsi="Arial" w:cs="Arial"/>
                <w:color w:val="000000"/>
                <w:sz w:val="17"/>
                <w:szCs w:val="17"/>
              </w:rPr>
            </w:pPr>
            <w:r w:rsidRPr="00C90E0F">
              <w:rPr>
                <w:rFonts w:ascii="Arial" w:hAnsi="Arial" w:cs="Arial"/>
                <w:color w:val="000000"/>
                <w:sz w:val="17"/>
                <w:szCs w:val="17"/>
              </w:rPr>
              <w:t>123,570,684</w:t>
            </w:r>
          </w:p>
        </w:tc>
      </w:tr>
      <w:tr w:rsidR="00C90E0F" w:rsidRPr="00C90E0F" w14:paraId="0C549C44" w14:textId="77777777" w:rsidTr="00B76F61">
        <w:trPr>
          <w:trHeight w:val="5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D22FEF" w14:textId="77777777" w:rsidR="00C90E0F" w:rsidRPr="00C90E0F" w:rsidRDefault="00C90E0F" w:rsidP="00C90E0F">
            <w:pPr>
              <w:rPr>
                <w:rFonts w:ascii="Arial" w:hAnsi="Arial" w:cs="Arial"/>
                <w:color w:val="000000"/>
                <w:sz w:val="17"/>
                <w:szCs w:val="17"/>
              </w:rPr>
            </w:pPr>
            <w:r w:rsidRPr="00C90E0F">
              <w:rPr>
                <w:rFonts w:ascii="Arial" w:hAnsi="Arial" w:cs="Arial"/>
                <w:color w:val="000000"/>
                <w:sz w:val="17"/>
                <w:szCs w:val="17"/>
              </w:rPr>
              <w:t>Instituto de la Vivienda del Estado de Querétaro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5A695" w14:textId="77777777" w:rsidR="00C90E0F" w:rsidRPr="00C90E0F" w:rsidRDefault="00C90E0F" w:rsidP="00C90E0F">
            <w:pPr>
              <w:jc w:val="right"/>
              <w:rPr>
                <w:rFonts w:ascii="Arial" w:hAnsi="Arial" w:cs="Arial"/>
                <w:color w:val="000000"/>
                <w:sz w:val="17"/>
                <w:szCs w:val="17"/>
              </w:rPr>
            </w:pPr>
            <w:r w:rsidRPr="00C90E0F">
              <w:rPr>
                <w:rFonts w:ascii="Arial" w:hAnsi="Arial" w:cs="Arial"/>
                <w:color w:val="000000"/>
                <w:sz w:val="17"/>
                <w:szCs w:val="17"/>
              </w:rPr>
              <w:t>169,253,306</w:t>
            </w:r>
          </w:p>
        </w:tc>
      </w:tr>
      <w:tr w:rsidR="00C90E0F" w:rsidRPr="00C90E0F" w14:paraId="4C1D429E" w14:textId="77777777" w:rsidTr="00B76F61">
        <w:trPr>
          <w:trHeight w:val="5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FB932E" w14:textId="77777777" w:rsidR="00C90E0F" w:rsidRPr="00C90E0F" w:rsidRDefault="00C90E0F" w:rsidP="00C90E0F">
            <w:pPr>
              <w:rPr>
                <w:rFonts w:ascii="Arial" w:hAnsi="Arial" w:cs="Arial"/>
                <w:color w:val="000000"/>
                <w:sz w:val="17"/>
                <w:szCs w:val="17"/>
              </w:rPr>
            </w:pPr>
            <w:r w:rsidRPr="00C90E0F">
              <w:rPr>
                <w:rFonts w:ascii="Arial" w:hAnsi="Arial" w:cs="Arial"/>
                <w:color w:val="000000"/>
                <w:sz w:val="17"/>
                <w:szCs w:val="17"/>
              </w:rPr>
              <w:t>Procuraduría Estatal de Protección al Medio Ambiente y Desarrollo Urbano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A0135" w14:textId="77777777" w:rsidR="00C90E0F" w:rsidRPr="00C90E0F" w:rsidRDefault="00C90E0F" w:rsidP="00C90E0F">
            <w:pPr>
              <w:jc w:val="right"/>
              <w:rPr>
                <w:rFonts w:ascii="Arial" w:hAnsi="Arial" w:cs="Arial"/>
                <w:color w:val="000000"/>
                <w:sz w:val="17"/>
                <w:szCs w:val="17"/>
              </w:rPr>
            </w:pPr>
            <w:r w:rsidRPr="00C90E0F">
              <w:rPr>
                <w:rFonts w:ascii="Arial" w:hAnsi="Arial" w:cs="Arial"/>
                <w:color w:val="000000"/>
                <w:sz w:val="17"/>
                <w:szCs w:val="17"/>
              </w:rPr>
              <w:t>968,546</w:t>
            </w:r>
          </w:p>
        </w:tc>
      </w:tr>
      <w:tr w:rsidR="00C90E0F" w:rsidRPr="00C90E0F" w14:paraId="5560ABD9" w14:textId="77777777" w:rsidTr="00B76F61">
        <w:trPr>
          <w:trHeight w:val="5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1849D" w14:textId="77777777" w:rsidR="00C90E0F" w:rsidRPr="00C90E0F" w:rsidRDefault="00C90E0F" w:rsidP="00C90E0F">
            <w:pPr>
              <w:rPr>
                <w:rFonts w:ascii="Arial" w:hAnsi="Arial" w:cs="Arial"/>
                <w:color w:val="000000"/>
                <w:sz w:val="17"/>
                <w:szCs w:val="17"/>
              </w:rPr>
            </w:pPr>
            <w:r w:rsidRPr="00C90E0F">
              <w:rPr>
                <w:rFonts w:ascii="Arial" w:hAnsi="Arial" w:cs="Arial"/>
                <w:color w:val="000000"/>
                <w:sz w:val="17"/>
                <w:szCs w:val="17"/>
              </w:rPr>
              <w:t>Patronato de las Fiestas del Estado de Querétaro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92D02" w14:textId="77777777" w:rsidR="00C90E0F" w:rsidRPr="00C90E0F" w:rsidRDefault="00C90E0F" w:rsidP="00C90E0F">
            <w:pPr>
              <w:jc w:val="right"/>
              <w:rPr>
                <w:rFonts w:ascii="Arial" w:hAnsi="Arial" w:cs="Arial"/>
                <w:color w:val="000000"/>
                <w:sz w:val="17"/>
                <w:szCs w:val="17"/>
              </w:rPr>
            </w:pPr>
            <w:r w:rsidRPr="00C90E0F">
              <w:rPr>
                <w:rFonts w:ascii="Arial" w:hAnsi="Arial" w:cs="Arial"/>
                <w:color w:val="000000"/>
                <w:sz w:val="17"/>
                <w:szCs w:val="17"/>
              </w:rPr>
              <w:t>1,979,251</w:t>
            </w:r>
          </w:p>
        </w:tc>
      </w:tr>
      <w:tr w:rsidR="00C90E0F" w:rsidRPr="00C90E0F" w14:paraId="4EF5FD33" w14:textId="77777777" w:rsidTr="00B76F61">
        <w:trPr>
          <w:trHeight w:val="5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AD8310" w14:textId="77777777" w:rsidR="00C90E0F" w:rsidRPr="00C90E0F" w:rsidRDefault="00C90E0F" w:rsidP="00C90E0F">
            <w:pPr>
              <w:rPr>
                <w:rFonts w:ascii="Arial" w:hAnsi="Arial" w:cs="Arial"/>
                <w:color w:val="000000"/>
                <w:sz w:val="17"/>
                <w:szCs w:val="17"/>
              </w:rPr>
            </w:pPr>
            <w:r w:rsidRPr="00C90E0F">
              <w:rPr>
                <w:rFonts w:ascii="Arial" w:hAnsi="Arial" w:cs="Arial"/>
                <w:color w:val="000000"/>
                <w:sz w:val="17"/>
                <w:szCs w:val="17"/>
              </w:rPr>
              <w:t>Sistema Estatal de Comunicación Cultural y Educativa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9F7D9" w14:textId="77777777" w:rsidR="00C90E0F" w:rsidRPr="00C90E0F" w:rsidRDefault="00C90E0F" w:rsidP="00C90E0F">
            <w:pPr>
              <w:jc w:val="right"/>
              <w:rPr>
                <w:rFonts w:ascii="Arial" w:hAnsi="Arial" w:cs="Arial"/>
                <w:color w:val="000000"/>
                <w:sz w:val="17"/>
                <w:szCs w:val="17"/>
              </w:rPr>
            </w:pPr>
            <w:r w:rsidRPr="00C90E0F">
              <w:rPr>
                <w:rFonts w:ascii="Arial" w:hAnsi="Arial" w:cs="Arial"/>
                <w:color w:val="000000"/>
                <w:sz w:val="17"/>
                <w:szCs w:val="17"/>
              </w:rPr>
              <w:t>15,713,344</w:t>
            </w:r>
          </w:p>
        </w:tc>
      </w:tr>
      <w:tr w:rsidR="00C90E0F" w:rsidRPr="00C90E0F" w14:paraId="78870EE8" w14:textId="77777777" w:rsidTr="00B76F61">
        <w:trPr>
          <w:trHeight w:val="5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FF5E4D" w14:textId="77777777" w:rsidR="00C90E0F" w:rsidRPr="00C90E0F" w:rsidRDefault="00C90E0F" w:rsidP="00C90E0F">
            <w:pPr>
              <w:rPr>
                <w:rFonts w:ascii="Arial" w:hAnsi="Arial" w:cs="Arial"/>
                <w:color w:val="000000"/>
                <w:sz w:val="17"/>
                <w:szCs w:val="17"/>
              </w:rPr>
            </w:pPr>
            <w:r w:rsidRPr="00C90E0F">
              <w:rPr>
                <w:rFonts w:ascii="Arial" w:hAnsi="Arial" w:cs="Arial"/>
                <w:color w:val="000000"/>
                <w:sz w:val="17"/>
                <w:szCs w:val="17"/>
              </w:rPr>
              <w:t>Régimen Estatal de Protección Social en Salud en el Estado de Querétaro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18278" w14:textId="77777777" w:rsidR="00C90E0F" w:rsidRPr="00C90E0F" w:rsidRDefault="00C90E0F" w:rsidP="00C90E0F">
            <w:pPr>
              <w:jc w:val="right"/>
              <w:rPr>
                <w:rFonts w:ascii="Arial" w:hAnsi="Arial" w:cs="Arial"/>
                <w:color w:val="000000"/>
                <w:sz w:val="17"/>
                <w:szCs w:val="17"/>
              </w:rPr>
            </w:pPr>
            <w:r w:rsidRPr="00C90E0F">
              <w:rPr>
                <w:rFonts w:ascii="Arial" w:hAnsi="Arial" w:cs="Arial"/>
                <w:color w:val="000000"/>
                <w:sz w:val="17"/>
                <w:szCs w:val="17"/>
              </w:rPr>
              <w:t>464,638</w:t>
            </w:r>
          </w:p>
        </w:tc>
      </w:tr>
      <w:tr w:rsidR="00C90E0F" w:rsidRPr="00C90E0F" w14:paraId="0A48EF4C" w14:textId="77777777" w:rsidTr="00B76F61">
        <w:trPr>
          <w:trHeight w:val="5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53C7E6" w14:textId="77777777" w:rsidR="00C90E0F" w:rsidRPr="00C90E0F" w:rsidRDefault="00C90E0F" w:rsidP="00C90E0F">
            <w:pPr>
              <w:rPr>
                <w:rFonts w:ascii="Arial" w:hAnsi="Arial" w:cs="Arial"/>
                <w:color w:val="000000"/>
                <w:sz w:val="17"/>
                <w:szCs w:val="17"/>
              </w:rPr>
            </w:pPr>
            <w:r w:rsidRPr="00C90E0F">
              <w:rPr>
                <w:rFonts w:ascii="Arial" w:hAnsi="Arial" w:cs="Arial"/>
                <w:color w:val="000000"/>
                <w:sz w:val="17"/>
                <w:szCs w:val="17"/>
              </w:rPr>
              <w:t>Servicios de Salud del Estado de Querétaro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8B8DE" w14:textId="77777777" w:rsidR="00C90E0F" w:rsidRPr="00C90E0F" w:rsidRDefault="00C90E0F" w:rsidP="00C90E0F">
            <w:pPr>
              <w:jc w:val="right"/>
              <w:rPr>
                <w:rFonts w:ascii="Arial" w:hAnsi="Arial" w:cs="Arial"/>
                <w:color w:val="000000"/>
                <w:sz w:val="17"/>
                <w:szCs w:val="17"/>
              </w:rPr>
            </w:pPr>
            <w:r w:rsidRPr="00C90E0F">
              <w:rPr>
                <w:rFonts w:ascii="Arial" w:hAnsi="Arial" w:cs="Arial"/>
                <w:color w:val="000000"/>
                <w:sz w:val="17"/>
                <w:szCs w:val="17"/>
              </w:rPr>
              <w:t>5,335,227,984</w:t>
            </w:r>
          </w:p>
        </w:tc>
      </w:tr>
      <w:tr w:rsidR="00C90E0F" w:rsidRPr="00C90E0F" w14:paraId="5294A093" w14:textId="77777777" w:rsidTr="00B76F61">
        <w:trPr>
          <w:trHeight w:val="5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10F780" w14:textId="77777777" w:rsidR="00C90E0F" w:rsidRPr="00C90E0F" w:rsidRDefault="00C90E0F" w:rsidP="00C90E0F">
            <w:pPr>
              <w:rPr>
                <w:rFonts w:ascii="Arial" w:hAnsi="Arial" w:cs="Arial"/>
                <w:color w:val="000000"/>
                <w:sz w:val="17"/>
                <w:szCs w:val="17"/>
              </w:rPr>
            </w:pPr>
            <w:r w:rsidRPr="00C90E0F">
              <w:rPr>
                <w:rFonts w:ascii="Arial" w:hAnsi="Arial" w:cs="Arial"/>
                <w:color w:val="000000"/>
                <w:sz w:val="17"/>
                <w:szCs w:val="17"/>
              </w:rPr>
              <w:t>Universidad Autónoma de Querétaro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3A884" w14:textId="77777777" w:rsidR="00C90E0F" w:rsidRPr="00C90E0F" w:rsidRDefault="00C90E0F" w:rsidP="00C90E0F">
            <w:pPr>
              <w:jc w:val="right"/>
              <w:rPr>
                <w:rFonts w:ascii="Arial" w:hAnsi="Arial" w:cs="Arial"/>
                <w:color w:val="000000"/>
                <w:sz w:val="17"/>
                <w:szCs w:val="17"/>
              </w:rPr>
            </w:pPr>
            <w:r w:rsidRPr="00C90E0F">
              <w:rPr>
                <w:rFonts w:ascii="Arial" w:hAnsi="Arial" w:cs="Arial"/>
                <w:color w:val="000000"/>
                <w:sz w:val="17"/>
                <w:szCs w:val="17"/>
              </w:rPr>
              <w:t>3,031,200,930</w:t>
            </w:r>
          </w:p>
        </w:tc>
      </w:tr>
      <w:tr w:rsidR="00C90E0F" w:rsidRPr="00C90E0F" w14:paraId="78619B9F" w14:textId="77777777" w:rsidTr="00B76F61">
        <w:trPr>
          <w:trHeight w:val="5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E11254" w14:textId="77777777" w:rsidR="00C90E0F" w:rsidRPr="00C90E0F" w:rsidRDefault="00C90E0F" w:rsidP="00C90E0F">
            <w:pPr>
              <w:rPr>
                <w:rFonts w:ascii="Arial" w:hAnsi="Arial" w:cs="Arial"/>
                <w:color w:val="000000"/>
                <w:sz w:val="17"/>
                <w:szCs w:val="17"/>
              </w:rPr>
            </w:pPr>
            <w:r w:rsidRPr="00C90E0F">
              <w:rPr>
                <w:rFonts w:ascii="Arial" w:hAnsi="Arial" w:cs="Arial"/>
                <w:color w:val="000000"/>
                <w:sz w:val="17"/>
                <w:szCs w:val="17"/>
              </w:rPr>
              <w:t>Universidad Aeronáutica en Querétaro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8DBB6" w14:textId="77777777" w:rsidR="00C90E0F" w:rsidRPr="00C90E0F" w:rsidRDefault="00C90E0F" w:rsidP="00C90E0F">
            <w:pPr>
              <w:jc w:val="right"/>
              <w:rPr>
                <w:rFonts w:ascii="Arial" w:hAnsi="Arial" w:cs="Arial"/>
                <w:color w:val="000000"/>
                <w:sz w:val="17"/>
                <w:szCs w:val="17"/>
              </w:rPr>
            </w:pPr>
            <w:r w:rsidRPr="00C90E0F">
              <w:rPr>
                <w:rFonts w:ascii="Arial" w:hAnsi="Arial" w:cs="Arial"/>
                <w:color w:val="000000"/>
                <w:sz w:val="17"/>
                <w:szCs w:val="17"/>
              </w:rPr>
              <w:t>465,555,061</w:t>
            </w:r>
          </w:p>
        </w:tc>
      </w:tr>
      <w:tr w:rsidR="00C90E0F" w:rsidRPr="00C90E0F" w14:paraId="5DCB3A12" w14:textId="77777777" w:rsidTr="00B76F61">
        <w:trPr>
          <w:trHeight w:val="5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9C200A" w14:textId="77777777" w:rsidR="00C90E0F" w:rsidRPr="00C90E0F" w:rsidRDefault="00C90E0F" w:rsidP="00C90E0F">
            <w:pPr>
              <w:rPr>
                <w:rFonts w:ascii="Arial" w:hAnsi="Arial" w:cs="Arial"/>
                <w:color w:val="000000"/>
                <w:sz w:val="17"/>
                <w:szCs w:val="17"/>
              </w:rPr>
            </w:pPr>
            <w:r w:rsidRPr="00C90E0F">
              <w:rPr>
                <w:rFonts w:ascii="Arial" w:hAnsi="Arial" w:cs="Arial"/>
                <w:color w:val="000000"/>
                <w:sz w:val="17"/>
                <w:szCs w:val="17"/>
              </w:rPr>
              <w:t>Universidad Politécnica de Querétaro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61473" w14:textId="77777777" w:rsidR="00C90E0F" w:rsidRPr="00C90E0F" w:rsidRDefault="00C90E0F" w:rsidP="00C90E0F">
            <w:pPr>
              <w:jc w:val="right"/>
              <w:rPr>
                <w:rFonts w:ascii="Arial" w:hAnsi="Arial" w:cs="Arial"/>
                <w:color w:val="000000"/>
                <w:sz w:val="17"/>
                <w:szCs w:val="17"/>
              </w:rPr>
            </w:pPr>
            <w:r w:rsidRPr="00C90E0F">
              <w:rPr>
                <w:rFonts w:ascii="Arial" w:hAnsi="Arial" w:cs="Arial"/>
                <w:color w:val="000000"/>
                <w:sz w:val="17"/>
                <w:szCs w:val="17"/>
              </w:rPr>
              <w:t>275,598,990</w:t>
            </w:r>
          </w:p>
        </w:tc>
      </w:tr>
      <w:tr w:rsidR="00C90E0F" w:rsidRPr="00C90E0F" w14:paraId="61E38652" w14:textId="77777777" w:rsidTr="00B76F61">
        <w:trPr>
          <w:trHeight w:val="5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7FAA84" w14:textId="77777777" w:rsidR="00C90E0F" w:rsidRPr="00C90E0F" w:rsidRDefault="00C90E0F" w:rsidP="00C90E0F">
            <w:pPr>
              <w:rPr>
                <w:rFonts w:ascii="Arial" w:hAnsi="Arial" w:cs="Arial"/>
                <w:color w:val="000000"/>
                <w:sz w:val="17"/>
                <w:szCs w:val="17"/>
              </w:rPr>
            </w:pPr>
            <w:r w:rsidRPr="00C90E0F">
              <w:rPr>
                <w:rFonts w:ascii="Arial" w:hAnsi="Arial" w:cs="Arial"/>
                <w:color w:val="000000"/>
                <w:sz w:val="17"/>
                <w:szCs w:val="17"/>
              </w:rPr>
              <w:lastRenderedPageBreak/>
              <w:t>Universidad Politécnica de Santa Rosa Jáuregui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D6BF6" w14:textId="77777777" w:rsidR="00C90E0F" w:rsidRPr="00C90E0F" w:rsidRDefault="00C90E0F" w:rsidP="00C90E0F">
            <w:pPr>
              <w:jc w:val="right"/>
              <w:rPr>
                <w:rFonts w:ascii="Arial" w:hAnsi="Arial" w:cs="Arial"/>
                <w:color w:val="000000"/>
                <w:sz w:val="17"/>
                <w:szCs w:val="17"/>
              </w:rPr>
            </w:pPr>
            <w:r w:rsidRPr="00C90E0F">
              <w:rPr>
                <w:rFonts w:ascii="Arial" w:hAnsi="Arial" w:cs="Arial"/>
                <w:color w:val="000000"/>
                <w:sz w:val="17"/>
                <w:szCs w:val="17"/>
              </w:rPr>
              <w:t>174,664,771</w:t>
            </w:r>
          </w:p>
        </w:tc>
      </w:tr>
      <w:tr w:rsidR="00C90E0F" w:rsidRPr="00C90E0F" w14:paraId="1B7527BA" w14:textId="77777777" w:rsidTr="00B76F61">
        <w:trPr>
          <w:trHeight w:val="5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A4DC57" w14:textId="77777777" w:rsidR="00C90E0F" w:rsidRPr="00C90E0F" w:rsidRDefault="00C90E0F" w:rsidP="00C90E0F">
            <w:pPr>
              <w:rPr>
                <w:rFonts w:ascii="Arial" w:hAnsi="Arial" w:cs="Arial"/>
                <w:color w:val="000000"/>
                <w:sz w:val="17"/>
                <w:szCs w:val="17"/>
              </w:rPr>
            </w:pPr>
            <w:r w:rsidRPr="00C90E0F">
              <w:rPr>
                <w:rFonts w:ascii="Arial" w:hAnsi="Arial" w:cs="Arial"/>
                <w:color w:val="000000"/>
                <w:sz w:val="17"/>
                <w:szCs w:val="17"/>
              </w:rPr>
              <w:t>Unidad de Servicios para la Educación Básica en el Estado de Querétaro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5ECAA" w14:textId="77777777" w:rsidR="00C90E0F" w:rsidRPr="00C90E0F" w:rsidRDefault="00C90E0F" w:rsidP="00C90E0F">
            <w:pPr>
              <w:jc w:val="right"/>
              <w:rPr>
                <w:rFonts w:ascii="Arial" w:hAnsi="Arial" w:cs="Arial"/>
                <w:color w:val="000000"/>
                <w:sz w:val="17"/>
                <w:szCs w:val="17"/>
              </w:rPr>
            </w:pPr>
            <w:r w:rsidRPr="00C90E0F">
              <w:rPr>
                <w:rFonts w:ascii="Arial" w:hAnsi="Arial" w:cs="Arial"/>
                <w:color w:val="000000"/>
                <w:sz w:val="17"/>
                <w:szCs w:val="17"/>
              </w:rPr>
              <w:t>673,112,519</w:t>
            </w:r>
          </w:p>
        </w:tc>
      </w:tr>
      <w:tr w:rsidR="00C90E0F" w:rsidRPr="00C90E0F" w14:paraId="6F045CC4" w14:textId="77777777" w:rsidTr="00B76F61">
        <w:trPr>
          <w:trHeight w:val="5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81C8AF" w14:textId="77777777" w:rsidR="00C90E0F" w:rsidRPr="00C90E0F" w:rsidRDefault="00C90E0F" w:rsidP="00C90E0F">
            <w:pPr>
              <w:rPr>
                <w:rFonts w:ascii="Arial" w:hAnsi="Arial" w:cs="Arial"/>
                <w:color w:val="000000"/>
                <w:sz w:val="17"/>
                <w:szCs w:val="17"/>
              </w:rPr>
            </w:pPr>
            <w:r w:rsidRPr="00C90E0F">
              <w:rPr>
                <w:rFonts w:ascii="Arial" w:hAnsi="Arial" w:cs="Arial"/>
                <w:color w:val="000000"/>
                <w:sz w:val="17"/>
                <w:szCs w:val="17"/>
              </w:rPr>
              <w:t>Universidad Tecnológica de Corregidora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CD1AB" w14:textId="77777777" w:rsidR="00C90E0F" w:rsidRPr="00C90E0F" w:rsidRDefault="00C90E0F" w:rsidP="00C90E0F">
            <w:pPr>
              <w:jc w:val="right"/>
              <w:rPr>
                <w:rFonts w:ascii="Arial" w:hAnsi="Arial" w:cs="Arial"/>
                <w:color w:val="000000"/>
                <w:sz w:val="17"/>
                <w:szCs w:val="17"/>
              </w:rPr>
            </w:pPr>
            <w:r w:rsidRPr="00C90E0F">
              <w:rPr>
                <w:rFonts w:ascii="Arial" w:hAnsi="Arial" w:cs="Arial"/>
                <w:color w:val="000000"/>
                <w:sz w:val="17"/>
                <w:szCs w:val="17"/>
              </w:rPr>
              <w:t>112,977,879</w:t>
            </w:r>
          </w:p>
        </w:tc>
      </w:tr>
      <w:tr w:rsidR="00C90E0F" w:rsidRPr="00C90E0F" w14:paraId="15F09293" w14:textId="77777777" w:rsidTr="00B76F61">
        <w:trPr>
          <w:trHeight w:val="5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67CEA1" w14:textId="77777777" w:rsidR="00C90E0F" w:rsidRPr="00C90E0F" w:rsidRDefault="00C90E0F" w:rsidP="00C90E0F">
            <w:pPr>
              <w:rPr>
                <w:rFonts w:ascii="Arial" w:hAnsi="Arial" w:cs="Arial"/>
                <w:color w:val="000000"/>
                <w:sz w:val="17"/>
                <w:szCs w:val="17"/>
              </w:rPr>
            </w:pPr>
            <w:r w:rsidRPr="00C90E0F">
              <w:rPr>
                <w:rFonts w:ascii="Arial" w:hAnsi="Arial" w:cs="Arial"/>
                <w:color w:val="000000"/>
                <w:sz w:val="17"/>
                <w:szCs w:val="17"/>
              </w:rPr>
              <w:t>Universidad Tecnológica de Querétaro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EC10B" w14:textId="77777777" w:rsidR="00C90E0F" w:rsidRPr="00C90E0F" w:rsidRDefault="00C90E0F" w:rsidP="00C90E0F">
            <w:pPr>
              <w:jc w:val="right"/>
              <w:rPr>
                <w:rFonts w:ascii="Arial" w:hAnsi="Arial" w:cs="Arial"/>
                <w:color w:val="000000"/>
                <w:sz w:val="17"/>
                <w:szCs w:val="17"/>
              </w:rPr>
            </w:pPr>
            <w:r w:rsidRPr="00C90E0F">
              <w:rPr>
                <w:rFonts w:ascii="Arial" w:hAnsi="Arial" w:cs="Arial"/>
                <w:color w:val="000000"/>
                <w:sz w:val="17"/>
                <w:szCs w:val="17"/>
              </w:rPr>
              <w:t>925,877,728</w:t>
            </w:r>
          </w:p>
        </w:tc>
      </w:tr>
      <w:tr w:rsidR="00C90E0F" w:rsidRPr="00C90E0F" w14:paraId="46F29000" w14:textId="77777777" w:rsidTr="00B76F61">
        <w:trPr>
          <w:trHeight w:val="5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3C122" w14:textId="77777777" w:rsidR="00C90E0F" w:rsidRPr="00C90E0F" w:rsidRDefault="00C90E0F" w:rsidP="00C90E0F">
            <w:pPr>
              <w:rPr>
                <w:rFonts w:ascii="Arial" w:hAnsi="Arial" w:cs="Arial"/>
                <w:color w:val="000000"/>
                <w:sz w:val="17"/>
                <w:szCs w:val="17"/>
              </w:rPr>
            </w:pPr>
            <w:r w:rsidRPr="00C90E0F">
              <w:rPr>
                <w:rFonts w:ascii="Arial" w:hAnsi="Arial" w:cs="Arial"/>
                <w:color w:val="000000"/>
                <w:sz w:val="17"/>
                <w:szCs w:val="17"/>
              </w:rPr>
              <w:t>Universidad Tecnológica de San Juan del Río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503E0" w14:textId="77777777" w:rsidR="00C90E0F" w:rsidRPr="00C90E0F" w:rsidRDefault="00C90E0F" w:rsidP="00C90E0F">
            <w:pPr>
              <w:jc w:val="right"/>
              <w:rPr>
                <w:rFonts w:ascii="Arial" w:hAnsi="Arial" w:cs="Arial"/>
                <w:color w:val="000000"/>
                <w:sz w:val="17"/>
                <w:szCs w:val="17"/>
              </w:rPr>
            </w:pPr>
            <w:r w:rsidRPr="00C90E0F">
              <w:rPr>
                <w:rFonts w:ascii="Arial" w:hAnsi="Arial" w:cs="Arial"/>
                <w:color w:val="000000"/>
                <w:sz w:val="17"/>
                <w:szCs w:val="17"/>
              </w:rPr>
              <w:t>504,374,145</w:t>
            </w:r>
          </w:p>
        </w:tc>
      </w:tr>
      <w:tr w:rsidR="00C90E0F" w:rsidRPr="00C90E0F" w14:paraId="74D363FB" w14:textId="77777777" w:rsidTr="00B76F61">
        <w:trPr>
          <w:trHeight w:val="5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8B31DB" w14:textId="77777777" w:rsidR="00C90E0F" w:rsidRPr="00C90E0F" w:rsidRDefault="00C90E0F" w:rsidP="00C90E0F">
            <w:pPr>
              <w:rPr>
                <w:rFonts w:ascii="Arial" w:hAnsi="Arial" w:cs="Arial"/>
                <w:color w:val="000000"/>
                <w:sz w:val="17"/>
                <w:szCs w:val="17"/>
              </w:rPr>
            </w:pPr>
            <w:r w:rsidRPr="00C90E0F">
              <w:rPr>
                <w:rFonts w:ascii="Arial" w:hAnsi="Arial" w:cs="Arial"/>
                <w:color w:val="000000"/>
                <w:sz w:val="17"/>
                <w:szCs w:val="17"/>
              </w:rPr>
              <w:t>Centro de Capacitación, Formación e Investigación para la Seguridad del Estado de Querétaro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480F1" w14:textId="77777777" w:rsidR="00C90E0F" w:rsidRPr="00C90E0F" w:rsidRDefault="00C90E0F" w:rsidP="00C90E0F">
            <w:pPr>
              <w:jc w:val="right"/>
              <w:rPr>
                <w:rFonts w:ascii="Arial" w:hAnsi="Arial" w:cs="Arial"/>
                <w:color w:val="000000"/>
                <w:sz w:val="17"/>
                <w:szCs w:val="17"/>
              </w:rPr>
            </w:pPr>
            <w:r w:rsidRPr="00C90E0F">
              <w:rPr>
                <w:rFonts w:ascii="Arial" w:hAnsi="Arial" w:cs="Arial"/>
                <w:color w:val="000000"/>
                <w:sz w:val="17"/>
                <w:szCs w:val="17"/>
              </w:rPr>
              <w:t>10,394,269</w:t>
            </w:r>
          </w:p>
        </w:tc>
      </w:tr>
      <w:tr w:rsidR="00C90E0F" w:rsidRPr="00C90E0F" w14:paraId="14CE6BFC" w14:textId="77777777" w:rsidTr="00B76F61">
        <w:trPr>
          <w:trHeight w:val="5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F8A7E" w14:textId="77777777" w:rsidR="00C90E0F" w:rsidRPr="00C90E0F" w:rsidRDefault="00C90E0F" w:rsidP="00C90E0F">
            <w:pPr>
              <w:rPr>
                <w:rFonts w:ascii="Arial" w:hAnsi="Arial" w:cs="Arial"/>
                <w:color w:val="000000"/>
                <w:sz w:val="17"/>
                <w:szCs w:val="17"/>
              </w:rPr>
            </w:pPr>
            <w:r w:rsidRPr="00C90E0F">
              <w:rPr>
                <w:rFonts w:ascii="Arial" w:hAnsi="Arial" w:cs="Arial"/>
                <w:color w:val="000000"/>
                <w:sz w:val="17"/>
                <w:szCs w:val="17"/>
              </w:rPr>
              <w:t>Centro de Evaluación y Control de Confianza del Estado de Querétaro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0FCC9" w14:textId="77777777" w:rsidR="00C90E0F" w:rsidRPr="00C90E0F" w:rsidRDefault="00C90E0F" w:rsidP="00C90E0F">
            <w:pPr>
              <w:jc w:val="right"/>
              <w:rPr>
                <w:rFonts w:ascii="Arial" w:hAnsi="Arial" w:cs="Arial"/>
                <w:color w:val="000000"/>
                <w:sz w:val="17"/>
                <w:szCs w:val="17"/>
              </w:rPr>
            </w:pPr>
            <w:r w:rsidRPr="00C90E0F">
              <w:rPr>
                <w:rFonts w:ascii="Arial" w:hAnsi="Arial" w:cs="Arial"/>
                <w:color w:val="000000"/>
                <w:sz w:val="17"/>
                <w:szCs w:val="17"/>
              </w:rPr>
              <w:t>62,950,615</w:t>
            </w:r>
          </w:p>
        </w:tc>
      </w:tr>
      <w:tr w:rsidR="00C90E0F" w:rsidRPr="00C90E0F" w14:paraId="205DB095" w14:textId="77777777" w:rsidTr="00B76F61">
        <w:trPr>
          <w:trHeight w:val="5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116888" w14:textId="77777777" w:rsidR="00C90E0F" w:rsidRPr="00C90E0F" w:rsidRDefault="00C90E0F" w:rsidP="00C90E0F">
            <w:pPr>
              <w:rPr>
                <w:rFonts w:ascii="Arial" w:hAnsi="Arial" w:cs="Arial"/>
                <w:color w:val="000000"/>
                <w:sz w:val="17"/>
                <w:szCs w:val="17"/>
              </w:rPr>
            </w:pPr>
            <w:r w:rsidRPr="00C90E0F">
              <w:rPr>
                <w:rFonts w:ascii="Arial" w:hAnsi="Arial" w:cs="Arial"/>
                <w:color w:val="000000"/>
                <w:sz w:val="17"/>
                <w:szCs w:val="17"/>
              </w:rPr>
              <w:t>Comisión Estatal del Sistema Penitenciario de Querétaro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3F5E9" w14:textId="77777777" w:rsidR="00C90E0F" w:rsidRPr="00C90E0F" w:rsidRDefault="00C90E0F" w:rsidP="00C90E0F">
            <w:pPr>
              <w:jc w:val="right"/>
              <w:rPr>
                <w:rFonts w:ascii="Arial" w:hAnsi="Arial" w:cs="Arial"/>
                <w:color w:val="000000"/>
                <w:sz w:val="17"/>
                <w:szCs w:val="17"/>
              </w:rPr>
            </w:pPr>
            <w:r w:rsidRPr="00C90E0F">
              <w:rPr>
                <w:rFonts w:ascii="Arial" w:hAnsi="Arial" w:cs="Arial"/>
                <w:color w:val="000000"/>
                <w:sz w:val="17"/>
                <w:szCs w:val="17"/>
              </w:rPr>
              <w:t>315,024,907</w:t>
            </w:r>
          </w:p>
        </w:tc>
      </w:tr>
      <w:tr w:rsidR="00C90E0F" w:rsidRPr="00C90E0F" w14:paraId="37538E73" w14:textId="77777777" w:rsidTr="00B76F61">
        <w:trPr>
          <w:trHeight w:val="5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4BFBCD" w14:textId="77777777" w:rsidR="00C90E0F" w:rsidRPr="00C90E0F" w:rsidRDefault="00C90E0F" w:rsidP="00C90E0F">
            <w:pPr>
              <w:rPr>
                <w:rFonts w:ascii="Arial" w:hAnsi="Arial" w:cs="Arial"/>
                <w:color w:val="000000"/>
                <w:sz w:val="17"/>
                <w:szCs w:val="17"/>
              </w:rPr>
            </w:pPr>
            <w:r w:rsidRPr="00C90E0F">
              <w:rPr>
                <w:rFonts w:ascii="Arial" w:hAnsi="Arial" w:cs="Arial"/>
                <w:color w:val="000000"/>
                <w:sz w:val="17"/>
                <w:szCs w:val="17"/>
              </w:rPr>
              <w:t>Centro de Información y Análisis para la Seguridad de Querétaro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7BFBE" w14:textId="77777777" w:rsidR="00C90E0F" w:rsidRPr="00C90E0F" w:rsidRDefault="00C90E0F" w:rsidP="00C90E0F">
            <w:pPr>
              <w:jc w:val="right"/>
              <w:rPr>
                <w:rFonts w:ascii="Arial" w:hAnsi="Arial" w:cs="Arial"/>
                <w:color w:val="000000"/>
                <w:sz w:val="17"/>
                <w:szCs w:val="17"/>
              </w:rPr>
            </w:pPr>
            <w:r w:rsidRPr="00C90E0F">
              <w:rPr>
                <w:rFonts w:ascii="Arial" w:hAnsi="Arial" w:cs="Arial"/>
                <w:color w:val="000000"/>
                <w:sz w:val="17"/>
                <w:szCs w:val="17"/>
              </w:rPr>
              <w:t>63,282,263</w:t>
            </w:r>
          </w:p>
        </w:tc>
      </w:tr>
      <w:tr w:rsidR="00C90E0F" w:rsidRPr="00C90E0F" w14:paraId="4B3EA643" w14:textId="77777777" w:rsidTr="00B76F61">
        <w:trPr>
          <w:trHeight w:val="5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8CB4FC" w14:textId="77777777" w:rsidR="00C90E0F" w:rsidRPr="00C90E0F" w:rsidRDefault="00C90E0F" w:rsidP="00C90E0F">
            <w:pPr>
              <w:rPr>
                <w:rFonts w:ascii="Arial" w:hAnsi="Arial" w:cs="Arial"/>
                <w:color w:val="000000"/>
                <w:sz w:val="17"/>
                <w:szCs w:val="17"/>
              </w:rPr>
            </w:pPr>
            <w:r w:rsidRPr="00C90E0F">
              <w:rPr>
                <w:rFonts w:ascii="Arial" w:hAnsi="Arial" w:cs="Arial"/>
                <w:color w:val="000000"/>
                <w:sz w:val="17"/>
                <w:szCs w:val="17"/>
              </w:rPr>
              <w:t>Fideicomiso Promotor del Empleo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7EDE9" w14:textId="77777777" w:rsidR="00C90E0F" w:rsidRPr="00C90E0F" w:rsidRDefault="00C90E0F" w:rsidP="00C90E0F">
            <w:pPr>
              <w:jc w:val="right"/>
              <w:rPr>
                <w:rFonts w:ascii="Arial" w:hAnsi="Arial" w:cs="Arial"/>
                <w:color w:val="000000"/>
                <w:sz w:val="17"/>
                <w:szCs w:val="17"/>
              </w:rPr>
            </w:pPr>
            <w:r w:rsidRPr="00C90E0F">
              <w:rPr>
                <w:rFonts w:ascii="Arial" w:hAnsi="Arial" w:cs="Arial"/>
                <w:color w:val="000000"/>
                <w:sz w:val="17"/>
                <w:szCs w:val="17"/>
              </w:rPr>
              <w:t>3,419,694</w:t>
            </w:r>
          </w:p>
        </w:tc>
      </w:tr>
      <w:tr w:rsidR="00C90E0F" w:rsidRPr="00C90E0F" w14:paraId="4BFCB20C" w14:textId="77777777" w:rsidTr="00B76F61">
        <w:trPr>
          <w:trHeight w:val="5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7D2F09" w14:textId="77777777" w:rsidR="00C90E0F" w:rsidRPr="00C90E0F" w:rsidRDefault="00C90E0F" w:rsidP="00C90E0F">
            <w:pPr>
              <w:rPr>
                <w:rFonts w:ascii="Arial" w:hAnsi="Arial" w:cs="Arial"/>
                <w:color w:val="000000"/>
                <w:sz w:val="17"/>
                <w:szCs w:val="17"/>
              </w:rPr>
            </w:pPr>
            <w:r w:rsidRPr="00C90E0F">
              <w:rPr>
                <w:rFonts w:ascii="Arial" w:hAnsi="Arial" w:cs="Arial"/>
                <w:color w:val="000000"/>
                <w:sz w:val="17"/>
                <w:szCs w:val="17"/>
              </w:rPr>
              <w:t>Instituto del Deporte y la Recreación del Estado de Querétaro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23375" w14:textId="77777777" w:rsidR="00C90E0F" w:rsidRPr="00C90E0F" w:rsidRDefault="00C90E0F" w:rsidP="00C90E0F">
            <w:pPr>
              <w:jc w:val="right"/>
              <w:rPr>
                <w:rFonts w:ascii="Arial" w:hAnsi="Arial" w:cs="Arial"/>
                <w:color w:val="000000"/>
                <w:sz w:val="17"/>
                <w:szCs w:val="17"/>
              </w:rPr>
            </w:pPr>
            <w:r w:rsidRPr="00C90E0F">
              <w:rPr>
                <w:rFonts w:ascii="Arial" w:hAnsi="Arial" w:cs="Arial"/>
                <w:color w:val="000000"/>
                <w:sz w:val="17"/>
                <w:szCs w:val="17"/>
              </w:rPr>
              <w:t>105,335,711</w:t>
            </w:r>
          </w:p>
        </w:tc>
      </w:tr>
      <w:tr w:rsidR="00C90E0F" w:rsidRPr="00C90E0F" w14:paraId="59F354AD" w14:textId="77777777" w:rsidTr="00B76F61">
        <w:trPr>
          <w:trHeight w:val="5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474615" w14:textId="77777777" w:rsidR="00C90E0F" w:rsidRPr="00C90E0F" w:rsidRDefault="00C90E0F" w:rsidP="00C90E0F">
            <w:pPr>
              <w:rPr>
                <w:rFonts w:ascii="Arial" w:hAnsi="Arial" w:cs="Arial"/>
                <w:color w:val="000000"/>
                <w:sz w:val="17"/>
                <w:szCs w:val="17"/>
              </w:rPr>
            </w:pPr>
            <w:r w:rsidRPr="00C90E0F">
              <w:rPr>
                <w:rFonts w:ascii="Arial" w:hAnsi="Arial" w:cs="Arial"/>
                <w:color w:val="000000"/>
                <w:sz w:val="17"/>
                <w:szCs w:val="17"/>
              </w:rPr>
              <w:t>Fideicomiso Promotor de Proyectos Económicos y Bienestar Social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877A9" w14:textId="77777777" w:rsidR="00C90E0F" w:rsidRPr="00C90E0F" w:rsidRDefault="00C90E0F" w:rsidP="00C90E0F">
            <w:pPr>
              <w:jc w:val="right"/>
              <w:rPr>
                <w:rFonts w:ascii="Arial" w:hAnsi="Arial" w:cs="Arial"/>
                <w:color w:val="000000"/>
                <w:sz w:val="17"/>
                <w:szCs w:val="17"/>
              </w:rPr>
            </w:pPr>
            <w:r w:rsidRPr="00C90E0F">
              <w:rPr>
                <w:rFonts w:ascii="Arial" w:hAnsi="Arial" w:cs="Arial"/>
                <w:color w:val="000000"/>
                <w:sz w:val="17"/>
                <w:szCs w:val="17"/>
              </w:rPr>
              <w:t>1,012,360,550</w:t>
            </w:r>
          </w:p>
        </w:tc>
      </w:tr>
      <w:tr w:rsidR="00C90E0F" w:rsidRPr="00C90E0F" w14:paraId="1E035FDA" w14:textId="77777777" w:rsidTr="00B76F61">
        <w:trPr>
          <w:trHeight w:val="5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045939" w14:textId="77777777" w:rsidR="00C90E0F" w:rsidRPr="00C90E0F" w:rsidRDefault="00C90E0F" w:rsidP="00C90E0F">
            <w:pPr>
              <w:rPr>
                <w:rFonts w:ascii="Arial" w:hAnsi="Arial" w:cs="Arial"/>
                <w:color w:val="000000"/>
                <w:sz w:val="17"/>
                <w:szCs w:val="17"/>
              </w:rPr>
            </w:pPr>
            <w:r w:rsidRPr="00C90E0F">
              <w:rPr>
                <w:rFonts w:ascii="Arial" w:hAnsi="Arial" w:cs="Arial"/>
                <w:color w:val="000000"/>
                <w:sz w:val="17"/>
                <w:szCs w:val="17"/>
              </w:rPr>
              <w:t>Agencia de Energía del Estado de Querétaro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FBA86" w14:textId="77777777" w:rsidR="00C90E0F" w:rsidRPr="00C90E0F" w:rsidRDefault="00C90E0F" w:rsidP="00C90E0F">
            <w:pPr>
              <w:jc w:val="right"/>
              <w:rPr>
                <w:rFonts w:ascii="Arial" w:hAnsi="Arial" w:cs="Arial"/>
                <w:color w:val="000000"/>
                <w:sz w:val="17"/>
                <w:szCs w:val="17"/>
              </w:rPr>
            </w:pPr>
            <w:r w:rsidRPr="00C90E0F">
              <w:rPr>
                <w:rFonts w:ascii="Arial" w:hAnsi="Arial" w:cs="Arial"/>
                <w:color w:val="000000"/>
                <w:sz w:val="17"/>
                <w:szCs w:val="17"/>
              </w:rPr>
              <w:t>19,250,729</w:t>
            </w:r>
          </w:p>
        </w:tc>
      </w:tr>
      <w:tr w:rsidR="00C90E0F" w:rsidRPr="00C90E0F" w14:paraId="344D0DCC" w14:textId="77777777" w:rsidTr="00B76F61">
        <w:trPr>
          <w:trHeight w:val="5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80F861" w14:textId="6264AC4F" w:rsidR="00C90E0F" w:rsidRPr="00C90E0F" w:rsidRDefault="00C90E0F" w:rsidP="00C90E0F">
            <w:pPr>
              <w:rPr>
                <w:rFonts w:ascii="Arial" w:hAnsi="Arial" w:cs="Arial"/>
                <w:color w:val="000000"/>
                <w:sz w:val="17"/>
                <w:szCs w:val="17"/>
              </w:rPr>
            </w:pPr>
            <w:r w:rsidRPr="00C90E0F">
              <w:rPr>
                <w:rFonts w:ascii="Arial" w:hAnsi="Arial" w:cs="Arial"/>
                <w:color w:val="000000"/>
                <w:sz w:val="17"/>
                <w:szCs w:val="17"/>
              </w:rPr>
              <w:t xml:space="preserve">Centro de </w:t>
            </w:r>
            <w:r w:rsidR="00B76F61" w:rsidRPr="00C90E0F">
              <w:rPr>
                <w:rFonts w:ascii="Arial" w:hAnsi="Arial" w:cs="Arial"/>
                <w:color w:val="000000"/>
                <w:sz w:val="17"/>
                <w:szCs w:val="17"/>
              </w:rPr>
              <w:t>Conciliación</w:t>
            </w:r>
            <w:r w:rsidRPr="00C90E0F">
              <w:rPr>
                <w:rFonts w:ascii="Arial" w:hAnsi="Arial" w:cs="Arial"/>
                <w:color w:val="000000"/>
                <w:sz w:val="17"/>
                <w:szCs w:val="17"/>
              </w:rPr>
              <w:t xml:space="preserve"> Laboral Querétaro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54DF9" w14:textId="77777777" w:rsidR="00C90E0F" w:rsidRPr="00C90E0F" w:rsidRDefault="00C90E0F" w:rsidP="00C90E0F">
            <w:pPr>
              <w:jc w:val="right"/>
              <w:rPr>
                <w:rFonts w:ascii="Arial" w:hAnsi="Arial" w:cs="Arial"/>
                <w:color w:val="000000"/>
                <w:sz w:val="17"/>
                <w:szCs w:val="17"/>
              </w:rPr>
            </w:pPr>
            <w:r w:rsidRPr="00C90E0F">
              <w:rPr>
                <w:rFonts w:ascii="Arial" w:hAnsi="Arial" w:cs="Arial"/>
                <w:color w:val="000000"/>
                <w:sz w:val="17"/>
                <w:szCs w:val="17"/>
              </w:rPr>
              <w:t>11,884,726</w:t>
            </w:r>
          </w:p>
        </w:tc>
      </w:tr>
      <w:tr w:rsidR="00C90E0F" w:rsidRPr="00C90E0F" w14:paraId="12346F18" w14:textId="77777777" w:rsidTr="00BA667A">
        <w:trPr>
          <w:trHeight w:val="295"/>
        </w:trPr>
        <w:tc>
          <w:tcPr>
            <w:tcW w:w="886"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0B170867" w14:textId="77777777" w:rsidR="00C90E0F" w:rsidRPr="00C90E0F" w:rsidRDefault="00C90E0F" w:rsidP="00C90E0F">
            <w:pPr>
              <w:jc w:val="both"/>
              <w:rPr>
                <w:rFonts w:ascii="Arial" w:hAnsi="Arial" w:cs="Arial"/>
                <w:b/>
                <w:bCs/>
                <w:color w:val="000000"/>
                <w:sz w:val="17"/>
                <w:szCs w:val="17"/>
              </w:rPr>
            </w:pPr>
            <w:r w:rsidRPr="00C90E0F">
              <w:rPr>
                <w:rFonts w:ascii="Arial" w:hAnsi="Arial" w:cs="Arial"/>
                <w:b/>
                <w:bCs/>
                <w:color w:val="000000"/>
                <w:sz w:val="17"/>
                <w:szCs w:val="17"/>
              </w:rPr>
              <w:t>12142</w:t>
            </w:r>
          </w:p>
        </w:tc>
        <w:tc>
          <w:tcPr>
            <w:tcW w:w="9179"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0DAA213A" w14:textId="77777777" w:rsidR="00C90E0F" w:rsidRPr="00C90E0F" w:rsidRDefault="00C90E0F" w:rsidP="00C90E0F">
            <w:pPr>
              <w:jc w:val="both"/>
              <w:rPr>
                <w:rFonts w:ascii="Arial" w:hAnsi="Arial" w:cs="Arial"/>
                <w:b/>
                <w:bCs/>
                <w:color w:val="000000"/>
                <w:sz w:val="17"/>
                <w:szCs w:val="17"/>
              </w:rPr>
            </w:pPr>
            <w:r w:rsidRPr="00C90E0F">
              <w:rPr>
                <w:rFonts w:ascii="Arial" w:hAnsi="Arial" w:cs="Arial"/>
                <w:b/>
                <w:bCs/>
                <w:color w:val="000000"/>
                <w:sz w:val="17"/>
                <w:szCs w:val="17"/>
              </w:rPr>
              <w:t>Participaciones y Aportaciones de Capital a Largo Plazo en el Sector Privado</w:t>
            </w:r>
          </w:p>
        </w:tc>
        <w:tc>
          <w:tcPr>
            <w:tcW w:w="1417"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52C95E53" w14:textId="77777777" w:rsidR="00C90E0F" w:rsidRPr="00C90E0F" w:rsidRDefault="00C90E0F" w:rsidP="00C90E0F">
            <w:pPr>
              <w:jc w:val="right"/>
              <w:rPr>
                <w:rFonts w:ascii="Arial" w:hAnsi="Arial" w:cs="Arial"/>
                <w:b/>
                <w:bCs/>
                <w:color w:val="000000"/>
                <w:sz w:val="17"/>
                <w:szCs w:val="17"/>
              </w:rPr>
            </w:pPr>
            <w:r w:rsidRPr="00C90E0F">
              <w:rPr>
                <w:rFonts w:ascii="Arial" w:hAnsi="Arial" w:cs="Arial"/>
                <w:b/>
                <w:bCs/>
                <w:color w:val="000000"/>
                <w:sz w:val="17"/>
                <w:szCs w:val="17"/>
              </w:rPr>
              <w:t>159,989,750</w:t>
            </w:r>
          </w:p>
        </w:tc>
      </w:tr>
      <w:tr w:rsidR="00C90E0F" w:rsidRPr="00C90E0F" w14:paraId="37781921" w14:textId="77777777" w:rsidTr="00B76F61">
        <w:trPr>
          <w:trHeight w:val="5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96B680" w14:textId="77777777" w:rsidR="00C90E0F" w:rsidRPr="00C90E0F" w:rsidRDefault="00C90E0F" w:rsidP="00C90E0F">
            <w:pPr>
              <w:rPr>
                <w:rFonts w:ascii="Arial" w:hAnsi="Arial" w:cs="Arial"/>
                <w:color w:val="000000"/>
                <w:sz w:val="17"/>
                <w:szCs w:val="17"/>
              </w:rPr>
            </w:pPr>
            <w:r w:rsidRPr="00C90E0F">
              <w:rPr>
                <w:rFonts w:ascii="Arial" w:hAnsi="Arial" w:cs="Arial"/>
                <w:color w:val="000000"/>
                <w:sz w:val="17"/>
                <w:szCs w:val="17"/>
              </w:rPr>
              <w:t>Centro Sur SA de CV</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40A9E" w14:textId="77777777" w:rsidR="00C90E0F" w:rsidRPr="00C90E0F" w:rsidRDefault="00C90E0F" w:rsidP="00C90E0F">
            <w:pPr>
              <w:jc w:val="right"/>
              <w:rPr>
                <w:rFonts w:ascii="Arial" w:hAnsi="Arial" w:cs="Arial"/>
                <w:color w:val="000000"/>
                <w:sz w:val="17"/>
                <w:szCs w:val="17"/>
              </w:rPr>
            </w:pPr>
            <w:r w:rsidRPr="00C90E0F">
              <w:rPr>
                <w:rFonts w:ascii="Arial" w:hAnsi="Arial" w:cs="Arial"/>
                <w:color w:val="000000"/>
                <w:sz w:val="17"/>
                <w:szCs w:val="17"/>
              </w:rPr>
              <w:t>159,989,750</w:t>
            </w:r>
          </w:p>
        </w:tc>
      </w:tr>
      <w:tr w:rsidR="00C90E0F" w:rsidRPr="00C90E0F" w14:paraId="7F274458" w14:textId="77777777" w:rsidTr="00B76F61">
        <w:trPr>
          <w:trHeight w:val="5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68E224" w14:textId="77777777" w:rsidR="00C90E0F" w:rsidRPr="00C90E0F" w:rsidRDefault="00C90E0F" w:rsidP="00C90E0F">
            <w:pPr>
              <w:jc w:val="center"/>
              <w:rPr>
                <w:rFonts w:ascii="Arial" w:hAnsi="Arial" w:cs="Arial"/>
                <w:b/>
                <w:bCs/>
                <w:color w:val="000000"/>
                <w:sz w:val="17"/>
                <w:szCs w:val="17"/>
              </w:rPr>
            </w:pPr>
            <w:r w:rsidRPr="00C90E0F">
              <w:rPr>
                <w:rFonts w:ascii="Arial" w:hAnsi="Arial" w:cs="Arial"/>
                <w:b/>
                <w:bCs/>
                <w:color w:val="000000"/>
                <w:sz w:val="17"/>
                <w:szCs w:val="17"/>
              </w:rPr>
              <w:t>Total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84475" w14:textId="19622210" w:rsidR="00C90E0F" w:rsidRPr="00C90E0F" w:rsidRDefault="00B76F61" w:rsidP="00C90E0F">
            <w:pPr>
              <w:jc w:val="center"/>
              <w:rPr>
                <w:rFonts w:ascii="Arial" w:hAnsi="Arial" w:cs="Arial"/>
                <w:b/>
                <w:bCs/>
                <w:color w:val="000000"/>
                <w:sz w:val="17"/>
                <w:szCs w:val="17"/>
              </w:rPr>
            </w:pPr>
            <w:r w:rsidRPr="00B76F61">
              <w:rPr>
                <w:rFonts w:ascii="Arial" w:hAnsi="Arial" w:cs="Arial"/>
                <w:b/>
                <w:bCs/>
                <w:color w:val="000000"/>
                <w:sz w:val="17"/>
                <w:szCs w:val="17"/>
              </w:rPr>
              <w:t>25,550,961,590</w:t>
            </w:r>
          </w:p>
        </w:tc>
      </w:tr>
    </w:tbl>
    <w:p w14:paraId="5B0EFD22" w14:textId="1AD659F4" w:rsidR="0099467F" w:rsidRPr="00B76F61" w:rsidRDefault="0099467F" w:rsidP="00B76F61">
      <w:pPr>
        <w:spacing w:before="80" w:line="240" w:lineRule="exact"/>
        <w:jc w:val="both"/>
        <w:rPr>
          <w:rFonts w:ascii="Arial" w:eastAsia="Calibri" w:hAnsi="Arial" w:cs="Arial"/>
          <w:b/>
          <w:spacing w:val="-1"/>
          <w:sz w:val="17"/>
          <w:szCs w:val="17"/>
        </w:rPr>
      </w:pPr>
    </w:p>
    <w:p w14:paraId="6911FAE2" w14:textId="77777777" w:rsidR="00F71E5C" w:rsidRPr="006E32EC" w:rsidRDefault="00F71E5C" w:rsidP="00E341D8">
      <w:pPr>
        <w:pStyle w:val="Prrafodelista"/>
        <w:numPr>
          <w:ilvl w:val="0"/>
          <w:numId w:val="11"/>
        </w:numPr>
        <w:spacing w:before="80" w:line="240" w:lineRule="exact"/>
        <w:ind w:left="851" w:firstLine="0"/>
        <w:jc w:val="both"/>
        <w:rPr>
          <w:rFonts w:ascii="Arial" w:eastAsia="Calibri" w:hAnsi="Arial" w:cs="Arial"/>
          <w:b/>
          <w:spacing w:val="-1"/>
          <w:sz w:val="17"/>
          <w:szCs w:val="17"/>
        </w:rPr>
      </w:pPr>
      <w:r w:rsidRPr="006E32EC">
        <w:rPr>
          <w:rFonts w:ascii="Arial" w:eastAsia="Calibri" w:hAnsi="Arial" w:cs="Arial"/>
          <w:b/>
          <w:spacing w:val="-1"/>
          <w:sz w:val="17"/>
          <w:szCs w:val="17"/>
        </w:rPr>
        <w:t>Fideicomisos, Mandatos y Análogos</w:t>
      </w:r>
    </w:p>
    <w:p w14:paraId="71D2A1C4" w14:textId="77777777" w:rsidR="00C30EAE" w:rsidRPr="006E32EC" w:rsidRDefault="00C30EAE" w:rsidP="00E341D8">
      <w:pPr>
        <w:spacing w:before="80" w:line="240" w:lineRule="exact"/>
        <w:ind w:left="851"/>
        <w:jc w:val="both"/>
        <w:rPr>
          <w:rFonts w:ascii="Arial" w:eastAsia="Calibri" w:hAnsi="Arial" w:cs="Arial"/>
          <w:spacing w:val="-1"/>
          <w:sz w:val="17"/>
          <w:szCs w:val="17"/>
        </w:rPr>
      </w:pPr>
    </w:p>
    <w:p w14:paraId="3894CB19" w14:textId="77777777" w:rsidR="00F71E5C" w:rsidRPr="006E32EC" w:rsidRDefault="00F71E5C" w:rsidP="00E341D8">
      <w:pPr>
        <w:spacing w:before="80" w:line="24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En lo referente a los Fideicomisos, Mandatos y Análogos de los cuales es fideicomitente o fideicomisario, en conformidad con el “</w:t>
      </w:r>
      <w:r w:rsidRPr="006E32EC">
        <w:rPr>
          <w:rFonts w:ascii="Arial" w:eastAsia="Calibri" w:hAnsi="Arial" w:cs="Arial"/>
          <w:b/>
          <w:spacing w:val="-1"/>
          <w:sz w:val="17"/>
          <w:szCs w:val="17"/>
        </w:rPr>
        <w:t>Lineamientos que deberán observar los entes públicos para registrar en las cuentas de activo los fideicomisos sin estructura orgánica y contratos análogos, incluyendo mandatos</w:t>
      </w:r>
      <w:r w:rsidRPr="006E32EC">
        <w:rPr>
          <w:rFonts w:ascii="Arial" w:eastAsia="Calibri" w:hAnsi="Arial" w:cs="Arial"/>
          <w:spacing w:val="-1"/>
          <w:sz w:val="17"/>
          <w:szCs w:val="17"/>
        </w:rPr>
        <w:t>”, se regi</w:t>
      </w:r>
      <w:r w:rsidR="00E341D8" w:rsidRPr="006E32EC">
        <w:rPr>
          <w:rFonts w:ascii="Arial" w:eastAsia="Calibri" w:hAnsi="Arial" w:cs="Arial"/>
          <w:spacing w:val="-1"/>
          <w:sz w:val="17"/>
          <w:szCs w:val="17"/>
        </w:rPr>
        <w:t>straron de la siguiente manera:</w:t>
      </w:r>
    </w:p>
    <w:p w14:paraId="4D226ACB" w14:textId="77777777" w:rsidR="00C30EAE" w:rsidRPr="006E32EC" w:rsidRDefault="00C30EAE" w:rsidP="00E341D8">
      <w:pPr>
        <w:spacing w:before="80" w:line="240" w:lineRule="exact"/>
        <w:ind w:left="851"/>
        <w:jc w:val="both"/>
        <w:rPr>
          <w:rFonts w:ascii="Arial" w:eastAsia="Calibri" w:hAnsi="Arial" w:cs="Arial"/>
          <w:spacing w:val="-1"/>
          <w:sz w:val="17"/>
          <w:szCs w:val="17"/>
        </w:rPr>
      </w:pPr>
    </w:p>
    <w:tbl>
      <w:tblPr>
        <w:tblW w:w="0" w:type="auto"/>
        <w:tblInd w:w="2813" w:type="dxa"/>
        <w:tblCellMar>
          <w:left w:w="70" w:type="dxa"/>
          <w:right w:w="70" w:type="dxa"/>
        </w:tblCellMar>
        <w:tblLook w:val="04A0" w:firstRow="1" w:lastRow="0" w:firstColumn="1" w:lastColumn="0" w:noHBand="0" w:noVBand="1"/>
      </w:tblPr>
      <w:tblGrid>
        <w:gridCol w:w="7048"/>
        <w:gridCol w:w="991"/>
      </w:tblGrid>
      <w:tr w:rsidR="00C30EAE" w:rsidRPr="006E32EC" w14:paraId="737201E5" w14:textId="77777777" w:rsidTr="00D17863">
        <w:trPr>
          <w:trHeight w:val="229"/>
        </w:trPr>
        <w:tc>
          <w:tcPr>
            <w:tcW w:w="0" w:type="auto"/>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67C15E" w14:textId="77777777" w:rsidR="00C30EAE" w:rsidRPr="006E32EC" w:rsidRDefault="00D17863" w:rsidP="002A727D">
            <w:pPr>
              <w:jc w:val="center"/>
              <w:rPr>
                <w:rFonts w:ascii="Arial" w:hAnsi="Arial" w:cs="Arial"/>
                <w:b/>
                <w:bCs/>
                <w:color w:val="000000"/>
                <w:sz w:val="17"/>
                <w:szCs w:val="17"/>
              </w:rPr>
            </w:pPr>
            <w:r w:rsidRPr="006E32EC">
              <w:rPr>
                <w:rFonts w:ascii="Arial" w:hAnsi="Arial" w:cs="Arial"/>
                <w:b/>
                <w:bCs/>
                <w:color w:val="000000"/>
                <w:sz w:val="17"/>
                <w:szCs w:val="17"/>
              </w:rPr>
              <w:t>Secretaria de Finanzas</w:t>
            </w:r>
          </w:p>
        </w:tc>
      </w:tr>
      <w:tr w:rsidR="00C30EAE" w:rsidRPr="006E32EC" w14:paraId="59FB8659" w14:textId="77777777" w:rsidTr="002A727D">
        <w:trPr>
          <w:trHeight w:val="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BFAAB8" w14:textId="77777777" w:rsidR="00C30EAE" w:rsidRPr="006E32EC" w:rsidRDefault="00C30EAE" w:rsidP="002A727D">
            <w:pPr>
              <w:rPr>
                <w:rFonts w:ascii="Arial" w:hAnsi="Arial" w:cs="Arial"/>
                <w:sz w:val="17"/>
                <w:szCs w:val="17"/>
              </w:rPr>
            </w:pPr>
            <w:r w:rsidRPr="006E32EC">
              <w:rPr>
                <w:rFonts w:ascii="Arial" w:hAnsi="Arial" w:cs="Arial"/>
                <w:sz w:val="17"/>
                <w:szCs w:val="17"/>
              </w:rPr>
              <w:t>Fideicomiso Irrevocable de Administración, Inversión, Garantía y fuente de pago No 592</w:t>
            </w:r>
          </w:p>
        </w:tc>
        <w:tc>
          <w:tcPr>
            <w:tcW w:w="0" w:type="auto"/>
            <w:tcBorders>
              <w:top w:val="single" w:sz="4" w:space="0" w:color="auto"/>
              <w:left w:val="nil"/>
              <w:bottom w:val="single" w:sz="4" w:space="0" w:color="auto"/>
              <w:right w:val="single" w:sz="4" w:space="0" w:color="auto"/>
            </w:tcBorders>
            <w:shd w:val="clear" w:color="auto" w:fill="auto"/>
          </w:tcPr>
          <w:p w14:paraId="0F0550DA" w14:textId="77777777" w:rsidR="00C30EAE" w:rsidRPr="00AD69F2" w:rsidRDefault="00D17863" w:rsidP="002A727D">
            <w:pPr>
              <w:jc w:val="right"/>
              <w:rPr>
                <w:rFonts w:ascii="Arial" w:hAnsi="Arial" w:cs="Arial"/>
                <w:sz w:val="17"/>
                <w:szCs w:val="17"/>
              </w:rPr>
            </w:pPr>
            <w:r w:rsidRPr="00AD69F2">
              <w:rPr>
                <w:rFonts w:ascii="Arial" w:hAnsi="Arial" w:cs="Arial"/>
                <w:sz w:val="17"/>
                <w:szCs w:val="17"/>
              </w:rPr>
              <w:t>1,000</w:t>
            </w:r>
          </w:p>
        </w:tc>
      </w:tr>
      <w:tr w:rsidR="00C30EAE" w:rsidRPr="00AD69F2" w14:paraId="6083C508" w14:textId="77777777" w:rsidTr="002A727D">
        <w:trPr>
          <w:trHeight w:val="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5DE54B" w14:textId="77777777" w:rsidR="00C30EAE" w:rsidRPr="00AD69F2" w:rsidRDefault="00C30EAE" w:rsidP="002A727D">
            <w:pPr>
              <w:rPr>
                <w:rFonts w:ascii="Arial" w:hAnsi="Arial" w:cs="Arial"/>
                <w:sz w:val="17"/>
                <w:szCs w:val="17"/>
              </w:rPr>
            </w:pPr>
            <w:r w:rsidRPr="00AD69F2">
              <w:rPr>
                <w:rFonts w:ascii="Arial" w:hAnsi="Arial" w:cs="Arial"/>
                <w:sz w:val="17"/>
                <w:szCs w:val="17"/>
              </w:rPr>
              <w:t>Fideicomiso Irrevocable de Administración, Garantía y pago numero 741962</w:t>
            </w:r>
          </w:p>
        </w:tc>
        <w:tc>
          <w:tcPr>
            <w:tcW w:w="0" w:type="auto"/>
            <w:tcBorders>
              <w:top w:val="single" w:sz="4" w:space="0" w:color="auto"/>
              <w:left w:val="nil"/>
              <w:bottom w:val="single" w:sz="4" w:space="0" w:color="auto"/>
              <w:right w:val="single" w:sz="4" w:space="0" w:color="auto"/>
            </w:tcBorders>
            <w:shd w:val="clear" w:color="auto" w:fill="auto"/>
          </w:tcPr>
          <w:p w14:paraId="2A32235F" w14:textId="3CE33418" w:rsidR="00C30EAE" w:rsidRPr="00AD69F2" w:rsidRDefault="00AD69F2" w:rsidP="00445127">
            <w:pPr>
              <w:jc w:val="right"/>
              <w:rPr>
                <w:rFonts w:ascii="Arial" w:hAnsi="Arial" w:cs="Arial"/>
                <w:sz w:val="17"/>
                <w:szCs w:val="17"/>
              </w:rPr>
            </w:pPr>
            <w:r w:rsidRPr="00AD69F2">
              <w:rPr>
                <w:rFonts w:ascii="Arial" w:hAnsi="Arial" w:cs="Arial"/>
                <w:sz w:val="17"/>
                <w:szCs w:val="17"/>
              </w:rPr>
              <w:t>106,238</w:t>
            </w:r>
          </w:p>
        </w:tc>
      </w:tr>
      <w:tr w:rsidR="00C30EAE" w:rsidRPr="00AD69F2" w14:paraId="138A50AD" w14:textId="77777777" w:rsidTr="002A727D">
        <w:trPr>
          <w:trHeight w:val="240"/>
        </w:trPr>
        <w:tc>
          <w:tcPr>
            <w:tcW w:w="0" w:type="auto"/>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2AB5B9" w14:textId="77777777" w:rsidR="00C30EAE" w:rsidRPr="00AD69F2" w:rsidRDefault="00C30EAE" w:rsidP="00C30EAE">
            <w:pPr>
              <w:jc w:val="center"/>
              <w:rPr>
                <w:rFonts w:ascii="Arial" w:hAnsi="Arial" w:cs="Arial"/>
                <w:b/>
                <w:sz w:val="17"/>
                <w:szCs w:val="17"/>
              </w:rPr>
            </w:pPr>
            <w:r w:rsidRPr="00AD69F2">
              <w:rPr>
                <w:rFonts w:ascii="Arial" w:hAnsi="Arial" w:cs="Arial"/>
                <w:b/>
                <w:sz w:val="17"/>
                <w:szCs w:val="17"/>
              </w:rPr>
              <w:t>Secretaria de la Contraloría</w:t>
            </w:r>
          </w:p>
        </w:tc>
      </w:tr>
      <w:tr w:rsidR="00C30EAE" w:rsidRPr="00AD69F2" w14:paraId="0B0426B7" w14:textId="77777777" w:rsidTr="00AD69F2">
        <w:trPr>
          <w:trHeight w:val="58"/>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45C7DA" w14:textId="77777777" w:rsidR="00C30EAE" w:rsidRPr="00AD69F2" w:rsidRDefault="00C30EAE" w:rsidP="002A727D">
            <w:pPr>
              <w:rPr>
                <w:rFonts w:ascii="Arial" w:hAnsi="Arial" w:cs="Arial"/>
                <w:sz w:val="17"/>
                <w:szCs w:val="17"/>
              </w:rPr>
            </w:pPr>
            <w:r w:rsidRPr="00AD69F2">
              <w:rPr>
                <w:rFonts w:ascii="Arial" w:hAnsi="Arial" w:cs="Arial"/>
                <w:sz w:val="17"/>
                <w:szCs w:val="17"/>
              </w:rPr>
              <w:t>Fideicomiso Ciudad Industrial Benito Juárez (FIDEQRO)</w:t>
            </w:r>
          </w:p>
        </w:tc>
        <w:tc>
          <w:tcPr>
            <w:tcW w:w="0" w:type="auto"/>
            <w:tcBorders>
              <w:top w:val="single" w:sz="4" w:space="0" w:color="auto"/>
              <w:left w:val="nil"/>
              <w:bottom w:val="single" w:sz="4" w:space="0" w:color="auto"/>
              <w:right w:val="single" w:sz="4" w:space="0" w:color="auto"/>
            </w:tcBorders>
            <w:shd w:val="clear" w:color="auto" w:fill="auto"/>
          </w:tcPr>
          <w:p w14:paraId="5C10C937" w14:textId="6865BD02" w:rsidR="00C30EAE" w:rsidRPr="00AD69F2" w:rsidRDefault="00AD69F2" w:rsidP="002A727D">
            <w:pPr>
              <w:jc w:val="right"/>
              <w:rPr>
                <w:rFonts w:ascii="Arial" w:hAnsi="Arial" w:cs="Arial"/>
                <w:sz w:val="17"/>
                <w:szCs w:val="17"/>
              </w:rPr>
            </w:pPr>
            <w:r w:rsidRPr="00AD69F2">
              <w:rPr>
                <w:rFonts w:ascii="Arial" w:hAnsi="Arial" w:cs="Arial"/>
                <w:sz w:val="17"/>
                <w:szCs w:val="17"/>
              </w:rPr>
              <w:t>571,989</w:t>
            </w:r>
          </w:p>
        </w:tc>
      </w:tr>
      <w:tr w:rsidR="00C30EAE" w:rsidRPr="006E32EC" w14:paraId="7C52D152" w14:textId="77777777" w:rsidTr="00C30EAE">
        <w:trPr>
          <w:trHeight w:val="240"/>
        </w:trPr>
        <w:tc>
          <w:tcPr>
            <w:tcW w:w="0" w:type="auto"/>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4DE4E4" w14:textId="77777777" w:rsidR="00C30EAE" w:rsidRPr="00AD69F2" w:rsidRDefault="00C30EAE" w:rsidP="00C30EAE">
            <w:pPr>
              <w:jc w:val="center"/>
              <w:rPr>
                <w:rFonts w:ascii="Arial" w:hAnsi="Arial" w:cs="Arial"/>
                <w:b/>
                <w:sz w:val="17"/>
                <w:szCs w:val="17"/>
              </w:rPr>
            </w:pPr>
            <w:r w:rsidRPr="00AD69F2">
              <w:rPr>
                <w:rFonts w:ascii="Arial" w:hAnsi="Arial" w:cs="Arial"/>
                <w:b/>
                <w:sz w:val="17"/>
                <w:szCs w:val="17"/>
              </w:rPr>
              <w:t>Secretaria de Turismo</w:t>
            </w:r>
          </w:p>
        </w:tc>
      </w:tr>
      <w:tr w:rsidR="00C30EAE" w:rsidRPr="006E32EC" w14:paraId="52CB5B11" w14:textId="77777777" w:rsidTr="002A727D">
        <w:trPr>
          <w:trHeight w:val="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353678" w14:textId="77777777" w:rsidR="00C30EAE" w:rsidRPr="00AD69F2" w:rsidRDefault="00C30EAE" w:rsidP="002A727D">
            <w:pPr>
              <w:rPr>
                <w:rFonts w:ascii="Arial" w:hAnsi="Arial" w:cs="Arial"/>
                <w:sz w:val="17"/>
                <w:szCs w:val="17"/>
              </w:rPr>
            </w:pPr>
            <w:r w:rsidRPr="00AD69F2">
              <w:rPr>
                <w:rFonts w:ascii="Arial" w:hAnsi="Arial" w:cs="Arial"/>
                <w:sz w:val="17"/>
                <w:szCs w:val="17"/>
              </w:rPr>
              <w:t>Fideicomiso Promotor de Turismo en el Estado de Querétaro (FIPROTUR)</w:t>
            </w:r>
          </w:p>
        </w:tc>
        <w:tc>
          <w:tcPr>
            <w:tcW w:w="0" w:type="auto"/>
            <w:tcBorders>
              <w:top w:val="single" w:sz="4" w:space="0" w:color="auto"/>
              <w:left w:val="nil"/>
              <w:bottom w:val="single" w:sz="4" w:space="0" w:color="auto"/>
              <w:right w:val="single" w:sz="4" w:space="0" w:color="auto"/>
            </w:tcBorders>
            <w:shd w:val="clear" w:color="auto" w:fill="auto"/>
          </w:tcPr>
          <w:p w14:paraId="647760D9" w14:textId="3DB01C5F" w:rsidR="00C30EAE" w:rsidRPr="00AD69F2" w:rsidRDefault="00AD69F2" w:rsidP="002A727D">
            <w:pPr>
              <w:jc w:val="right"/>
              <w:rPr>
                <w:rFonts w:ascii="Arial" w:hAnsi="Arial" w:cs="Arial"/>
                <w:sz w:val="17"/>
                <w:szCs w:val="17"/>
              </w:rPr>
            </w:pPr>
            <w:r w:rsidRPr="00AD69F2">
              <w:rPr>
                <w:rFonts w:ascii="Arial" w:hAnsi="Arial" w:cs="Arial"/>
                <w:sz w:val="17"/>
                <w:szCs w:val="17"/>
              </w:rPr>
              <w:t>11,195,488</w:t>
            </w:r>
          </w:p>
        </w:tc>
      </w:tr>
      <w:tr w:rsidR="00C30EAE" w:rsidRPr="006E32EC" w14:paraId="4540827B" w14:textId="77777777" w:rsidTr="002A727D">
        <w:trPr>
          <w:trHeight w:val="240"/>
        </w:trPr>
        <w:tc>
          <w:tcPr>
            <w:tcW w:w="0" w:type="auto"/>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718D24" w14:textId="44A56F35" w:rsidR="00C30EAE" w:rsidRPr="00AD69F2" w:rsidRDefault="00C30EAE" w:rsidP="00445127">
            <w:pPr>
              <w:jc w:val="center"/>
              <w:rPr>
                <w:rFonts w:ascii="Arial" w:hAnsi="Arial" w:cs="Arial"/>
                <w:b/>
                <w:sz w:val="17"/>
                <w:szCs w:val="17"/>
              </w:rPr>
            </w:pPr>
            <w:r w:rsidRPr="00AD69F2">
              <w:rPr>
                <w:rFonts w:ascii="Arial" w:hAnsi="Arial" w:cs="Arial"/>
                <w:b/>
                <w:sz w:val="17"/>
                <w:szCs w:val="17"/>
              </w:rPr>
              <w:t xml:space="preserve">Secretaria de </w:t>
            </w:r>
            <w:r w:rsidR="00445127" w:rsidRPr="00AD69F2">
              <w:rPr>
                <w:rFonts w:ascii="Arial" w:hAnsi="Arial" w:cs="Arial"/>
                <w:b/>
                <w:sz w:val="17"/>
                <w:szCs w:val="17"/>
              </w:rPr>
              <w:t>Desarrollo Agropecuario</w:t>
            </w:r>
          </w:p>
        </w:tc>
      </w:tr>
      <w:tr w:rsidR="00AD69F2" w:rsidRPr="006E32EC" w14:paraId="39D857C8" w14:textId="77777777" w:rsidTr="002A727D">
        <w:trPr>
          <w:trHeight w:val="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DA91CF" w14:textId="77777777" w:rsidR="00AD69F2" w:rsidRPr="006E32EC" w:rsidRDefault="00AD69F2" w:rsidP="00AD69F2">
            <w:pPr>
              <w:rPr>
                <w:rFonts w:ascii="Arial" w:hAnsi="Arial" w:cs="Arial"/>
                <w:sz w:val="17"/>
                <w:szCs w:val="17"/>
              </w:rPr>
            </w:pPr>
            <w:r w:rsidRPr="006E32EC">
              <w:rPr>
                <w:rFonts w:ascii="Arial" w:hAnsi="Arial" w:cs="Arial"/>
                <w:sz w:val="17"/>
                <w:szCs w:val="17"/>
              </w:rPr>
              <w:t>Fondo de Fomento Agropecuario del Estado de Querétaro (FOFAE)</w:t>
            </w:r>
          </w:p>
        </w:tc>
        <w:tc>
          <w:tcPr>
            <w:tcW w:w="0" w:type="auto"/>
            <w:tcBorders>
              <w:top w:val="single" w:sz="4" w:space="0" w:color="auto"/>
              <w:left w:val="nil"/>
              <w:bottom w:val="single" w:sz="4" w:space="0" w:color="auto"/>
              <w:right w:val="single" w:sz="4" w:space="0" w:color="auto"/>
            </w:tcBorders>
            <w:shd w:val="clear" w:color="auto" w:fill="auto"/>
          </w:tcPr>
          <w:p w14:paraId="1A1885F9" w14:textId="7105C560" w:rsidR="00AD69F2" w:rsidRPr="006E32EC" w:rsidRDefault="00AD69F2" w:rsidP="00AD69F2">
            <w:pPr>
              <w:jc w:val="right"/>
              <w:rPr>
                <w:rFonts w:ascii="Arial" w:hAnsi="Arial" w:cs="Arial"/>
                <w:sz w:val="17"/>
                <w:szCs w:val="17"/>
                <w:highlight w:val="yellow"/>
              </w:rPr>
            </w:pPr>
            <w:r w:rsidRPr="006E32EC">
              <w:rPr>
                <w:rFonts w:ascii="Arial" w:hAnsi="Arial" w:cs="Arial"/>
                <w:sz w:val="17"/>
                <w:szCs w:val="17"/>
              </w:rPr>
              <w:t>1,488</w:t>
            </w:r>
          </w:p>
        </w:tc>
      </w:tr>
      <w:tr w:rsidR="00AD69F2" w:rsidRPr="006E32EC" w14:paraId="2C1283FA" w14:textId="77777777" w:rsidTr="002A727D">
        <w:trPr>
          <w:trHeight w:val="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AC6195" w14:textId="77777777" w:rsidR="00AD69F2" w:rsidRPr="006E32EC" w:rsidRDefault="00AD69F2" w:rsidP="00AD69F2">
            <w:pPr>
              <w:rPr>
                <w:rFonts w:ascii="Arial" w:hAnsi="Arial" w:cs="Arial"/>
                <w:sz w:val="17"/>
                <w:szCs w:val="17"/>
              </w:rPr>
            </w:pPr>
            <w:r w:rsidRPr="006E32EC">
              <w:rPr>
                <w:rFonts w:ascii="Arial" w:hAnsi="Arial" w:cs="Arial"/>
                <w:sz w:val="17"/>
                <w:szCs w:val="17"/>
              </w:rPr>
              <w:t>Fideicomiso Irrevocable de Inversión, Administración y Garantía (FIRE2000)</w:t>
            </w:r>
          </w:p>
        </w:tc>
        <w:tc>
          <w:tcPr>
            <w:tcW w:w="0" w:type="auto"/>
            <w:tcBorders>
              <w:top w:val="single" w:sz="4" w:space="0" w:color="auto"/>
              <w:left w:val="nil"/>
              <w:bottom w:val="single" w:sz="4" w:space="0" w:color="auto"/>
              <w:right w:val="single" w:sz="4" w:space="0" w:color="auto"/>
            </w:tcBorders>
            <w:shd w:val="clear" w:color="auto" w:fill="auto"/>
          </w:tcPr>
          <w:p w14:paraId="5F28675F" w14:textId="7DC1EB0C" w:rsidR="00AD69F2" w:rsidRPr="006E32EC" w:rsidRDefault="00AD69F2" w:rsidP="00AD69F2">
            <w:pPr>
              <w:jc w:val="right"/>
              <w:rPr>
                <w:rFonts w:ascii="Arial" w:hAnsi="Arial" w:cs="Arial"/>
                <w:sz w:val="17"/>
                <w:szCs w:val="17"/>
                <w:highlight w:val="yellow"/>
              </w:rPr>
            </w:pPr>
            <w:r w:rsidRPr="006E32EC">
              <w:rPr>
                <w:rFonts w:ascii="Arial" w:hAnsi="Arial" w:cs="Arial"/>
                <w:sz w:val="17"/>
                <w:szCs w:val="17"/>
              </w:rPr>
              <w:t>204,247</w:t>
            </w:r>
          </w:p>
        </w:tc>
      </w:tr>
      <w:tr w:rsidR="00AD69F2" w:rsidRPr="006E32EC" w14:paraId="70350974" w14:textId="77777777" w:rsidTr="002A727D">
        <w:trPr>
          <w:trHeight w:val="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5DC6D7" w14:textId="77777777" w:rsidR="00AD69F2" w:rsidRPr="006E32EC" w:rsidRDefault="00AD69F2" w:rsidP="00AD69F2">
            <w:pPr>
              <w:rPr>
                <w:rFonts w:ascii="Arial" w:hAnsi="Arial" w:cs="Arial"/>
                <w:sz w:val="17"/>
                <w:szCs w:val="17"/>
              </w:rPr>
            </w:pPr>
            <w:r w:rsidRPr="006E32EC">
              <w:rPr>
                <w:rFonts w:ascii="Arial" w:hAnsi="Arial" w:cs="Arial"/>
                <w:sz w:val="17"/>
                <w:szCs w:val="17"/>
              </w:rPr>
              <w:t>Fideicomiso Fondo de Diversificación Productiva en la Sierra Gorda</w:t>
            </w:r>
          </w:p>
        </w:tc>
        <w:tc>
          <w:tcPr>
            <w:tcW w:w="0" w:type="auto"/>
            <w:tcBorders>
              <w:top w:val="single" w:sz="4" w:space="0" w:color="auto"/>
              <w:left w:val="nil"/>
              <w:bottom w:val="single" w:sz="4" w:space="0" w:color="auto"/>
              <w:right w:val="single" w:sz="4" w:space="0" w:color="auto"/>
            </w:tcBorders>
            <w:shd w:val="clear" w:color="auto" w:fill="auto"/>
          </w:tcPr>
          <w:p w14:paraId="71A208B5" w14:textId="60990D77" w:rsidR="00AD69F2" w:rsidRPr="006E32EC" w:rsidRDefault="00AD69F2" w:rsidP="00AD69F2">
            <w:pPr>
              <w:jc w:val="right"/>
              <w:rPr>
                <w:rFonts w:ascii="Arial" w:hAnsi="Arial" w:cs="Arial"/>
                <w:sz w:val="17"/>
                <w:szCs w:val="17"/>
                <w:highlight w:val="yellow"/>
              </w:rPr>
            </w:pPr>
            <w:r w:rsidRPr="006E32EC">
              <w:rPr>
                <w:rFonts w:ascii="Arial" w:hAnsi="Arial" w:cs="Arial"/>
                <w:sz w:val="17"/>
                <w:szCs w:val="17"/>
              </w:rPr>
              <w:t>1,182,441</w:t>
            </w:r>
          </w:p>
        </w:tc>
      </w:tr>
      <w:tr w:rsidR="00AD69F2" w:rsidRPr="006E32EC" w14:paraId="309C5934" w14:textId="77777777" w:rsidTr="002A727D">
        <w:trPr>
          <w:trHeight w:val="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B8912A" w14:textId="77777777" w:rsidR="00AD69F2" w:rsidRPr="006E32EC" w:rsidRDefault="00AD69F2" w:rsidP="00AD69F2">
            <w:pPr>
              <w:rPr>
                <w:rFonts w:ascii="Arial" w:hAnsi="Arial" w:cs="Arial"/>
                <w:sz w:val="17"/>
                <w:szCs w:val="17"/>
              </w:rPr>
            </w:pPr>
            <w:r w:rsidRPr="006E32EC">
              <w:rPr>
                <w:rFonts w:ascii="Arial" w:hAnsi="Arial" w:cs="Arial"/>
                <w:sz w:val="17"/>
                <w:szCs w:val="17"/>
              </w:rPr>
              <w:t>Fideicomiso de Garantía para Proyectos Productivos del Estado de Querétaro (FIGAPPEQ)</w:t>
            </w:r>
          </w:p>
        </w:tc>
        <w:tc>
          <w:tcPr>
            <w:tcW w:w="0" w:type="auto"/>
            <w:tcBorders>
              <w:top w:val="single" w:sz="4" w:space="0" w:color="auto"/>
              <w:left w:val="nil"/>
              <w:bottom w:val="single" w:sz="4" w:space="0" w:color="auto"/>
              <w:right w:val="single" w:sz="4" w:space="0" w:color="auto"/>
            </w:tcBorders>
            <w:shd w:val="clear" w:color="auto" w:fill="auto"/>
          </w:tcPr>
          <w:p w14:paraId="6CA5D2FE" w14:textId="10EFBE4E" w:rsidR="00AD69F2" w:rsidRPr="006E32EC" w:rsidRDefault="00AD69F2" w:rsidP="00AD69F2">
            <w:pPr>
              <w:jc w:val="right"/>
              <w:rPr>
                <w:rFonts w:ascii="Arial" w:hAnsi="Arial" w:cs="Arial"/>
                <w:sz w:val="17"/>
                <w:szCs w:val="17"/>
                <w:highlight w:val="yellow"/>
              </w:rPr>
            </w:pPr>
            <w:r w:rsidRPr="006E32EC">
              <w:rPr>
                <w:rFonts w:ascii="Arial" w:hAnsi="Arial" w:cs="Arial"/>
                <w:sz w:val="17"/>
                <w:szCs w:val="17"/>
              </w:rPr>
              <w:t>17,742,918</w:t>
            </w:r>
          </w:p>
        </w:tc>
      </w:tr>
      <w:tr w:rsidR="00C30EAE" w:rsidRPr="006E32EC" w14:paraId="5EF3D077" w14:textId="77777777" w:rsidTr="002A727D">
        <w:trPr>
          <w:trHeight w:val="240"/>
        </w:trPr>
        <w:tc>
          <w:tcPr>
            <w:tcW w:w="0" w:type="auto"/>
            <w:tcBorders>
              <w:top w:val="single" w:sz="4" w:space="0" w:color="auto"/>
              <w:left w:val="single" w:sz="4" w:space="0" w:color="auto"/>
              <w:bottom w:val="single" w:sz="4" w:space="0" w:color="auto"/>
              <w:right w:val="nil"/>
            </w:tcBorders>
            <w:shd w:val="clear" w:color="auto" w:fill="BFBFBF" w:themeFill="background1" w:themeFillShade="BF"/>
            <w:vAlign w:val="center"/>
            <w:hideMark/>
          </w:tcPr>
          <w:p w14:paraId="7916EE56" w14:textId="77777777" w:rsidR="00C30EAE" w:rsidRPr="006E32EC" w:rsidRDefault="00C30EAE" w:rsidP="002A727D">
            <w:pPr>
              <w:jc w:val="center"/>
              <w:rPr>
                <w:rFonts w:ascii="Arial" w:hAnsi="Arial" w:cs="Arial"/>
                <w:b/>
                <w:color w:val="000000"/>
                <w:sz w:val="17"/>
                <w:szCs w:val="17"/>
              </w:rPr>
            </w:pPr>
            <w:r w:rsidRPr="006E32EC">
              <w:rPr>
                <w:rFonts w:ascii="Arial" w:hAnsi="Arial" w:cs="Arial"/>
                <w:b/>
                <w:color w:val="000000"/>
                <w:sz w:val="17"/>
                <w:szCs w:val="17"/>
              </w:rPr>
              <w:t>Total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C26042" w14:textId="05161B42" w:rsidR="00C30EAE" w:rsidRPr="006E32EC" w:rsidRDefault="00AD69F2" w:rsidP="00445127">
            <w:pPr>
              <w:jc w:val="right"/>
              <w:rPr>
                <w:rFonts w:ascii="Arial" w:hAnsi="Arial" w:cs="Arial"/>
                <w:b/>
                <w:sz w:val="17"/>
                <w:szCs w:val="17"/>
                <w:highlight w:val="yellow"/>
              </w:rPr>
            </w:pPr>
            <w:r w:rsidRPr="006E32EC">
              <w:rPr>
                <w:rFonts w:ascii="Arial" w:hAnsi="Arial" w:cs="Arial"/>
                <w:b/>
                <w:sz w:val="17"/>
                <w:szCs w:val="17"/>
              </w:rPr>
              <w:t>31,005,810</w:t>
            </w:r>
          </w:p>
        </w:tc>
      </w:tr>
    </w:tbl>
    <w:p w14:paraId="4A91553F" w14:textId="77777777" w:rsidR="00F71E5C" w:rsidRDefault="00F71E5C" w:rsidP="00C30EAE">
      <w:pPr>
        <w:spacing w:before="80" w:line="240" w:lineRule="exact"/>
        <w:jc w:val="both"/>
        <w:rPr>
          <w:rFonts w:ascii="Arial" w:eastAsia="Calibri" w:hAnsi="Arial" w:cs="Arial"/>
          <w:spacing w:val="-1"/>
          <w:sz w:val="17"/>
          <w:szCs w:val="17"/>
        </w:rPr>
      </w:pPr>
    </w:p>
    <w:p w14:paraId="11E93E70" w14:textId="77777777" w:rsidR="00277211" w:rsidRDefault="00277211" w:rsidP="00C30EAE">
      <w:pPr>
        <w:spacing w:before="80" w:line="240" w:lineRule="exact"/>
        <w:jc w:val="both"/>
        <w:rPr>
          <w:rFonts w:ascii="Arial" w:eastAsia="Calibri" w:hAnsi="Arial" w:cs="Arial"/>
          <w:spacing w:val="-1"/>
          <w:sz w:val="17"/>
          <w:szCs w:val="17"/>
        </w:rPr>
      </w:pPr>
    </w:p>
    <w:p w14:paraId="3C0D12F3" w14:textId="77777777" w:rsidR="00277211" w:rsidRPr="006E32EC" w:rsidRDefault="00277211" w:rsidP="00C30EAE">
      <w:pPr>
        <w:spacing w:before="80" w:line="240" w:lineRule="exact"/>
        <w:jc w:val="both"/>
        <w:rPr>
          <w:rFonts w:ascii="Arial" w:eastAsia="Calibri" w:hAnsi="Arial" w:cs="Arial"/>
          <w:spacing w:val="-1"/>
          <w:sz w:val="17"/>
          <w:szCs w:val="17"/>
        </w:rPr>
      </w:pPr>
    </w:p>
    <w:p w14:paraId="685C42F8" w14:textId="77777777" w:rsidR="00AD286F" w:rsidRPr="0031472E" w:rsidRDefault="00F71E5C" w:rsidP="00FA6A17">
      <w:pPr>
        <w:spacing w:before="80" w:line="240" w:lineRule="exact"/>
        <w:ind w:left="567" w:firstLine="141"/>
        <w:jc w:val="both"/>
        <w:rPr>
          <w:rFonts w:ascii="Arial" w:eastAsia="Calibri" w:hAnsi="Arial" w:cs="Arial"/>
          <w:b/>
          <w:spacing w:val="-1"/>
          <w:sz w:val="17"/>
          <w:szCs w:val="17"/>
        </w:rPr>
      </w:pPr>
      <w:r w:rsidRPr="006E32EC">
        <w:rPr>
          <w:rFonts w:ascii="Arial" w:eastAsia="Calibri" w:hAnsi="Arial" w:cs="Arial"/>
          <w:b/>
          <w:spacing w:val="-1"/>
          <w:sz w:val="17"/>
          <w:szCs w:val="17"/>
        </w:rPr>
        <w:lastRenderedPageBreak/>
        <w:t xml:space="preserve">Reporte de la </w:t>
      </w:r>
      <w:r w:rsidRPr="0031472E">
        <w:rPr>
          <w:rFonts w:ascii="Arial" w:eastAsia="Calibri" w:hAnsi="Arial" w:cs="Arial"/>
          <w:b/>
          <w:spacing w:val="-1"/>
          <w:sz w:val="17"/>
          <w:szCs w:val="17"/>
        </w:rPr>
        <w:t>Recaudación</w:t>
      </w:r>
    </w:p>
    <w:p w14:paraId="36820F9E" w14:textId="77777777" w:rsidR="00FA6A17" w:rsidRPr="0031472E" w:rsidRDefault="00FA6A17" w:rsidP="00FA6A17">
      <w:pPr>
        <w:spacing w:before="80" w:line="240" w:lineRule="exact"/>
        <w:ind w:left="567"/>
        <w:jc w:val="both"/>
        <w:rPr>
          <w:rFonts w:ascii="Arial" w:eastAsia="Calibri" w:hAnsi="Arial" w:cs="Arial"/>
          <w:b/>
          <w:spacing w:val="-1"/>
          <w:sz w:val="17"/>
          <w:szCs w:val="17"/>
        </w:rPr>
      </w:pPr>
    </w:p>
    <w:p w14:paraId="369DECFA" w14:textId="58967D03" w:rsidR="00F71E5C" w:rsidRPr="0031472E" w:rsidRDefault="002C1125" w:rsidP="0031472E">
      <w:pPr>
        <w:spacing w:before="80" w:line="240" w:lineRule="exact"/>
        <w:ind w:left="567" w:firstLine="141"/>
        <w:jc w:val="both"/>
        <w:rPr>
          <w:rFonts w:ascii="Arial" w:eastAsia="Calibri" w:hAnsi="Arial" w:cs="Arial"/>
          <w:spacing w:val="-1"/>
          <w:sz w:val="17"/>
          <w:szCs w:val="17"/>
        </w:rPr>
      </w:pPr>
      <w:r w:rsidRPr="0031472E">
        <w:rPr>
          <w:rFonts w:ascii="Arial" w:eastAsia="Calibri" w:hAnsi="Arial" w:cs="Arial"/>
          <w:spacing w:val="-1"/>
          <w:sz w:val="17"/>
          <w:szCs w:val="17"/>
        </w:rPr>
        <w:t>El 4</w:t>
      </w:r>
      <w:r w:rsidR="0031472E" w:rsidRPr="0031472E">
        <w:rPr>
          <w:rFonts w:ascii="Arial" w:eastAsia="Calibri" w:hAnsi="Arial" w:cs="Arial"/>
          <w:spacing w:val="-1"/>
          <w:sz w:val="17"/>
          <w:szCs w:val="17"/>
        </w:rPr>
        <w:t>7</w:t>
      </w:r>
      <w:r w:rsidR="00F71E5C" w:rsidRPr="0031472E">
        <w:rPr>
          <w:rFonts w:ascii="Arial" w:eastAsia="Calibri" w:hAnsi="Arial" w:cs="Arial"/>
          <w:spacing w:val="-1"/>
          <w:sz w:val="17"/>
          <w:szCs w:val="17"/>
        </w:rPr>
        <w:t xml:space="preserve">% de los ingresos de gestión está representado por </w:t>
      </w:r>
      <w:r w:rsidRPr="0031472E">
        <w:rPr>
          <w:rFonts w:ascii="Arial" w:eastAsia="Calibri" w:hAnsi="Arial" w:cs="Arial"/>
          <w:spacing w:val="-1"/>
          <w:sz w:val="17"/>
          <w:szCs w:val="17"/>
        </w:rPr>
        <w:t xml:space="preserve">Impuesto sobre Nómina y Asimilables, seguido de </w:t>
      </w:r>
      <w:r w:rsidR="00BB5A8D" w:rsidRPr="0031472E">
        <w:rPr>
          <w:rFonts w:ascii="Arial" w:eastAsia="Calibri" w:hAnsi="Arial" w:cs="Arial"/>
          <w:spacing w:val="-1"/>
          <w:sz w:val="17"/>
          <w:szCs w:val="17"/>
        </w:rPr>
        <w:t>Derechos por Prestación de Servicios</w:t>
      </w:r>
      <w:r w:rsidR="00F71E5C" w:rsidRPr="0031472E">
        <w:rPr>
          <w:rFonts w:ascii="Arial" w:eastAsia="Calibri" w:hAnsi="Arial" w:cs="Arial"/>
          <w:spacing w:val="-1"/>
          <w:sz w:val="17"/>
          <w:szCs w:val="17"/>
        </w:rPr>
        <w:t xml:space="preserve"> </w:t>
      </w:r>
      <w:r w:rsidR="00BB5A8D" w:rsidRPr="0031472E">
        <w:rPr>
          <w:rFonts w:ascii="Arial" w:eastAsia="Calibri" w:hAnsi="Arial" w:cs="Arial"/>
          <w:spacing w:val="-1"/>
          <w:sz w:val="17"/>
          <w:szCs w:val="17"/>
        </w:rPr>
        <w:t xml:space="preserve">con un </w:t>
      </w:r>
      <w:r w:rsidR="00376004" w:rsidRPr="0031472E">
        <w:rPr>
          <w:rFonts w:ascii="Arial" w:eastAsia="Calibri" w:hAnsi="Arial" w:cs="Arial"/>
          <w:spacing w:val="-1"/>
          <w:sz w:val="17"/>
          <w:szCs w:val="17"/>
        </w:rPr>
        <w:t>3</w:t>
      </w:r>
      <w:r w:rsidR="0031472E" w:rsidRPr="0031472E">
        <w:rPr>
          <w:rFonts w:ascii="Arial" w:eastAsia="Calibri" w:hAnsi="Arial" w:cs="Arial"/>
          <w:spacing w:val="-1"/>
          <w:sz w:val="17"/>
          <w:szCs w:val="17"/>
        </w:rPr>
        <w:t>4</w:t>
      </w:r>
      <w:r w:rsidR="00F71E5C" w:rsidRPr="0031472E">
        <w:rPr>
          <w:rFonts w:ascii="Arial" w:eastAsia="Calibri" w:hAnsi="Arial" w:cs="Arial"/>
          <w:spacing w:val="-1"/>
          <w:sz w:val="17"/>
          <w:szCs w:val="17"/>
        </w:rPr>
        <w:t>%.</w:t>
      </w:r>
    </w:p>
    <w:p w14:paraId="6398FEB9" w14:textId="77777777" w:rsidR="00C30EAE" w:rsidRPr="006E32EC" w:rsidRDefault="00F71E5C" w:rsidP="002C1125">
      <w:pPr>
        <w:spacing w:before="80" w:line="240" w:lineRule="exact"/>
        <w:ind w:left="709" w:hanging="1"/>
        <w:jc w:val="both"/>
        <w:rPr>
          <w:rFonts w:ascii="Arial" w:eastAsia="Calibri" w:hAnsi="Arial" w:cs="Arial"/>
          <w:spacing w:val="-1"/>
          <w:sz w:val="17"/>
          <w:szCs w:val="17"/>
        </w:rPr>
      </w:pPr>
      <w:r w:rsidRPr="006E32EC">
        <w:rPr>
          <w:rFonts w:ascii="Arial" w:eastAsia="Calibri" w:hAnsi="Arial" w:cs="Arial"/>
          <w:spacing w:val="-1"/>
          <w:sz w:val="17"/>
          <w:szCs w:val="17"/>
        </w:rPr>
        <w:t>Los i</w:t>
      </w:r>
      <w:r w:rsidR="00AD286F" w:rsidRPr="006E32EC">
        <w:rPr>
          <w:rFonts w:ascii="Arial" w:eastAsia="Calibri" w:hAnsi="Arial" w:cs="Arial"/>
          <w:spacing w:val="-1"/>
          <w:sz w:val="17"/>
          <w:szCs w:val="17"/>
        </w:rPr>
        <w:t>n</w:t>
      </w:r>
      <w:r w:rsidR="00BB5A8D" w:rsidRPr="006E32EC">
        <w:rPr>
          <w:rFonts w:ascii="Arial" w:eastAsia="Calibri" w:hAnsi="Arial" w:cs="Arial"/>
          <w:spacing w:val="-1"/>
          <w:sz w:val="17"/>
          <w:szCs w:val="17"/>
        </w:rPr>
        <w:t>gresos aprobados que se espera</w:t>
      </w:r>
      <w:r w:rsidR="00AD286F" w:rsidRPr="006E32EC">
        <w:rPr>
          <w:rFonts w:ascii="Arial" w:eastAsia="Calibri" w:hAnsi="Arial" w:cs="Arial"/>
          <w:spacing w:val="-1"/>
          <w:sz w:val="17"/>
          <w:szCs w:val="17"/>
        </w:rPr>
        <w:t>n</w:t>
      </w:r>
      <w:r w:rsidRPr="006E32EC">
        <w:rPr>
          <w:rFonts w:ascii="Arial" w:eastAsia="Calibri" w:hAnsi="Arial" w:cs="Arial"/>
          <w:spacing w:val="-1"/>
          <w:sz w:val="17"/>
          <w:szCs w:val="17"/>
        </w:rPr>
        <w:t xml:space="preserve"> recibir en el ejercicio </w:t>
      </w:r>
      <w:r w:rsidR="008503B1" w:rsidRPr="006E32EC">
        <w:rPr>
          <w:rFonts w:ascii="Arial" w:eastAsia="Calibri" w:hAnsi="Arial" w:cs="Arial"/>
          <w:spacing w:val="-1"/>
          <w:sz w:val="17"/>
          <w:szCs w:val="17"/>
        </w:rPr>
        <w:t>2022</w:t>
      </w:r>
      <w:r w:rsidRPr="006E32EC">
        <w:rPr>
          <w:rFonts w:ascii="Arial" w:eastAsia="Calibri" w:hAnsi="Arial" w:cs="Arial"/>
          <w:spacing w:val="-1"/>
          <w:sz w:val="17"/>
          <w:szCs w:val="17"/>
        </w:rPr>
        <w:t xml:space="preserve">, se detallan de manera puntual en la Ley de Ingresos del Estado de Querétaro para el ejercicio </w:t>
      </w:r>
      <w:r w:rsidR="008503B1" w:rsidRPr="006E32EC">
        <w:rPr>
          <w:rFonts w:ascii="Arial" w:eastAsia="Calibri" w:hAnsi="Arial" w:cs="Arial"/>
          <w:spacing w:val="-1"/>
          <w:sz w:val="17"/>
          <w:szCs w:val="17"/>
        </w:rPr>
        <w:t>2022</w:t>
      </w:r>
      <w:r w:rsidRPr="006E32EC">
        <w:rPr>
          <w:rFonts w:ascii="Arial" w:eastAsia="Calibri" w:hAnsi="Arial" w:cs="Arial"/>
          <w:spacing w:val="-1"/>
          <w:sz w:val="17"/>
          <w:szCs w:val="17"/>
        </w:rPr>
        <w:t>.</w:t>
      </w:r>
    </w:p>
    <w:p w14:paraId="7F70D91E" w14:textId="77777777" w:rsidR="00FA6A17" w:rsidRPr="006E32EC" w:rsidRDefault="00FA6A17" w:rsidP="00FA6A17">
      <w:pPr>
        <w:spacing w:before="80" w:line="240" w:lineRule="exact"/>
        <w:ind w:left="567"/>
        <w:jc w:val="both"/>
        <w:rPr>
          <w:rFonts w:ascii="Arial" w:eastAsia="Calibri" w:hAnsi="Arial" w:cs="Arial"/>
          <w:spacing w:val="-1"/>
          <w:sz w:val="17"/>
          <w:szCs w:val="17"/>
        </w:rPr>
      </w:pPr>
    </w:p>
    <w:p w14:paraId="274652E7" w14:textId="77777777" w:rsidR="00FE24F9" w:rsidRPr="006E32EC" w:rsidRDefault="00FE24F9" w:rsidP="00A154AC">
      <w:pPr>
        <w:pStyle w:val="Prrafodelista"/>
        <w:numPr>
          <w:ilvl w:val="0"/>
          <w:numId w:val="13"/>
        </w:numPr>
        <w:spacing w:before="80" w:line="240" w:lineRule="exact"/>
        <w:ind w:left="851" w:firstLine="0"/>
        <w:jc w:val="both"/>
        <w:rPr>
          <w:rFonts w:ascii="Arial" w:eastAsia="Calibri" w:hAnsi="Arial" w:cs="Arial"/>
          <w:b/>
          <w:spacing w:val="-1"/>
          <w:sz w:val="17"/>
          <w:szCs w:val="17"/>
        </w:rPr>
      </w:pPr>
      <w:r w:rsidRPr="006E32EC">
        <w:rPr>
          <w:rFonts w:ascii="Arial" w:eastAsia="Calibri" w:hAnsi="Arial" w:cs="Arial"/>
          <w:b/>
          <w:spacing w:val="-1"/>
          <w:sz w:val="17"/>
          <w:szCs w:val="17"/>
        </w:rPr>
        <w:t>Información sobre la Deuda y el Reporte Analítico de la Deuda</w:t>
      </w:r>
    </w:p>
    <w:p w14:paraId="4FE73D43" w14:textId="77777777" w:rsidR="00E42BED" w:rsidRPr="006E32EC" w:rsidRDefault="00E42BED" w:rsidP="00E42BED">
      <w:pPr>
        <w:spacing w:before="80" w:line="240" w:lineRule="exact"/>
        <w:ind w:left="567" w:firstLine="141"/>
        <w:jc w:val="both"/>
        <w:rPr>
          <w:rFonts w:ascii="Arial" w:eastAsia="Calibri" w:hAnsi="Arial" w:cs="Arial"/>
          <w:spacing w:val="-1"/>
          <w:sz w:val="17"/>
          <w:szCs w:val="17"/>
        </w:rPr>
      </w:pPr>
    </w:p>
    <w:p w14:paraId="752608E8" w14:textId="77777777" w:rsidR="00BA272D" w:rsidRPr="006E32EC" w:rsidRDefault="00E42BED" w:rsidP="00FA6A17">
      <w:pPr>
        <w:spacing w:before="80" w:line="240" w:lineRule="exact"/>
        <w:ind w:left="709" w:firstLine="142"/>
        <w:jc w:val="both"/>
        <w:rPr>
          <w:rFonts w:ascii="Arial" w:eastAsia="Calibri" w:hAnsi="Arial" w:cs="Arial"/>
          <w:spacing w:val="-1"/>
          <w:sz w:val="17"/>
          <w:szCs w:val="17"/>
        </w:rPr>
      </w:pPr>
      <w:r w:rsidRPr="006E32EC">
        <w:rPr>
          <w:rFonts w:ascii="Arial" w:eastAsia="Calibri" w:hAnsi="Arial" w:cs="Arial"/>
          <w:spacing w:val="-1"/>
          <w:sz w:val="17"/>
          <w:szCs w:val="17"/>
        </w:rPr>
        <w:t>Sin información que manifestar.</w:t>
      </w:r>
    </w:p>
    <w:p w14:paraId="4F3096C1" w14:textId="6965991F" w:rsidR="0099467F" w:rsidRDefault="0099467F" w:rsidP="002948F8">
      <w:pPr>
        <w:spacing w:before="80" w:line="240" w:lineRule="exact"/>
        <w:ind w:left="567"/>
        <w:jc w:val="both"/>
        <w:rPr>
          <w:rFonts w:ascii="Arial" w:eastAsia="Calibri" w:hAnsi="Arial" w:cs="Arial"/>
          <w:b/>
          <w:spacing w:val="-1"/>
          <w:sz w:val="17"/>
          <w:szCs w:val="17"/>
        </w:rPr>
      </w:pPr>
    </w:p>
    <w:p w14:paraId="79B01CDD" w14:textId="05A5220E" w:rsidR="00B76F61" w:rsidRDefault="00B76F61" w:rsidP="002948F8">
      <w:pPr>
        <w:spacing w:before="80" w:line="240" w:lineRule="exact"/>
        <w:ind w:left="567"/>
        <w:jc w:val="both"/>
        <w:rPr>
          <w:rFonts w:ascii="Arial" w:eastAsia="Calibri" w:hAnsi="Arial" w:cs="Arial"/>
          <w:b/>
          <w:spacing w:val="-1"/>
          <w:sz w:val="17"/>
          <w:szCs w:val="17"/>
        </w:rPr>
      </w:pPr>
    </w:p>
    <w:p w14:paraId="2B183267" w14:textId="77777777" w:rsidR="00B76F61" w:rsidRPr="006E32EC" w:rsidRDefault="00B76F61" w:rsidP="002948F8">
      <w:pPr>
        <w:spacing w:before="80" w:line="240" w:lineRule="exact"/>
        <w:ind w:left="567"/>
        <w:jc w:val="both"/>
        <w:rPr>
          <w:rFonts w:ascii="Arial" w:eastAsia="Calibri" w:hAnsi="Arial" w:cs="Arial"/>
          <w:b/>
          <w:spacing w:val="-1"/>
          <w:sz w:val="17"/>
          <w:szCs w:val="17"/>
        </w:rPr>
      </w:pPr>
    </w:p>
    <w:p w14:paraId="1614484D" w14:textId="77777777" w:rsidR="00F71E5C" w:rsidRPr="007B7BF3" w:rsidRDefault="00F71E5C" w:rsidP="00436045">
      <w:pPr>
        <w:pStyle w:val="Prrafodelista"/>
        <w:spacing w:before="80" w:line="240" w:lineRule="exact"/>
        <w:ind w:left="851"/>
        <w:jc w:val="both"/>
        <w:rPr>
          <w:rFonts w:ascii="Arial" w:eastAsia="Calibri" w:hAnsi="Arial" w:cs="Arial"/>
          <w:b/>
          <w:spacing w:val="-1"/>
          <w:sz w:val="17"/>
          <w:szCs w:val="17"/>
        </w:rPr>
      </w:pPr>
      <w:r w:rsidRPr="007B7BF3">
        <w:rPr>
          <w:rFonts w:ascii="Arial" w:eastAsia="Calibri" w:hAnsi="Arial" w:cs="Arial"/>
          <w:b/>
          <w:spacing w:val="-1"/>
          <w:sz w:val="17"/>
          <w:szCs w:val="17"/>
        </w:rPr>
        <w:t>Calificaciones otorgadas</w:t>
      </w:r>
    </w:p>
    <w:p w14:paraId="232671D0" w14:textId="77777777" w:rsidR="00F71E5C" w:rsidRPr="007B7BF3" w:rsidRDefault="00F71E5C" w:rsidP="00436045">
      <w:pPr>
        <w:pStyle w:val="Prrafodelista"/>
        <w:spacing w:before="80" w:line="240" w:lineRule="exact"/>
        <w:ind w:left="851"/>
        <w:jc w:val="both"/>
        <w:rPr>
          <w:rFonts w:ascii="Arial" w:eastAsia="Calibri" w:hAnsi="Arial" w:cs="Arial"/>
          <w:b/>
          <w:spacing w:val="-1"/>
          <w:sz w:val="17"/>
          <w:szCs w:val="17"/>
        </w:rPr>
      </w:pPr>
    </w:p>
    <w:p w14:paraId="14E9091D" w14:textId="77777777" w:rsidR="0099467F" w:rsidRPr="00A46ABC" w:rsidRDefault="0099467F" w:rsidP="00436045">
      <w:pPr>
        <w:pStyle w:val="Prrafodelista"/>
        <w:spacing w:before="80" w:line="240" w:lineRule="exact"/>
        <w:ind w:left="851"/>
        <w:jc w:val="both"/>
        <w:rPr>
          <w:rFonts w:ascii="Arial" w:eastAsia="Calibri" w:hAnsi="Arial" w:cs="Arial"/>
          <w:b/>
          <w:spacing w:val="-1"/>
          <w:sz w:val="17"/>
          <w:szCs w:val="17"/>
        </w:rPr>
      </w:pPr>
    </w:p>
    <w:p w14:paraId="2727C04E" w14:textId="3ABEB470" w:rsidR="00FE24F9" w:rsidRPr="00A46ABC" w:rsidRDefault="00F71E5C" w:rsidP="002E0ADA">
      <w:pPr>
        <w:pStyle w:val="Prrafodelista"/>
        <w:numPr>
          <w:ilvl w:val="0"/>
          <w:numId w:val="13"/>
        </w:numPr>
        <w:spacing w:before="80" w:line="240" w:lineRule="exact"/>
        <w:ind w:left="851" w:firstLine="0"/>
        <w:jc w:val="both"/>
        <w:rPr>
          <w:rFonts w:ascii="Arial" w:eastAsia="Calibri" w:hAnsi="Arial" w:cs="Arial"/>
          <w:b/>
          <w:spacing w:val="-1"/>
          <w:sz w:val="17"/>
          <w:szCs w:val="17"/>
        </w:rPr>
      </w:pPr>
      <w:r w:rsidRPr="00A46ABC">
        <w:rPr>
          <w:rFonts w:ascii="Arial" w:eastAsia="Calibri" w:hAnsi="Arial" w:cs="Arial"/>
          <w:b/>
          <w:spacing w:val="-1"/>
          <w:sz w:val="17"/>
          <w:szCs w:val="17"/>
          <w:u w:val="single"/>
        </w:rPr>
        <w:t>Opinión Crediticia emiti</w:t>
      </w:r>
      <w:r w:rsidR="00927D92" w:rsidRPr="00A46ABC">
        <w:rPr>
          <w:rFonts w:ascii="Arial" w:eastAsia="Calibri" w:hAnsi="Arial" w:cs="Arial"/>
          <w:b/>
          <w:spacing w:val="-1"/>
          <w:sz w:val="17"/>
          <w:szCs w:val="17"/>
          <w:u w:val="single"/>
        </w:rPr>
        <w:t>da por Moody’s</w:t>
      </w:r>
      <w:r w:rsidRPr="00A46ABC">
        <w:rPr>
          <w:rFonts w:ascii="Arial" w:eastAsia="Calibri" w:hAnsi="Arial" w:cs="Arial"/>
          <w:b/>
          <w:spacing w:val="-1"/>
          <w:sz w:val="17"/>
          <w:szCs w:val="17"/>
          <w:u w:val="single"/>
        </w:rPr>
        <w:t>:</w:t>
      </w:r>
      <w:r w:rsidR="006D7FF8" w:rsidRPr="00A46ABC">
        <w:rPr>
          <w:rFonts w:ascii="Arial" w:eastAsia="Calibri" w:hAnsi="Arial" w:cs="Arial"/>
          <w:b/>
          <w:spacing w:val="-1"/>
          <w:sz w:val="17"/>
          <w:szCs w:val="17"/>
          <w:u w:val="single"/>
        </w:rPr>
        <w:t xml:space="preserve"> </w:t>
      </w:r>
    </w:p>
    <w:p w14:paraId="3B093678" w14:textId="77777777" w:rsidR="0037045C" w:rsidRPr="00A46ABC" w:rsidRDefault="00F71E5C" w:rsidP="00FA6A17">
      <w:pPr>
        <w:spacing w:before="80" w:line="240" w:lineRule="exact"/>
        <w:ind w:left="851"/>
        <w:jc w:val="both"/>
        <w:rPr>
          <w:rFonts w:ascii="Arial" w:eastAsia="Calibri" w:hAnsi="Arial" w:cs="Arial"/>
          <w:b/>
          <w:spacing w:val="-1"/>
          <w:sz w:val="17"/>
          <w:szCs w:val="17"/>
        </w:rPr>
      </w:pPr>
      <w:r w:rsidRPr="00A46ABC">
        <w:rPr>
          <w:rFonts w:ascii="Arial" w:eastAsia="Calibri" w:hAnsi="Arial" w:cs="Arial"/>
          <w:b/>
          <w:spacing w:val="-1"/>
          <w:sz w:val="17"/>
          <w:szCs w:val="17"/>
        </w:rPr>
        <w:t xml:space="preserve">Resumen </w:t>
      </w:r>
    </w:p>
    <w:p w14:paraId="6B7B7408" w14:textId="62C3D403" w:rsidR="00DD7A5F" w:rsidRPr="007B7BF3" w:rsidRDefault="00F64F2E" w:rsidP="00E42BED">
      <w:pPr>
        <w:spacing w:before="80" w:line="240" w:lineRule="exact"/>
        <w:ind w:left="851"/>
        <w:jc w:val="both"/>
        <w:rPr>
          <w:rFonts w:ascii="Arial" w:eastAsia="Calibri" w:hAnsi="Arial" w:cs="Arial"/>
          <w:spacing w:val="-1"/>
          <w:sz w:val="17"/>
          <w:szCs w:val="17"/>
        </w:rPr>
      </w:pPr>
      <w:r w:rsidRPr="00A46ABC">
        <w:rPr>
          <w:rFonts w:ascii="Arial" w:eastAsia="Calibri" w:hAnsi="Arial" w:cs="Arial"/>
          <w:spacing w:val="-1"/>
          <w:sz w:val="17"/>
          <w:szCs w:val="17"/>
        </w:rPr>
        <w:t xml:space="preserve">El </w:t>
      </w:r>
      <w:r w:rsidR="00A46ABC" w:rsidRPr="00A46ABC">
        <w:rPr>
          <w:rFonts w:ascii="Arial" w:eastAsia="Calibri" w:hAnsi="Arial" w:cs="Arial"/>
          <w:spacing w:val="-1"/>
          <w:sz w:val="17"/>
          <w:szCs w:val="17"/>
        </w:rPr>
        <w:t xml:space="preserve">pasado 29 de junio de 2022, el </w:t>
      </w:r>
      <w:r w:rsidRPr="00A46ABC">
        <w:rPr>
          <w:rFonts w:ascii="Arial" w:eastAsia="Calibri" w:hAnsi="Arial" w:cs="Arial"/>
          <w:spacing w:val="-1"/>
          <w:sz w:val="17"/>
          <w:szCs w:val="17"/>
        </w:rPr>
        <w:t>perfil crediticio del Estado de Querétaro (AAA.mx estable)</w:t>
      </w:r>
      <w:r w:rsidR="00A46ABC">
        <w:rPr>
          <w:rFonts w:ascii="Arial" w:eastAsia="Calibri" w:hAnsi="Arial" w:cs="Arial"/>
          <w:spacing w:val="-1"/>
          <w:sz w:val="17"/>
          <w:szCs w:val="17"/>
        </w:rPr>
        <w:t xml:space="preserve"> en escala nacional </w:t>
      </w:r>
      <w:r w:rsidR="00CA6B72">
        <w:rPr>
          <w:rFonts w:ascii="Arial" w:eastAsia="Calibri" w:hAnsi="Arial" w:cs="Arial"/>
          <w:spacing w:val="-1"/>
          <w:sz w:val="17"/>
          <w:szCs w:val="17"/>
        </w:rPr>
        <w:t>y en escala internacional (</w:t>
      </w:r>
      <w:r w:rsidR="00CA6B72">
        <w:rPr>
          <w:rFonts w:ascii="BlissPro-ExtraLight" w:eastAsia="Calibri" w:hAnsi="BlissPro-ExtraLight" w:cs="BlissPro-ExtraLight"/>
          <w:sz w:val="20"/>
          <w:szCs w:val="20"/>
        </w:rPr>
        <w:t>Baa2 estable),</w:t>
      </w:r>
      <w:r w:rsidRPr="00A46ABC">
        <w:rPr>
          <w:rFonts w:ascii="Arial" w:eastAsia="Calibri" w:hAnsi="Arial" w:cs="Arial"/>
          <w:spacing w:val="-1"/>
          <w:sz w:val="17"/>
          <w:szCs w:val="17"/>
        </w:rPr>
        <w:t xml:space="preserve"> refleja muy fuertes prácticas de administración y gobierno interno, bajos niveles de endeudamiento y la liquidez más alta de los estados calificados por Moody’s Local México. Tras un periodo de deterioro en los resultados operativos por </w:t>
      </w:r>
      <w:r w:rsidRPr="007B7BF3">
        <w:rPr>
          <w:rFonts w:ascii="Arial" w:eastAsia="Calibri" w:hAnsi="Arial" w:cs="Arial"/>
          <w:spacing w:val="-1"/>
          <w:sz w:val="17"/>
          <w:szCs w:val="17"/>
        </w:rPr>
        <w:t>la pandemia, el estado se está beneficiando de una recuperación muy fuerte en los ingresos operativos que coadyuvará a mantener métricas crediticias fuertes en 2022 y 2023, incluso ante una aceleración en el gasto de capital Proyectamos que un mayor gasto en obras públicas resultará en un déficit financiero moderado durante 2023, el cual proyectamos se podrá cubrir con financiamientos adicionales. El principal reto creditico es el pasivo por pensiones no fondeados ya que el estado no cuenta con un sistema de pensiones.</w:t>
      </w:r>
    </w:p>
    <w:p w14:paraId="7A1F39F5" w14:textId="77777777" w:rsidR="00DD7A5F" w:rsidRPr="007B7BF3" w:rsidRDefault="00DD7A5F" w:rsidP="00436045">
      <w:pPr>
        <w:spacing w:before="80" w:line="240" w:lineRule="exact"/>
        <w:jc w:val="both"/>
        <w:rPr>
          <w:rFonts w:ascii="Arial" w:eastAsia="Calibri" w:hAnsi="Arial" w:cs="Arial"/>
          <w:spacing w:val="-1"/>
          <w:sz w:val="17"/>
          <w:szCs w:val="17"/>
        </w:rPr>
      </w:pPr>
    </w:p>
    <w:p w14:paraId="77062AAC" w14:textId="3F8638FF" w:rsidR="009276B1" w:rsidRPr="007B7BF3" w:rsidRDefault="00F71E5C" w:rsidP="00B76F61">
      <w:pPr>
        <w:spacing w:before="80" w:line="240" w:lineRule="exact"/>
        <w:ind w:left="851"/>
        <w:jc w:val="both"/>
        <w:rPr>
          <w:rFonts w:ascii="Arial" w:eastAsia="Calibri" w:hAnsi="Arial" w:cs="Arial"/>
          <w:b/>
          <w:spacing w:val="-1"/>
          <w:sz w:val="17"/>
          <w:szCs w:val="17"/>
        </w:rPr>
      </w:pPr>
      <w:r w:rsidRPr="007B7BF3">
        <w:rPr>
          <w:rFonts w:ascii="Arial" w:eastAsia="Calibri" w:hAnsi="Arial" w:cs="Arial"/>
          <w:b/>
          <w:spacing w:val="-1"/>
          <w:sz w:val="17"/>
          <w:szCs w:val="17"/>
        </w:rPr>
        <w:t>Fortalezas Crediticias</w:t>
      </w:r>
    </w:p>
    <w:p w14:paraId="54AA7635" w14:textId="77777777" w:rsidR="00F71E5C" w:rsidRPr="007B7BF3" w:rsidRDefault="00F71E5C" w:rsidP="00436045">
      <w:pPr>
        <w:pStyle w:val="Prrafodelista"/>
        <w:numPr>
          <w:ilvl w:val="0"/>
          <w:numId w:val="11"/>
        </w:numPr>
        <w:spacing w:before="80" w:line="240" w:lineRule="exact"/>
        <w:ind w:left="851" w:firstLine="0"/>
        <w:jc w:val="both"/>
        <w:rPr>
          <w:rFonts w:ascii="Arial" w:eastAsia="Calibri" w:hAnsi="Arial" w:cs="Arial"/>
          <w:spacing w:val="-1"/>
          <w:sz w:val="17"/>
          <w:szCs w:val="17"/>
        </w:rPr>
      </w:pPr>
      <w:r w:rsidRPr="007B7BF3">
        <w:rPr>
          <w:rFonts w:ascii="Arial" w:eastAsia="Calibri" w:hAnsi="Arial" w:cs="Arial"/>
          <w:spacing w:val="-1"/>
          <w:sz w:val="17"/>
          <w:szCs w:val="17"/>
        </w:rPr>
        <w:t>Muy fuerte posición de liquidez.</w:t>
      </w:r>
    </w:p>
    <w:p w14:paraId="2A85A3ED" w14:textId="77777777" w:rsidR="0040129E" w:rsidRPr="007B7BF3" w:rsidRDefault="0040129E" w:rsidP="00436045">
      <w:pPr>
        <w:pStyle w:val="Prrafodelista"/>
        <w:numPr>
          <w:ilvl w:val="0"/>
          <w:numId w:val="11"/>
        </w:numPr>
        <w:spacing w:before="80" w:line="240" w:lineRule="exact"/>
        <w:ind w:left="851" w:firstLine="0"/>
        <w:jc w:val="both"/>
        <w:rPr>
          <w:rFonts w:ascii="Arial" w:eastAsia="Calibri" w:hAnsi="Arial" w:cs="Arial"/>
          <w:spacing w:val="-1"/>
          <w:sz w:val="17"/>
          <w:szCs w:val="17"/>
        </w:rPr>
      </w:pPr>
      <w:r w:rsidRPr="007B7BF3">
        <w:rPr>
          <w:rFonts w:ascii="Arial" w:eastAsia="Calibri" w:hAnsi="Arial" w:cs="Arial"/>
          <w:spacing w:val="-1"/>
          <w:sz w:val="17"/>
          <w:szCs w:val="17"/>
        </w:rPr>
        <w:t>Fuete base de ingresos propios respaldado por una economía regional dinámica.</w:t>
      </w:r>
    </w:p>
    <w:p w14:paraId="63EE7850" w14:textId="77777777" w:rsidR="00BA272D" w:rsidRPr="007B7BF3" w:rsidRDefault="00F71E5C" w:rsidP="00436045">
      <w:pPr>
        <w:pStyle w:val="Prrafodelista"/>
        <w:numPr>
          <w:ilvl w:val="0"/>
          <w:numId w:val="11"/>
        </w:numPr>
        <w:spacing w:before="80" w:line="240" w:lineRule="exact"/>
        <w:ind w:left="851" w:firstLine="0"/>
        <w:jc w:val="both"/>
        <w:rPr>
          <w:rFonts w:ascii="Arial" w:eastAsia="Calibri" w:hAnsi="Arial" w:cs="Arial"/>
          <w:spacing w:val="-1"/>
          <w:sz w:val="17"/>
          <w:szCs w:val="17"/>
        </w:rPr>
      </w:pPr>
      <w:r w:rsidRPr="007B7BF3">
        <w:rPr>
          <w:rFonts w:ascii="Arial" w:eastAsia="Calibri" w:hAnsi="Arial" w:cs="Arial"/>
          <w:spacing w:val="-1"/>
          <w:sz w:val="17"/>
          <w:szCs w:val="17"/>
        </w:rPr>
        <w:t>Fuertes prácticas de gobier</w:t>
      </w:r>
      <w:r w:rsidR="0040129E" w:rsidRPr="007B7BF3">
        <w:rPr>
          <w:rFonts w:ascii="Arial" w:eastAsia="Calibri" w:hAnsi="Arial" w:cs="Arial"/>
          <w:spacing w:val="-1"/>
          <w:sz w:val="17"/>
          <w:szCs w:val="17"/>
        </w:rPr>
        <w:t>no y sólido desempeño operativo</w:t>
      </w:r>
      <w:r w:rsidRPr="007B7BF3">
        <w:rPr>
          <w:rFonts w:ascii="Arial" w:eastAsia="Calibri" w:hAnsi="Arial" w:cs="Arial"/>
          <w:spacing w:val="-1"/>
          <w:sz w:val="17"/>
          <w:szCs w:val="17"/>
        </w:rPr>
        <w:t>.</w:t>
      </w:r>
    </w:p>
    <w:p w14:paraId="4E8A7E43" w14:textId="77777777" w:rsidR="0040129E" w:rsidRPr="007B7BF3" w:rsidRDefault="0040129E" w:rsidP="00436045">
      <w:pPr>
        <w:pStyle w:val="Prrafodelista"/>
        <w:numPr>
          <w:ilvl w:val="0"/>
          <w:numId w:val="11"/>
        </w:numPr>
        <w:spacing w:before="80" w:line="240" w:lineRule="exact"/>
        <w:ind w:left="851" w:firstLine="0"/>
        <w:jc w:val="both"/>
        <w:rPr>
          <w:rFonts w:ascii="Arial" w:eastAsia="Calibri" w:hAnsi="Arial" w:cs="Arial"/>
          <w:spacing w:val="-1"/>
          <w:sz w:val="17"/>
          <w:szCs w:val="17"/>
        </w:rPr>
      </w:pPr>
      <w:r w:rsidRPr="007B7BF3">
        <w:rPr>
          <w:rFonts w:ascii="Arial" w:eastAsia="Calibri" w:hAnsi="Arial" w:cs="Arial"/>
          <w:spacing w:val="-1"/>
          <w:sz w:val="17"/>
          <w:szCs w:val="17"/>
        </w:rPr>
        <w:t>Bajos niveles de deuda.</w:t>
      </w:r>
    </w:p>
    <w:p w14:paraId="2CB6A90E" w14:textId="77777777" w:rsidR="00595D68" w:rsidRDefault="00595D68" w:rsidP="00FA6A17">
      <w:pPr>
        <w:spacing w:before="80" w:line="240" w:lineRule="exact"/>
        <w:ind w:left="851"/>
        <w:jc w:val="both"/>
        <w:rPr>
          <w:rFonts w:ascii="Arial" w:eastAsia="Calibri" w:hAnsi="Arial" w:cs="Arial"/>
          <w:b/>
          <w:spacing w:val="-1"/>
          <w:sz w:val="17"/>
          <w:szCs w:val="17"/>
        </w:rPr>
      </w:pPr>
    </w:p>
    <w:p w14:paraId="4421F6D5" w14:textId="77777777" w:rsidR="00F33078" w:rsidRPr="007B7BF3" w:rsidRDefault="0099467F" w:rsidP="00FA6A17">
      <w:pPr>
        <w:spacing w:before="80" w:line="240" w:lineRule="exact"/>
        <w:ind w:left="851"/>
        <w:jc w:val="both"/>
        <w:rPr>
          <w:rFonts w:ascii="Arial" w:eastAsia="Calibri" w:hAnsi="Arial" w:cs="Arial"/>
          <w:b/>
          <w:spacing w:val="-1"/>
          <w:sz w:val="17"/>
          <w:szCs w:val="17"/>
        </w:rPr>
      </w:pPr>
      <w:r w:rsidRPr="007B7BF3">
        <w:rPr>
          <w:rFonts w:ascii="Arial" w:eastAsia="Calibri" w:hAnsi="Arial" w:cs="Arial"/>
          <w:b/>
          <w:spacing w:val="-1"/>
          <w:sz w:val="17"/>
          <w:szCs w:val="17"/>
        </w:rPr>
        <w:t>Retos Crediticios</w:t>
      </w:r>
    </w:p>
    <w:p w14:paraId="660717AD" w14:textId="77777777" w:rsidR="00F71E5C" w:rsidRPr="007B7BF3" w:rsidRDefault="00F71E5C" w:rsidP="00436045">
      <w:pPr>
        <w:pStyle w:val="Prrafodelista"/>
        <w:numPr>
          <w:ilvl w:val="0"/>
          <w:numId w:val="28"/>
        </w:numPr>
        <w:spacing w:before="80" w:line="240" w:lineRule="exact"/>
        <w:ind w:left="851" w:firstLine="0"/>
        <w:jc w:val="both"/>
        <w:rPr>
          <w:rFonts w:ascii="Arial" w:eastAsia="Calibri" w:hAnsi="Arial" w:cs="Arial"/>
          <w:spacing w:val="-1"/>
          <w:sz w:val="17"/>
          <w:szCs w:val="17"/>
        </w:rPr>
      </w:pPr>
      <w:r w:rsidRPr="007B7BF3">
        <w:rPr>
          <w:rFonts w:ascii="Arial" w:eastAsia="Calibri" w:hAnsi="Arial" w:cs="Arial"/>
          <w:spacing w:val="-1"/>
          <w:sz w:val="17"/>
          <w:szCs w:val="17"/>
        </w:rPr>
        <w:t>Elevado pasivo por pensiones.</w:t>
      </w:r>
    </w:p>
    <w:p w14:paraId="3EDBD8AE" w14:textId="7C6826B5" w:rsidR="00FA6A17" w:rsidRPr="007B7BF3" w:rsidRDefault="00FA6A17" w:rsidP="00E3081E">
      <w:pPr>
        <w:spacing w:before="80" w:line="240" w:lineRule="exact"/>
        <w:jc w:val="both"/>
        <w:rPr>
          <w:rFonts w:ascii="Arial" w:eastAsia="Calibri" w:hAnsi="Arial" w:cs="Arial"/>
          <w:b/>
          <w:spacing w:val="-1"/>
          <w:sz w:val="17"/>
          <w:szCs w:val="17"/>
        </w:rPr>
      </w:pPr>
    </w:p>
    <w:p w14:paraId="13146C79" w14:textId="77777777" w:rsidR="00F33078" w:rsidRPr="007B7BF3" w:rsidRDefault="00F71E5C" w:rsidP="00FA6A17">
      <w:pPr>
        <w:spacing w:before="80" w:line="240" w:lineRule="exact"/>
        <w:ind w:left="851"/>
        <w:jc w:val="both"/>
        <w:rPr>
          <w:rFonts w:ascii="Arial" w:eastAsia="Calibri" w:hAnsi="Arial" w:cs="Arial"/>
          <w:b/>
          <w:spacing w:val="-1"/>
          <w:sz w:val="17"/>
          <w:szCs w:val="17"/>
        </w:rPr>
      </w:pPr>
      <w:r w:rsidRPr="007B7BF3">
        <w:rPr>
          <w:rFonts w:ascii="Arial" w:eastAsia="Calibri" w:hAnsi="Arial" w:cs="Arial"/>
          <w:b/>
          <w:spacing w:val="-1"/>
          <w:sz w:val="17"/>
          <w:szCs w:val="17"/>
        </w:rPr>
        <w:lastRenderedPageBreak/>
        <w:t>Perspectiva de la Calificación</w:t>
      </w:r>
    </w:p>
    <w:p w14:paraId="11920898" w14:textId="77777777" w:rsidR="00F71E5C" w:rsidRPr="007B7BF3" w:rsidRDefault="0040129E" w:rsidP="00436045">
      <w:pPr>
        <w:spacing w:before="80" w:line="240" w:lineRule="exact"/>
        <w:ind w:left="851"/>
        <w:jc w:val="both"/>
        <w:rPr>
          <w:rFonts w:ascii="Arial" w:eastAsia="Calibri" w:hAnsi="Arial" w:cs="Arial"/>
          <w:spacing w:val="-1"/>
          <w:sz w:val="17"/>
          <w:szCs w:val="17"/>
        </w:rPr>
      </w:pPr>
      <w:r w:rsidRPr="007B7BF3">
        <w:rPr>
          <w:rFonts w:ascii="Arial" w:eastAsia="Calibri" w:hAnsi="Arial" w:cs="Arial"/>
          <w:spacing w:val="-1"/>
          <w:sz w:val="17"/>
          <w:szCs w:val="17"/>
        </w:rPr>
        <w:t>La perspectiva de la calificación del estado de Querétaro es estable y refleja la expectativa de que el estado seguirá reportando superávits operativos, fuerte liquidez y un bajo endeudamiento. La perspectiva también se basa en la expectativa de que el estado mantendrá buenas prácticas de administración y manejo del presupuesto en la implementación de su plan de obra pública durante 2022 y 2023, evitando así un deterioro en las principales métricas crediticias.</w:t>
      </w:r>
    </w:p>
    <w:p w14:paraId="2A607042" w14:textId="77777777" w:rsidR="00F33078" w:rsidRPr="007B7BF3" w:rsidRDefault="00F33078" w:rsidP="00FA6A17">
      <w:pPr>
        <w:spacing w:before="80" w:line="240" w:lineRule="exact"/>
        <w:jc w:val="both"/>
        <w:rPr>
          <w:rFonts w:ascii="Arial" w:eastAsia="Calibri" w:hAnsi="Arial" w:cs="Arial"/>
          <w:b/>
          <w:spacing w:val="-1"/>
          <w:sz w:val="17"/>
          <w:szCs w:val="17"/>
        </w:rPr>
      </w:pPr>
    </w:p>
    <w:p w14:paraId="50BF60ED" w14:textId="77777777" w:rsidR="00F33078" w:rsidRPr="007B7BF3" w:rsidRDefault="00F71E5C" w:rsidP="00FA6A17">
      <w:pPr>
        <w:spacing w:before="80" w:line="240" w:lineRule="exact"/>
        <w:ind w:left="851"/>
        <w:jc w:val="both"/>
        <w:rPr>
          <w:rFonts w:ascii="Arial" w:eastAsia="Calibri" w:hAnsi="Arial" w:cs="Arial"/>
          <w:b/>
          <w:spacing w:val="-1"/>
          <w:sz w:val="17"/>
          <w:szCs w:val="17"/>
        </w:rPr>
      </w:pPr>
      <w:r w:rsidRPr="007B7BF3">
        <w:rPr>
          <w:rFonts w:ascii="Arial" w:eastAsia="Calibri" w:hAnsi="Arial" w:cs="Arial"/>
          <w:b/>
          <w:spacing w:val="-1"/>
          <w:sz w:val="17"/>
          <w:szCs w:val="17"/>
        </w:rPr>
        <w:t>Factores que Podrían Cambiar la Calificación a la Baja</w:t>
      </w:r>
    </w:p>
    <w:p w14:paraId="58F652D7" w14:textId="77777777" w:rsidR="00F71E5C" w:rsidRPr="007B7BF3" w:rsidRDefault="0040129E" w:rsidP="00436045">
      <w:pPr>
        <w:spacing w:before="80" w:line="240" w:lineRule="exact"/>
        <w:ind w:left="851"/>
        <w:jc w:val="both"/>
        <w:rPr>
          <w:rFonts w:ascii="Arial" w:eastAsia="Calibri" w:hAnsi="Arial" w:cs="Arial"/>
          <w:spacing w:val="-1"/>
          <w:sz w:val="17"/>
          <w:szCs w:val="17"/>
        </w:rPr>
      </w:pPr>
      <w:r w:rsidRPr="007B7BF3">
        <w:rPr>
          <w:rFonts w:ascii="Arial" w:eastAsia="Calibri" w:hAnsi="Arial" w:cs="Arial"/>
          <w:spacing w:val="-1"/>
          <w:sz w:val="17"/>
          <w:szCs w:val="17"/>
        </w:rPr>
        <w:t>Debido a que la perspectiva es estable, no esperamos una baja en la calificación. Sin embargo, un deterioro en las prácticas de gobierno que resulten en un debilitamiento estructural en el desempeño operativo y financiero del estado y en incrementos abruptos y mayores a los esperados en la deuda y/o una baja importante en la liquidez, son factores que podrían ejercer presión a la baja en la calificación.</w:t>
      </w:r>
    </w:p>
    <w:p w14:paraId="1DB03AF4" w14:textId="4DE9A296" w:rsidR="00B76F61" w:rsidRPr="007B7BF3" w:rsidRDefault="00B76F61" w:rsidP="00436045">
      <w:pPr>
        <w:spacing w:before="80" w:line="240" w:lineRule="exact"/>
        <w:jc w:val="both"/>
        <w:rPr>
          <w:rFonts w:ascii="Arial" w:eastAsia="Calibri" w:hAnsi="Arial" w:cs="Arial"/>
          <w:spacing w:val="-1"/>
          <w:sz w:val="17"/>
          <w:szCs w:val="17"/>
        </w:rPr>
      </w:pPr>
    </w:p>
    <w:p w14:paraId="37D56F57" w14:textId="56507351" w:rsidR="00C17C48" w:rsidRPr="007B7BF3" w:rsidRDefault="00C17C48" w:rsidP="0016029C">
      <w:pPr>
        <w:pStyle w:val="Prrafodelista"/>
        <w:numPr>
          <w:ilvl w:val="0"/>
          <w:numId w:val="13"/>
        </w:numPr>
        <w:spacing w:before="80" w:line="240" w:lineRule="exact"/>
        <w:ind w:left="851" w:firstLine="0"/>
        <w:jc w:val="both"/>
        <w:rPr>
          <w:rFonts w:ascii="Arial" w:eastAsia="Calibri" w:hAnsi="Arial" w:cs="Arial"/>
          <w:b/>
          <w:spacing w:val="-1"/>
          <w:sz w:val="17"/>
          <w:szCs w:val="17"/>
          <w:u w:val="single"/>
        </w:rPr>
      </w:pPr>
      <w:r w:rsidRPr="007B7BF3">
        <w:rPr>
          <w:rFonts w:ascii="Arial" w:eastAsia="Calibri" w:hAnsi="Arial" w:cs="Arial"/>
          <w:b/>
          <w:spacing w:val="-1"/>
          <w:sz w:val="17"/>
          <w:szCs w:val="17"/>
          <w:u w:val="single"/>
        </w:rPr>
        <w:t>Opinión Crediticia emitida por Fitch Ratings:</w:t>
      </w:r>
    </w:p>
    <w:p w14:paraId="71C32320" w14:textId="4A1EEA9F" w:rsidR="00C0728E" w:rsidRPr="00B76F61" w:rsidRDefault="003B04AD" w:rsidP="00B76F61">
      <w:pPr>
        <w:spacing w:before="80" w:line="240" w:lineRule="exact"/>
        <w:ind w:left="851"/>
        <w:jc w:val="both"/>
        <w:rPr>
          <w:rFonts w:ascii="Arial" w:eastAsia="Calibri" w:hAnsi="Arial" w:cs="Arial"/>
          <w:spacing w:val="-1"/>
          <w:sz w:val="17"/>
          <w:szCs w:val="17"/>
        </w:rPr>
      </w:pPr>
      <w:r w:rsidRPr="00B76F61">
        <w:rPr>
          <w:rFonts w:ascii="Arial" w:eastAsia="Calibri" w:hAnsi="Arial" w:cs="Arial"/>
          <w:spacing w:val="-1"/>
          <w:sz w:val="17"/>
          <w:szCs w:val="17"/>
        </w:rPr>
        <w:t>Fitch Ratings asignó</w:t>
      </w:r>
      <w:r w:rsidR="00471090" w:rsidRPr="00B76F61">
        <w:rPr>
          <w:rFonts w:ascii="Arial" w:eastAsia="Calibri" w:hAnsi="Arial" w:cs="Arial"/>
          <w:spacing w:val="-1"/>
          <w:sz w:val="17"/>
          <w:szCs w:val="17"/>
        </w:rPr>
        <w:t xml:space="preserve"> el pasado 10 de agosto de 2022,</w:t>
      </w:r>
      <w:r w:rsidR="006D7FF8" w:rsidRPr="00B76F61">
        <w:rPr>
          <w:rFonts w:ascii="Arial" w:eastAsia="Calibri" w:hAnsi="Arial" w:cs="Arial"/>
          <w:spacing w:val="-1"/>
          <w:sz w:val="17"/>
          <w:szCs w:val="17"/>
        </w:rPr>
        <w:t xml:space="preserve"> por primera vez</w:t>
      </w:r>
      <w:r w:rsidRPr="00B76F61">
        <w:rPr>
          <w:rFonts w:ascii="Arial" w:eastAsia="Calibri" w:hAnsi="Arial" w:cs="Arial"/>
          <w:spacing w:val="-1"/>
          <w:sz w:val="17"/>
          <w:szCs w:val="17"/>
        </w:rPr>
        <w:t xml:space="preserve"> la calificación en escala internacional de riesgo emisor (IDR; issuer default rating) en moneda local de ‘BBB-’ al estado de Querétaro. Al mismo tiempo, asignó calificación en escala nacional en ‘AAA(mex)’. La Perspectiva de ambas calificaciones es Estable.</w:t>
      </w:r>
    </w:p>
    <w:p w14:paraId="12E46702" w14:textId="77777777" w:rsidR="00C0728E" w:rsidRDefault="00C0728E" w:rsidP="003B04AD">
      <w:pPr>
        <w:pStyle w:val="Prrafodelista"/>
        <w:spacing w:before="80" w:line="240" w:lineRule="exact"/>
        <w:ind w:left="851"/>
        <w:jc w:val="both"/>
        <w:rPr>
          <w:rFonts w:ascii="Arial" w:eastAsia="Calibri" w:hAnsi="Arial" w:cs="Arial"/>
          <w:spacing w:val="-1"/>
          <w:sz w:val="17"/>
          <w:szCs w:val="17"/>
        </w:rPr>
      </w:pPr>
    </w:p>
    <w:p w14:paraId="160269B0" w14:textId="662775F0" w:rsidR="003B04AD" w:rsidRDefault="003B04AD" w:rsidP="003B04AD">
      <w:pPr>
        <w:pStyle w:val="Prrafodelista"/>
        <w:spacing w:before="80" w:line="240" w:lineRule="exact"/>
        <w:ind w:left="851"/>
        <w:jc w:val="both"/>
        <w:rPr>
          <w:rFonts w:ascii="Arial" w:eastAsia="Calibri" w:hAnsi="Arial" w:cs="Arial"/>
          <w:spacing w:val="-1"/>
          <w:sz w:val="17"/>
          <w:szCs w:val="17"/>
        </w:rPr>
      </w:pPr>
      <w:r w:rsidRPr="007B7BF3">
        <w:rPr>
          <w:rFonts w:ascii="Arial" w:eastAsia="Calibri" w:hAnsi="Arial" w:cs="Arial"/>
          <w:spacing w:val="-1"/>
          <w:sz w:val="17"/>
          <w:szCs w:val="17"/>
        </w:rPr>
        <w:t>Si bien el perfil crediticio independiente (PCI) se asigna y califica en ‘a+’, la IDR de Querétaro está limitada por la calificación soberana de México (BBB-/Estable). Esto denota la opinión de Fitch de que un Gobierno subnacional en México no puede ser calificado por encima de la calificación soberana.</w:t>
      </w:r>
    </w:p>
    <w:p w14:paraId="5F508401" w14:textId="77777777" w:rsidR="00C0728E" w:rsidRPr="007B7BF3" w:rsidRDefault="00C0728E" w:rsidP="003B04AD">
      <w:pPr>
        <w:pStyle w:val="Prrafodelista"/>
        <w:spacing w:before="80" w:line="240" w:lineRule="exact"/>
        <w:ind w:left="851"/>
        <w:jc w:val="both"/>
        <w:rPr>
          <w:rFonts w:ascii="Arial" w:eastAsia="Calibri" w:hAnsi="Arial" w:cs="Arial"/>
          <w:spacing w:val="-1"/>
          <w:sz w:val="17"/>
          <w:szCs w:val="17"/>
        </w:rPr>
      </w:pPr>
    </w:p>
    <w:p w14:paraId="66DB179C" w14:textId="7BBBA9E2" w:rsidR="003B04AD" w:rsidRPr="007B7BF3" w:rsidRDefault="003B04AD" w:rsidP="003B04AD">
      <w:pPr>
        <w:pStyle w:val="Prrafodelista"/>
        <w:spacing w:before="80" w:line="240" w:lineRule="exact"/>
        <w:ind w:left="851"/>
        <w:jc w:val="both"/>
        <w:rPr>
          <w:rFonts w:ascii="Arial" w:eastAsia="Calibri" w:hAnsi="Arial" w:cs="Arial"/>
          <w:spacing w:val="-1"/>
          <w:sz w:val="17"/>
          <w:szCs w:val="17"/>
        </w:rPr>
      </w:pPr>
      <w:r w:rsidRPr="007B7BF3">
        <w:rPr>
          <w:rFonts w:ascii="Arial" w:eastAsia="Calibri" w:hAnsi="Arial" w:cs="Arial"/>
          <w:spacing w:val="-1"/>
          <w:sz w:val="17"/>
          <w:szCs w:val="17"/>
        </w:rPr>
        <w:t>Las calificaciones reflejan la expectativa de Fitch de que las métricas primarias y secundarias de deuda se mantendrán en un puntaje de calificación ‘aaa’ en el horizonte proyectado de calificación (2022-2026), incluso después de considerar proyectos de inversión cuantiosos. Lo anterior se atribuye a la posición de liquidez robusta del Estado, así como al desempeño favorable del ingreso operativo (IO) en 2021 y 2022. También incorporan los niveles de efectivo altos sin restricciones, políticas de endeudamiento robustas y al saldo cero en la deuda de largo plazo desde 2021.</w:t>
      </w:r>
    </w:p>
    <w:p w14:paraId="03904CAE" w14:textId="76E3865E" w:rsidR="0041152E" w:rsidRDefault="0041152E" w:rsidP="003B04AD">
      <w:pPr>
        <w:pStyle w:val="Prrafodelista"/>
        <w:spacing w:before="80" w:line="240" w:lineRule="exact"/>
        <w:ind w:left="851"/>
        <w:jc w:val="both"/>
        <w:rPr>
          <w:rFonts w:ascii="Arial" w:eastAsia="Calibri" w:hAnsi="Arial" w:cs="Arial"/>
          <w:b/>
          <w:spacing w:val="-1"/>
          <w:sz w:val="17"/>
          <w:szCs w:val="17"/>
        </w:rPr>
      </w:pPr>
    </w:p>
    <w:p w14:paraId="51DA56EC" w14:textId="77777777" w:rsidR="0041152E" w:rsidRDefault="0041152E" w:rsidP="003B04AD">
      <w:pPr>
        <w:pStyle w:val="Prrafodelista"/>
        <w:spacing w:before="80" w:line="240" w:lineRule="exact"/>
        <w:ind w:left="851"/>
        <w:jc w:val="both"/>
        <w:rPr>
          <w:rFonts w:ascii="Arial" w:eastAsia="Calibri" w:hAnsi="Arial" w:cs="Arial"/>
          <w:b/>
          <w:spacing w:val="-1"/>
          <w:sz w:val="17"/>
          <w:szCs w:val="17"/>
        </w:rPr>
      </w:pPr>
    </w:p>
    <w:p w14:paraId="41D964F2" w14:textId="495889E1" w:rsidR="003B04AD" w:rsidRPr="007B7BF3" w:rsidRDefault="003B04AD" w:rsidP="003B04AD">
      <w:pPr>
        <w:pStyle w:val="Prrafodelista"/>
        <w:spacing w:before="80" w:line="240" w:lineRule="exact"/>
        <w:ind w:left="851"/>
        <w:jc w:val="both"/>
        <w:rPr>
          <w:rFonts w:ascii="Arial" w:eastAsia="Calibri" w:hAnsi="Arial" w:cs="Arial"/>
          <w:b/>
          <w:spacing w:val="-1"/>
          <w:sz w:val="17"/>
          <w:szCs w:val="17"/>
        </w:rPr>
      </w:pPr>
      <w:r w:rsidRPr="007B7BF3">
        <w:rPr>
          <w:rFonts w:ascii="Arial" w:eastAsia="Calibri" w:hAnsi="Arial" w:cs="Arial"/>
          <w:b/>
          <w:spacing w:val="-1"/>
          <w:sz w:val="17"/>
          <w:szCs w:val="17"/>
        </w:rPr>
        <w:t>Perfil del Emisor</w:t>
      </w:r>
    </w:p>
    <w:p w14:paraId="4C027D67" w14:textId="77777777" w:rsidR="003B04AD" w:rsidRPr="007B7BF3" w:rsidRDefault="003B04AD" w:rsidP="003B04AD">
      <w:pPr>
        <w:pStyle w:val="Prrafodelista"/>
        <w:spacing w:before="80" w:line="240" w:lineRule="exact"/>
        <w:ind w:left="851"/>
        <w:jc w:val="both"/>
        <w:rPr>
          <w:rFonts w:ascii="Arial" w:eastAsia="Calibri" w:hAnsi="Arial" w:cs="Arial"/>
          <w:spacing w:val="-1"/>
          <w:sz w:val="17"/>
          <w:szCs w:val="17"/>
        </w:rPr>
      </w:pPr>
    </w:p>
    <w:p w14:paraId="543D035F" w14:textId="7DBC827F" w:rsidR="003B04AD" w:rsidRPr="007B7BF3" w:rsidRDefault="003B04AD" w:rsidP="003B04AD">
      <w:pPr>
        <w:pStyle w:val="Prrafodelista"/>
        <w:spacing w:before="80" w:line="240" w:lineRule="exact"/>
        <w:ind w:left="851"/>
        <w:jc w:val="both"/>
        <w:rPr>
          <w:rFonts w:ascii="Arial" w:eastAsia="Calibri" w:hAnsi="Arial" w:cs="Arial"/>
          <w:spacing w:val="-1"/>
          <w:sz w:val="17"/>
          <w:szCs w:val="17"/>
        </w:rPr>
      </w:pPr>
      <w:r w:rsidRPr="007B7BF3">
        <w:rPr>
          <w:rFonts w:ascii="Arial" w:eastAsia="Calibri" w:hAnsi="Arial" w:cs="Arial"/>
          <w:spacing w:val="-1"/>
          <w:sz w:val="17"/>
          <w:szCs w:val="17"/>
        </w:rPr>
        <w:t>Querétaro está ubicado en el centro-norte de México, en la región de El Bajío, la cual destaca por su dinamismo altamente industrial. El Estado cuenta con más de 50,000 empresas locales, nacionales e internacionales, instaladas en 21 parques industriales concentrados en cinco de sus 18 municipios. De acuerdo con el Índice de Competitividad Estatal 2021 del Instituto Mexicano para la Competitividad (IMCO), Querétaro obtuvo el cuarto lugar a nivel nacional. El Estado tiene una población cercana a 1.9 millones (Instituto Nacional de Estadística y Geografía, 2020) y su PIB per cápita fue 1.2 veces (x) la media nacional.</w:t>
      </w:r>
    </w:p>
    <w:p w14:paraId="2B08122C" w14:textId="0114EDED" w:rsidR="003B04AD" w:rsidRPr="007B7BF3" w:rsidRDefault="003B04AD" w:rsidP="003B04AD">
      <w:pPr>
        <w:pStyle w:val="Prrafodelista"/>
        <w:spacing w:before="80" w:line="240" w:lineRule="exact"/>
        <w:ind w:left="851"/>
        <w:jc w:val="both"/>
        <w:rPr>
          <w:rFonts w:ascii="Arial" w:eastAsia="Calibri" w:hAnsi="Arial" w:cs="Arial"/>
          <w:spacing w:val="-1"/>
          <w:sz w:val="17"/>
          <w:szCs w:val="17"/>
        </w:rPr>
      </w:pPr>
      <w:r w:rsidRPr="007B7BF3">
        <w:rPr>
          <w:rFonts w:ascii="Arial" w:eastAsia="Calibri" w:hAnsi="Arial" w:cs="Arial"/>
          <w:spacing w:val="-1"/>
          <w:sz w:val="17"/>
          <w:szCs w:val="17"/>
        </w:rPr>
        <w:t>Fitch clasifica a Querétaro como una entidad tipo B debido a que cubre el servicio de deuda con su flujo anual de efectivo.</w:t>
      </w:r>
    </w:p>
    <w:p w14:paraId="02608E72" w14:textId="31084A4F" w:rsidR="003B04AD" w:rsidRDefault="003B04AD" w:rsidP="003B04AD">
      <w:pPr>
        <w:pStyle w:val="Prrafodelista"/>
        <w:spacing w:before="80" w:line="240" w:lineRule="exact"/>
        <w:ind w:left="851"/>
        <w:jc w:val="both"/>
        <w:rPr>
          <w:rFonts w:ascii="Arial" w:eastAsia="Calibri" w:hAnsi="Arial" w:cs="Arial"/>
          <w:spacing w:val="-1"/>
          <w:sz w:val="17"/>
          <w:szCs w:val="17"/>
        </w:rPr>
      </w:pPr>
    </w:p>
    <w:p w14:paraId="2DF45A0D" w14:textId="645D6C1F" w:rsidR="003B04AD" w:rsidRPr="007B7BF3" w:rsidRDefault="003B04AD" w:rsidP="003B04AD">
      <w:pPr>
        <w:pStyle w:val="Prrafodelista"/>
        <w:spacing w:before="80" w:line="240" w:lineRule="exact"/>
        <w:ind w:left="851"/>
        <w:jc w:val="both"/>
        <w:rPr>
          <w:rFonts w:ascii="Arial" w:eastAsia="Calibri" w:hAnsi="Arial" w:cs="Arial"/>
          <w:b/>
          <w:spacing w:val="-1"/>
          <w:sz w:val="17"/>
          <w:szCs w:val="17"/>
        </w:rPr>
      </w:pPr>
      <w:r w:rsidRPr="007B7BF3">
        <w:rPr>
          <w:rFonts w:ascii="Arial" w:eastAsia="Calibri" w:hAnsi="Arial" w:cs="Arial"/>
          <w:b/>
          <w:spacing w:val="-1"/>
          <w:sz w:val="17"/>
          <w:szCs w:val="17"/>
        </w:rPr>
        <w:t>Derivación de Calificación</w:t>
      </w:r>
    </w:p>
    <w:p w14:paraId="6F09BEB2" w14:textId="77777777" w:rsidR="003B04AD" w:rsidRPr="007B7BF3" w:rsidRDefault="003B04AD" w:rsidP="003B04AD">
      <w:pPr>
        <w:pStyle w:val="Prrafodelista"/>
        <w:spacing w:before="80" w:line="240" w:lineRule="exact"/>
        <w:ind w:left="851"/>
        <w:jc w:val="both"/>
        <w:rPr>
          <w:rFonts w:ascii="Arial" w:eastAsia="Calibri" w:hAnsi="Arial" w:cs="Arial"/>
          <w:spacing w:val="-1"/>
          <w:sz w:val="17"/>
          <w:szCs w:val="17"/>
        </w:rPr>
      </w:pPr>
    </w:p>
    <w:p w14:paraId="6B5094EA" w14:textId="7971EFB0" w:rsidR="003B04AD" w:rsidRPr="007B7BF3" w:rsidRDefault="003B04AD" w:rsidP="003B04AD">
      <w:pPr>
        <w:pStyle w:val="Prrafodelista"/>
        <w:spacing w:before="80" w:line="240" w:lineRule="exact"/>
        <w:ind w:left="851"/>
        <w:jc w:val="both"/>
        <w:rPr>
          <w:rFonts w:ascii="Arial" w:eastAsia="Calibri" w:hAnsi="Arial" w:cs="Arial"/>
          <w:spacing w:val="-1"/>
          <w:sz w:val="17"/>
          <w:szCs w:val="17"/>
        </w:rPr>
      </w:pPr>
      <w:r w:rsidRPr="007B7BF3">
        <w:rPr>
          <w:rFonts w:ascii="Arial" w:eastAsia="Calibri" w:hAnsi="Arial" w:cs="Arial"/>
          <w:spacing w:val="-1"/>
          <w:sz w:val="17"/>
          <w:szCs w:val="17"/>
        </w:rPr>
        <w:t>El PCI de ‘a+’ deriva de la combinación de un perfil de riesgo en ‘Rango Medio Bajo’ y una sostenibilidad de la deuda evaluada en ‘aaa’. Asimismo, incorpora pares nacionales e internacionales, incluyendo a la región de Mazowieckie (Polonia) y los estados de Aguascalientes y Guanajuato. La IDR de Querétaro está limitada por la calificación soberana de México (BBB-/Estable), por lo que la IDR del Estado es ‘BBB-’. Por último, la calificación en escala nacional de Querétaro en ‘AAA(mex)’ deriva tanto de su IDR como del comparativo nacional.</w:t>
      </w:r>
    </w:p>
    <w:p w14:paraId="204B808C" w14:textId="77777777" w:rsidR="003B04AD" w:rsidRPr="007B7BF3" w:rsidRDefault="003B04AD" w:rsidP="003B04AD">
      <w:pPr>
        <w:pStyle w:val="Prrafodelista"/>
        <w:spacing w:before="80" w:line="240" w:lineRule="exact"/>
        <w:ind w:left="851"/>
        <w:jc w:val="both"/>
        <w:rPr>
          <w:rFonts w:ascii="Arial" w:eastAsia="Calibri" w:hAnsi="Arial" w:cs="Arial"/>
          <w:spacing w:val="-1"/>
          <w:sz w:val="17"/>
          <w:szCs w:val="17"/>
        </w:rPr>
      </w:pPr>
    </w:p>
    <w:p w14:paraId="0D3CAF94" w14:textId="462B063B" w:rsidR="003B04AD" w:rsidRPr="007B7BF3" w:rsidRDefault="003B04AD" w:rsidP="003B04AD">
      <w:pPr>
        <w:pStyle w:val="Prrafodelista"/>
        <w:spacing w:before="80" w:line="240" w:lineRule="exact"/>
        <w:ind w:left="851"/>
        <w:jc w:val="both"/>
        <w:rPr>
          <w:rFonts w:ascii="Arial" w:eastAsia="Calibri" w:hAnsi="Arial" w:cs="Arial"/>
          <w:b/>
          <w:spacing w:val="-1"/>
          <w:sz w:val="17"/>
          <w:szCs w:val="17"/>
        </w:rPr>
      </w:pPr>
      <w:r w:rsidRPr="007B7BF3">
        <w:rPr>
          <w:rFonts w:ascii="Arial" w:eastAsia="Calibri" w:hAnsi="Arial" w:cs="Arial"/>
          <w:b/>
          <w:spacing w:val="-1"/>
          <w:sz w:val="17"/>
          <w:szCs w:val="17"/>
        </w:rPr>
        <w:t>Sensibilidad de Calificación</w:t>
      </w:r>
    </w:p>
    <w:p w14:paraId="7B9AEFE7" w14:textId="77777777" w:rsidR="003B04AD" w:rsidRPr="007B7BF3" w:rsidRDefault="003B04AD" w:rsidP="003B04AD">
      <w:pPr>
        <w:pStyle w:val="Prrafodelista"/>
        <w:spacing w:before="80" w:line="240" w:lineRule="exact"/>
        <w:ind w:left="851"/>
        <w:jc w:val="both"/>
        <w:rPr>
          <w:rFonts w:ascii="Arial" w:eastAsia="Calibri" w:hAnsi="Arial" w:cs="Arial"/>
          <w:spacing w:val="-1"/>
          <w:sz w:val="17"/>
          <w:szCs w:val="17"/>
        </w:rPr>
      </w:pPr>
    </w:p>
    <w:p w14:paraId="6928275D" w14:textId="12DA9984" w:rsidR="003B04AD" w:rsidRPr="007B7BF3" w:rsidRDefault="003B04AD" w:rsidP="003B04AD">
      <w:pPr>
        <w:pStyle w:val="Prrafodelista"/>
        <w:spacing w:before="80" w:line="240" w:lineRule="exact"/>
        <w:ind w:left="851"/>
        <w:jc w:val="both"/>
        <w:rPr>
          <w:rFonts w:ascii="Arial" w:eastAsia="Calibri" w:hAnsi="Arial" w:cs="Arial"/>
          <w:spacing w:val="-1"/>
          <w:sz w:val="17"/>
          <w:szCs w:val="17"/>
        </w:rPr>
      </w:pPr>
      <w:r w:rsidRPr="007B7BF3">
        <w:rPr>
          <w:rFonts w:ascii="Arial" w:eastAsia="Calibri" w:hAnsi="Arial" w:cs="Arial"/>
          <w:spacing w:val="-1"/>
          <w:sz w:val="17"/>
          <w:szCs w:val="17"/>
        </w:rPr>
        <w:t>Factores que podrían, individual o colectivamente, conducir a una acción de calificación negativa/baja:</w:t>
      </w:r>
    </w:p>
    <w:p w14:paraId="54BBADC4" w14:textId="44BB3039" w:rsidR="003B04AD" w:rsidRPr="007B7BF3" w:rsidRDefault="003B04AD" w:rsidP="003B04AD">
      <w:pPr>
        <w:pStyle w:val="Prrafodelista"/>
        <w:spacing w:before="80" w:line="240" w:lineRule="exact"/>
        <w:ind w:left="851"/>
        <w:jc w:val="both"/>
        <w:rPr>
          <w:rFonts w:ascii="Arial" w:eastAsia="Calibri" w:hAnsi="Arial" w:cs="Arial"/>
          <w:spacing w:val="-1"/>
          <w:sz w:val="17"/>
          <w:szCs w:val="17"/>
        </w:rPr>
      </w:pPr>
      <w:r w:rsidRPr="007B7BF3">
        <w:rPr>
          <w:rFonts w:ascii="Arial" w:eastAsia="Calibri" w:hAnsi="Arial" w:cs="Arial"/>
          <w:spacing w:val="-1"/>
          <w:sz w:val="17"/>
          <w:szCs w:val="17"/>
        </w:rPr>
        <w:t>-Una baja en la IDR de México derivaría en la misma acción sobre la calificación de la entidad;</w:t>
      </w:r>
    </w:p>
    <w:p w14:paraId="7E3B85D8" w14:textId="6C77CDF0" w:rsidR="003B04AD" w:rsidRPr="007B7BF3" w:rsidRDefault="003B04AD" w:rsidP="003B04AD">
      <w:pPr>
        <w:pStyle w:val="Prrafodelista"/>
        <w:spacing w:before="80" w:line="240" w:lineRule="exact"/>
        <w:ind w:left="851"/>
        <w:jc w:val="both"/>
        <w:rPr>
          <w:rFonts w:ascii="Arial" w:eastAsia="Calibri" w:hAnsi="Arial" w:cs="Arial"/>
          <w:spacing w:val="-1"/>
          <w:sz w:val="17"/>
          <w:szCs w:val="17"/>
        </w:rPr>
      </w:pPr>
      <w:r w:rsidRPr="007B7BF3">
        <w:rPr>
          <w:rFonts w:ascii="Arial" w:eastAsia="Calibri" w:hAnsi="Arial" w:cs="Arial"/>
          <w:spacing w:val="-1"/>
          <w:sz w:val="17"/>
          <w:szCs w:val="17"/>
        </w:rPr>
        <w:t>-La IDR de Querétaro podría disminuir si el PCI del Estado bajara debido a un deterioro en la sostenibilidad de la deuda a un puntaje en ‘a’, que derivara de una razón de repago mayor de 5.0x, en conjunto con coberturas de servicio de deuda menores de 2.0x y análisis de pares poco favorables.</w:t>
      </w:r>
    </w:p>
    <w:p w14:paraId="36273BEE" w14:textId="77777777" w:rsidR="003B04AD" w:rsidRPr="007B7BF3" w:rsidRDefault="003B04AD" w:rsidP="003B04AD">
      <w:pPr>
        <w:pStyle w:val="Prrafodelista"/>
        <w:spacing w:before="80" w:line="240" w:lineRule="exact"/>
        <w:ind w:left="851"/>
        <w:jc w:val="both"/>
        <w:rPr>
          <w:rFonts w:ascii="Arial" w:eastAsia="Calibri" w:hAnsi="Arial" w:cs="Arial"/>
          <w:spacing w:val="-1"/>
          <w:sz w:val="17"/>
          <w:szCs w:val="17"/>
        </w:rPr>
      </w:pPr>
    </w:p>
    <w:p w14:paraId="014576DB" w14:textId="3126BCD6" w:rsidR="003B04AD" w:rsidRPr="007B7BF3" w:rsidRDefault="003B04AD" w:rsidP="003B04AD">
      <w:pPr>
        <w:pStyle w:val="Prrafodelista"/>
        <w:spacing w:before="80" w:line="240" w:lineRule="exact"/>
        <w:ind w:left="851"/>
        <w:jc w:val="both"/>
        <w:rPr>
          <w:rFonts w:ascii="Arial" w:eastAsia="Calibri" w:hAnsi="Arial" w:cs="Arial"/>
          <w:spacing w:val="-1"/>
          <w:sz w:val="17"/>
          <w:szCs w:val="17"/>
        </w:rPr>
      </w:pPr>
      <w:r w:rsidRPr="007B7BF3">
        <w:rPr>
          <w:rFonts w:ascii="Arial" w:eastAsia="Calibri" w:hAnsi="Arial" w:cs="Arial"/>
          <w:spacing w:val="-1"/>
          <w:sz w:val="17"/>
          <w:szCs w:val="17"/>
        </w:rPr>
        <w:t>Factores que podrían, individual o colectivamente, conducir a una acción de calificación positiva/alza:</w:t>
      </w:r>
    </w:p>
    <w:p w14:paraId="444845F7" w14:textId="3EBD78F8" w:rsidR="00C17C48" w:rsidRDefault="003B04AD" w:rsidP="00B76F61">
      <w:pPr>
        <w:pStyle w:val="Prrafodelista"/>
        <w:spacing w:before="80" w:line="240" w:lineRule="exact"/>
        <w:ind w:left="851"/>
        <w:jc w:val="both"/>
        <w:rPr>
          <w:rFonts w:ascii="Arial" w:eastAsia="Calibri" w:hAnsi="Arial" w:cs="Arial"/>
          <w:spacing w:val="-1"/>
          <w:sz w:val="17"/>
          <w:szCs w:val="17"/>
        </w:rPr>
      </w:pPr>
      <w:r w:rsidRPr="007B7BF3">
        <w:rPr>
          <w:rFonts w:ascii="Arial" w:eastAsia="Calibri" w:hAnsi="Arial" w:cs="Arial"/>
          <w:spacing w:val="-1"/>
          <w:sz w:val="17"/>
          <w:szCs w:val="17"/>
        </w:rPr>
        <w:t>-La IDR de Querétaro está limitada por la calificación soberana. Una mejora de la IDR de México conduciría a una acción en la misma dirección sobre la calificación de la entidad.</w:t>
      </w:r>
    </w:p>
    <w:p w14:paraId="05D6A17B" w14:textId="77777777" w:rsidR="00B76F61" w:rsidRPr="00B76F61" w:rsidRDefault="00B76F61" w:rsidP="00B76F61">
      <w:pPr>
        <w:pStyle w:val="Prrafodelista"/>
        <w:spacing w:before="80" w:line="240" w:lineRule="exact"/>
        <w:ind w:left="851"/>
        <w:jc w:val="both"/>
        <w:rPr>
          <w:rFonts w:ascii="Arial" w:eastAsia="Calibri" w:hAnsi="Arial" w:cs="Arial"/>
          <w:spacing w:val="-1"/>
          <w:sz w:val="17"/>
          <w:szCs w:val="17"/>
        </w:rPr>
      </w:pPr>
    </w:p>
    <w:p w14:paraId="31AD7D4E" w14:textId="77777777" w:rsidR="009F6486" w:rsidRPr="00A46ABC" w:rsidRDefault="00F71E5C" w:rsidP="009F6486">
      <w:pPr>
        <w:pStyle w:val="Prrafodelista"/>
        <w:numPr>
          <w:ilvl w:val="0"/>
          <w:numId w:val="13"/>
        </w:numPr>
        <w:spacing w:before="80" w:line="240" w:lineRule="exact"/>
        <w:ind w:left="851" w:firstLine="0"/>
        <w:jc w:val="both"/>
        <w:rPr>
          <w:rFonts w:ascii="Arial" w:eastAsia="Calibri" w:hAnsi="Arial" w:cs="Arial"/>
          <w:b/>
          <w:strike/>
          <w:spacing w:val="-1"/>
          <w:sz w:val="17"/>
          <w:szCs w:val="17"/>
        </w:rPr>
      </w:pPr>
      <w:r w:rsidRPr="00A46ABC">
        <w:rPr>
          <w:rFonts w:ascii="Arial" w:eastAsia="Calibri" w:hAnsi="Arial" w:cs="Arial"/>
          <w:b/>
          <w:spacing w:val="-1"/>
          <w:sz w:val="17"/>
          <w:szCs w:val="17"/>
          <w:u w:val="single"/>
        </w:rPr>
        <w:t xml:space="preserve">Opinión Crediticia emitida por Standard </w:t>
      </w:r>
      <w:r w:rsidRPr="008F12CC">
        <w:rPr>
          <w:rFonts w:ascii="Arial" w:eastAsia="Calibri" w:hAnsi="Arial" w:cs="Arial"/>
          <w:b/>
          <w:color w:val="000000" w:themeColor="text1"/>
          <w:spacing w:val="-1"/>
          <w:sz w:val="17"/>
          <w:szCs w:val="17"/>
          <w:u w:val="single"/>
        </w:rPr>
        <w:t>&amp; Poor's</w:t>
      </w:r>
      <w:r w:rsidR="009F6486" w:rsidRPr="008F12CC">
        <w:rPr>
          <w:rFonts w:ascii="Arial" w:eastAsia="Calibri" w:hAnsi="Arial" w:cs="Arial"/>
          <w:b/>
          <w:color w:val="000000" w:themeColor="text1"/>
          <w:spacing w:val="-1"/>
          <w:sz w:val="17"/>
          <w:szCs w:val="17"/>
          <w:u w:val="single"/>
        </w:rPr>
        <w:t>:</w:t>
      </w:r>
    </w:p>
    <w:p w14:paraId="71EB4C27" w14:textId="77777777" w:rsidR="009F6486" w:rsidRPr="00A46ABC" w:rsidRDefault="009F6486" w:rsidP="009F6486">
      <w:pPr>
        <w:pStyle w:val="Prrafodelista"/>
        <w:spacing w:before="80" w:line="240" w:lineRule="exact"/>
        <w:ind w:left="851"/>
        <w:jc w:val="both"/>
        <w:rPr>
          <w:rFonts w:ascii="Arial" w:eastAsia="Calibri" w:hAnsi="Arial" w:cs="Arial"/>
          <w:b/>
          <w:spacing w:val="-1"/>
          <w:sz w:val="17"/>
          <w:szCs w:val="17"/>
          <w:u w:val="single"/>
        </w:rPr>
      </w:pPr>
    </w:p>
    <w:p w14:paraId="597E8979" w14:textId="4F0AF103" w:rsidR="00A46ABC" w:rsidRDefault="009F6486" w:rsidP="00C72F19">
      <w:pPr>
        <w:spacing w:before="80" w:line="240" w:lineRule="exact"/>
        <w:ind w:left="851"/>
        <w:jc w:val="both"/>
        <w:rPr>
          <w:rFonts w:ascii="Arial" w:eastAsia="Calibri" w:hAnsi="Arial" w:cs="Arial"/>
          <w:spacing w:val="-1"/>
          <w:sz w:val="17"/>
          <w:szCs w:val="17"/>
        </w:rPr>
      </w:pPr>
      <w:r w:rsidRPr="00A46ABC">
        <w:rPr>
          <w:rFonts w:ascii="Arial" w:eastAsia="Calibri" w:hAnsi="Arial" w:cs="Arial"/>
          <w:spacing w:val="-1"/>
          <w:sz w:val="17"/>
          <w:szCs w:val="17"/>
        </w:rPr>
        <w:t>El 12 de</w:t>
      </w:r>
      <w:r>
        <w:rPr>
          <w:rFonts w:ascii="Arial" w:eastAsia="Calibri" w:hAnsi="Arial" w:cs="Arial"/>
          <w:spacing w:val="-1"/>
          <w:sz w:val="17"/>
          <w:szCs w:val="17"/>
        </w:rPr>
        <w:t xml:space="preserve"> octubre de 2022, S&amp;P Global Ratings </w:t>
      </w:r>
      <w:r w:rsidR="00A46ABC">
        <w:rPr>
          <w:rFonts w:ascii="Arial" w:eastAsia="Calibri" w:hAnsi="Arial" w:cs="Arial"/>
          <w:spacing w:val="-1"/>
          <w:sz w:val="17"/>
          <w:szCs w:val="17"/>
        </w:rPr>
        <w:t xml:space="preserve">emite las siguientes </w:t>
      </w:r>
      <w:r w:rsidR="00A46ABC" w:rsidRPr="00A46ABC">
        <w:rPr>
          <w:rFonts w:ascii="Arial" w:eastAsia="Calibri" w:hAnsi="Arial" w:cs="Arial"/>
          <w:spacing w:val="-1"/>
          <w:sz w:val="17"/>
          <w:szCs w:val="17"/>
        </w:rPr>
        <w:t>calificaciones crediticias de emisor en escala global de 'BBB' y en escala nacional de 'mxAA+' de Querétaro reflejan nuestra opinión sobre la economía dinámica y diversificada del Estado, así como su prudente administración financiera. Un desempeño fiscal consistentemente sólido le ha permitido acumular altas reservas de efectivo y pagar completamente su deuda en 2021. Sin embargo, nuestra evaluación del marco institucional, en evolución y no balanceado, bajo el que operan los estados mexicanos sigue pesando en nuestras calificaciones de Querétaro.</w:t>
      </w:r>
    </w:p>
    <w:p w14:paraId="4549083A" w14:textId="05B37D0F" w:rsidR="0041152E" w:rsidRDefault="0041152E" w:rsidP="00A46ABC">
      <w:pPr>
        <w:spacing w:before="80" w:line="240" w:lineRule="exact"/>
        <w:ind w:left="851"/>
        <w:jc w:val="both"/>
        <w:rPr>
          <w:rFonts w:ascii="Arial" w:eastAsia="Calibri" w:hAnsi="Arial" w:cs="Arial"/>
          <w:b/>
          <w:spacing w:val="-1"/>
          <w:sz w:val="17"/>
          <w:szCs w:val="17"/>
        </w:rPr>
      </w:pPr>
      <w:bookmarkStart w:id="0" w:name="_GoBack"/>
      <w:bookmarkEnd w:id="0"/>
    </w:p>
    <w:p w14:paraId="52284D94" w14:textId="77777777" w:rsidR="00A46ABC" w:rsidRPr="007B7BF3" w:rsidRDefault="00A46ABC" w:rsidP="00A46ABC">
      <w:pPr>
        <w:spacing w:before="80" w:line="240" w:lineRule="exact"/>
        <w:ind w:left="851"/>
        <w:jc w:val="both"/>
        <w:rPr>
          <w:rFonts w:ascii="Arial" w:eastAsia="Calibri" w:hAnsi="Arial" w:cs="Arial"/>
          <w:b/>
          <w:spacing w:val="-1"/>
          <w:sz w:val="17"/>
          <w:szCs w:val="17"/>
        </w:rPr>
      </w:pPr>
      <w:r w:rsidRPr="007B7BF3">
        <w:rPr>
          <w:rFonts w:ascii="Arial" w:eastAsia="Calibri" w:hAnsi="Arial" w:cs="Arial"/>
          <w:b/>
          <w:spacing w:val="-1"/>
          <w:sz w:val="17"/>
          <w:szCs w:val="17"/>
        </w:rPr>
        <w:t>Perspectiva</w:t>
      </w:r>
    </w:p>
    <w:p w14:paraId="1C1FD195" w14:textId="2AE42487" w:rsidR="009F6486" w:rsidRPr="009F6486" w:rsidRDefault="00A46ABC" w:rsidP="00C72F19">
      <w:pPr>
        <w:spacing w:before="80" w:line="240" w:lineRule="exact"/>
        <w:ind w:left="851"/>
        <w:jc w:val="both"/>
        <w:rPr>
          <w:rFonts w:ascii="Arial" w:eastAsia="Calibri" w:hAnsi="Arial" w:cs="Arial"/>
          <w:spacing w:val="-1"/>
          <w:sz w:val="17"/>
          <w:szCs w:val="17"/>
        </w:rPr>
      </w:pPr>
      <w:r>
        <w:rPr>
          <w:rFonts w:ascii="Arial" w:eastAsia="Calibri" w:hAnsi="Arial" w:cs="Arial"/>
          <w:spacing w:val="-1"/>
          <w:sz w:val="17"/>
          <w:szCs w:val="17"/>
        </w:rPr>
        <w:t>La</w:t>
      </w:r>
      <w:r w:rsidR="009F6486">
        <w:rPr>
          <w:rFonts w:ascii="Arial" w:eastAsia="Calibri" w:hAnsi="Arial" w:cs="Arial"/>
          <w:spacing w:val="-1"/>
          <w:sz w:val="17"/>
          <w:szCs w:val="17"/>
        </w:rPr>
        <w:t xml:space="preserve"> </w:t>
      </w:r>
      <w:r w:rsidR="009F6486" w:rsidRPr="009F6486">
        <w:rPr>
          <w:rFonts w:ascii="Arial" w:eastAsia="Calibri" w:hAnsi="Arial" w:cs="Arial"/>
          <w:spacing w:val="-1"/>
          <w:sz w:val="17"/>
          <w:szCs w:val="17"/>
        </w:rPr>
        <w:t>perspectiva estable de las calificaciones en escala global y nacional del Estado de Querétaro refleja nuestra opinión de que mantendrá sus prudentes políticas financieras, de deuda y de liquidez en los próximos 12 a 24 meses. En nuestra opinión, la fuerte dependencia de los gobiernos locales y regionales (GLR) mexicanos de las transferencias federales y su limitada flexibilidad financiera nos impiden otorgarles una calificación por arriba de la soberana.</w:t>
      </w:r>
    </w:p>
    <w:p w14:paraId="0BB7F522" w14:textId="77777777" w:rsidR="009F6486" w:rsidRPr="00A46ABC" w:rsidRDefault="009F6486" w:rsidP="00B76F61">
      <w:pPr>
        <w:spacing w:before="80" w:line="240" w:lineRule="exact"/>
        <w:jc w:val="both"/>
        <w:rPr>
          <w:rFonts w:ascii="Arial" w:eastAsia="Calibri" w:hAnsi="Arial" w:cs="Arial"/>
          <w:spacing w:val="-1"/>
          <w:sz w:val="17"/>
          <w:szCs w:val="17"/>
        </w:rPr>
      </w:pPr>
    </w:p>
    <w:p w14:paraId="3149CD3D" w14:textId="235BFA27" w:rsidR="00F71E5C" w:rsidRDefault="00A46ABC" w:rsidP="00436045">
      <w:pPr>
        <w:spacing w:before="80" w:line="240" w:lineRule="exact"/>
        <w:ind w:left="851"/>
        <w:jc w:val="both"/>
        <w:rPr>
          <w:rFonts w:ascii="Arial" w:eastAsia="Calibri" w:hAnsi="Arial" w:cs="Arial"/>
          <w:spacing w:val="-1"/>
          <w:sz w:val="17"/>
          <w:szCs w:val="17"/>
        </w:rPr>
      </w:pPr>
      <w:r w:rsidRPr="00A46ABC">
        <w:rPr>
          <w:rFonts w:ascii="Arial" w:eastAsia="Calibri" w:hAnsi="Arial" w:cs="Arial"/>
          <w:spacing w:val="-1"/>
          <w:sz w:val="17"/>
          <w:szCs w:val="17"/>
        </w:rPr>
        <w:t>Podríamos bajar nuestras calificaciones de Querétaro en los próximos 12 a 24 meses si bajamos las del soberano. También podría bajar la calificación si la administración revierte sus políticas prudentes y esto perjudica sus resultados fiscales, su posición de liquidez o aumenta bruscamente su deuda.</w:t>
      </w:r>
    </w:p>
    <w:p w14:paraId="1A986E95" w14:textId="25DD5FB7" w:rsidR="00A46ABC" w:rsidRPr="00A46ABC" w:rsidRDefault="00A46ABC" w:rsidP="00436045">
      <w:pPr>
        <w:spacing w:before="80" w:line="240" w:lineRule="exact"/>
        <w:ind w:left="851"/>
        <w:jc w:val="both"/>
        <w:rPr>
          <w:rFonts w:ascii="Arial" w:eastAsia="Calibri" w:hAnsi="Arial" w:cs="Arial"/>
          <w:spacing w:val="-1"/>
          <w:sz w:val="17"/>
          <w:szCs w:val="17"/>
        </w:rPr>
      </w:pPr>
      <w:r w:rsidRPr="00A46ABC">
        <w:rPr>
          <w:rFonts w:ascii="Arial" w:eastAsia="Calibri" w:hAnsi="Arial" w:cs="Arial"/>
          <w:spacing w:val="-1"/>
          <w:sz w:val="17"/>
          <w:szCs w:val="17"/>
        </w:rPr>
        <w:t>No esperamos un alza de la calificación en escala global en los próximos 12 a 24 meses, dado que ya está en el mismo nivel que el soberano. Podríamos subir la calificación en la escala nacional si la resiliencia económica y fiscal del Estado es significativamente más sólida que la del soberano.</w:t>
      </w:r>
    </w:p>
    <w:p w14:paraId="7D8446CB" w14:textId="77777777" w:rsidR="00A46ABC" w:rsidRDefault="00A46ABC" w:rsidP="00436045">
      <w:pPr>
        <w:spacing w:before="80" w:line="240" w:lineRule="exact"/>
        <w:ind w:left="851"/>
        <w:jc w:val="both"/>
        <w:rPr>
          <w:rFonts w:ascii="Arial" w:eastAsia="Calibri" w:hAnsi="Arial" w:cs="Arial"/>
          <w:b/>
          <w:spacing w:val="-1"/>
          <w:sz w:val="17"/>
          <w:szCs w:val="17"/>
        </w:rPr>
      </w:pPr>
    </w:p>
    <w:p w14:paraId="77536636" w14:textId="77777777" w:rsidR="004E6BEF" w:rsidRPr="007B7BF3" w:rsidRDefault="00F71E5C" w:rsidP="00436045">
      <w:pPr>
        <w:spacing w:before="80" w:line="240" w:lineRule="exact"/>
        <w:ind w:left="851"/>
        <w:jc w:val="both"/>
        <w:rPr>
          <w:rFonts w:ascii="Arial" w:eastAsia="Calibri" w:hAnsi="Arial" w:cs="Arial"/>
          <w:b/>
          <w:spacing w:val="-1"/>
          <w:sz w:val="17"/>
          <w:szCs w:val="17"/>
        </w:rPr>
      </w:pPr>
      <w:r w:rsidRPr="007B7BF3">
        <w:rPr>
          <w:rFonts w:ascii="Arial" w:eastAsia="Calibri" w:hAnsi="Arial" w:cs="Arial"/>
          <w:b/>
          <w:spacing w:val="-1"/>
          <w:sz w:val="17"/>
          <w:szCs w:val="17"/>
        </w:rPr>
        <w:t>Fundamento</w:t>
      </w:r>
    </w:p>
    <w:p w14:paraId="76BCDE46" w14:textId="0C7946AF" w:rsidR="00C72F19" w:rsidRDefault="00A46ABC" w:rsidP="0041152E">
      <w:pPr>
        <w:spacing w:before="80" w:line="240" w:lineRule="exact"/>
        <w:ind w:left="851"/>
        <w:jc w:val="both"/>
        <w:rPr>
          <w:rFonts w:ascii="Arial" w:eastAsia="Calibri" w:hAnsi="Arial" w:cs="Arial"/>
          <w:spacing w:val="-1"/>
          <w:sz w:val="17"/>
          <w:szCs w:val="17"/>
        </w:rPr>
      </w:pPr>
      <w:r w:rsidRPr="00A46ABC">
        <w:rPr>
          <w:rFonts w:ascii="Arial" w:eastAsia="Calibri" w:hAnsi="Arial" w:cs="Arial"/>
          <w:spacing w:val="-1"/>
          <w:sz w:val="17"/>
          <w:szCs w:val="17"/>
        </w:rPr>
        <w:t>Esperamos que el crecimiento económico de Querétaro supere al del soberano, a pesar del complejo escenario internacional y nacional. Por ejemplo, el empleo formal se recuperó rápidamente, a mediados de 2021, hasta alcanzar el mismo nivel que tenía antes de la pandemia, lo que supone un ritmo más rápido que el de otros estados de México. Esto es el resultado de un enfoque estratégico sostenido a través del cual Querétaro estableció un modelo de crecimiento exitoso consistente en fomentar la inversión privada, atraer la entrada de inversión extranjera directa y reforzar la seguridad y la certidumbre jurídica, entre otras políticas.</w:t>
      </w:r>
    </w:p>
    <w:p w14:paraId="4D49B344" w14:textId="19162A41" w:rsidR="00A46ABC" w:rsidRPr="007B7BF3" w:rsidRDefault="00A46ABC" w:rsidP="0041152E">
      <w:pPr>
        <w:spacing w:before="80" w:line="240" w:lineRule="exact"/>
        <w:ind w:left="851"/>
        <w:jc w:val="both"/>
        <w:rPr>
          <w:rFonts w:ascii="Arial" w:eastAsia="Calibri" w:hAnsi="Arial" w:cs="Arial"/>
          <w:spacing w:val="-1"/>
          <w:sz w:val="17"/>
          <w:szCs w:val="17"/>
        </w:rPr>
      </w:pPr>
      <w:r w:rsidRPr="00A46ABC">
        <w:rPr>
          <w:rFonts w:ascii="Arial" w:eastAsia="Calibri" w:hAnsi="Arial" w:cs="Arial"/>
          <w:spacing w:val="-1"/>
          <w:sz w:val="17"/>
          <w:szCs w:val="17"/>
        </w:rPr>
        <w:lastRenderedPageBreak/>
        <w:t>Esperamos que la administración mantenga políticas fiscales prudentes, como el mantenimiento de reservas de efectivo elevadas y una deuda pendiente mínima o nula, como ocurre actualmente. Con la continuidad política, el Estado mantiene políticas financieras sólidas, ya que la administración tiene un historial de prudencia fiscal. A lo largo de los años, las administraciones queretanas han sido capaces de establecer un plan estratégico a largo plazo, reconociendo las áreas clave de inversión, además de ejecutar importantes obras de infraestructura. Al mismo tiempo, ha mostrado voluntad para hacer frente a cuestiones estructurales complejas y se centra en una agenda medioambiental, y en temas de digitalización y ciberseguridad.</w:t>
      </w:r>
    </w:p>
    <w:p w14:paraId="30E3D4AF" w14:textId="5DD9BACC" w:rsidR="00302624" w:rsidRDefault="00A46ABC" w:rsidP="0041152E">
      <w:pPr>
        <w:spacing w:before="80" w:line="240" w:lineRule="exact"/>
        <w:ind w:left="851"/>
        <w:jc w:val="both"/>
        <w:rPr>
          <w:rFonts w:ascii="Arial" w:eastAsia="Calibri" w:hAnsi="Arial" w:cs="Arial"/>
          <w:spacing w:val="-1"/>
          <w:sz w:val="17"/>
          <w:szCs w:val="17"/>
        </w:rPr>
      </w:pPr>
      <w:r w:rsidRPr="00A46ABC">
        <w:rPr>
          <w:rFonts w:ascii="Arial" w:eastAsia="Calibri" w:hAnsi="Arial" w:cs="Arial"/>
          <w:spacing w:val="-1"/>
          <w:sz w:val="17"/>
          <w:szCs w:val="17"/>
        </w:rPr>
        <w:t>Consideramos que Querétaro afronta restricciones presupuestarias dado que más del 80% de sus ingresos son transferencias federales, aunque, en comparación con otros estados mexicanos, depende en menor medida de estas. Proyectamos una posible volatilidad en las transferencias del gobierno federal, especialmente en los fondos para gastos específicos que el gobierno federal ha ido reduciendo en los últimos años. Sin embargo, Querétaro ha estado implementando medidas para elevar sus ingresos fiscales y contener los gastos para mantener su desempeño fiscal bajo control.</w:t>
      </w:r>
    </w:p>
    <w:p w14:paraId="5FAE03F7" w14:textId="4666701F" w:rsidR="00B76F61" w:rsidRPr="007B7BF3" w:rsidRDefault="00B76F61" w:rsidP="0041152E">
      <w:pPr>
        <w:spacing w:before="80" w:line="240" w:lineRule="exact"/>
        <w:ind w:left="851"/>
        <w:jc w:val="both"/>
        <w:rPr>
          <w:rFonts w:ascii="Arial" w:eastAsia="Calibri" w:hAnsi="Arial" w:cs="Arial"/>
          <w:spacing w:val="-1"/>
          <w:sz w:val="17"/>
          <w:szCs w:val="17"/>
        </w:rPr>
      </w:pPr>
    </w:p>
    <w:p w14:paraId="3B21BBC5" w14:textId="77777777" w:rsidR="00F71E5C" w:rsidRPr="007B7BF3" w:rsidRDefault="00F71E5C" w:rsidP="00436045">
      <w:pPr>
        <w:pStyle w:val="Prrafodelista"/>
        <w:numPr>
          <w:ilvl w:val="0"/>
          <w:numId w:val="11"/>
        </w:numPr>
        <w:spacing w:before="80" w:line="240" w:lineRule="exact"/>
        <w:ind w:left="851" w:firstLine="0"/>
        <w:jc w:val="both"/>
        <w:rPr>
          <w:rFonts w:ascii="Arial" w:eastAsia="Calibri" w:hAnsi="Arial" w:cs="Arial"/>
          <w:b/>
          <w:spacing w:val="-1"/>
          <w:sz w:val="17"/>
          <w:szCs w:val="17"/>
        </w:rPr>
      </w:pPr>
      <w:r w:rsidRPr="007B7BF3">
        <w:rPr>
          <w:rFonts w:ascii="Arial" w:eastAsia="Calibri" w:hAnsi="Arial" w:cs="Arial"/>
          <w:b/>
          <w:spacing w:val="-1"/>
          <w:sz w:val="17"/>
          <w:szCs w:val="17"/>
        </w:rPr>
        <w:t>Proceso de Mejora</w:t>
      </w:r>
    </w:p>
    <w:p w14:paraId="182D3AED" w14:textId="77777777" w:rsidR="00FE24F9" w:rsidRPr="007B7BF3" w:rsidRDefault="00FE24F9" w:rsidP="00436045">
      <w:pPr>
        <w:pStyle w:val="Prrafodelista"/>
        <w:spacing w:before="80" w:line="240" w:lineRule="exact"/>
        <w:ind w:left="851"/>
        <w:jc w:val="both"/>
        <w:rPr>
          <w:rFonts w:ascii="Arial" w:eastAsia="Calibri" w:hAnsi="Arial" w:cs="Arial"/>
          <w:b/>
          <w:spacing w:val="-1"/>
          <w:sz w:val="17"/>
          <w:szCs w:val="17"/>
        </w:rPr>
      </w:pPr>
    </w:p>
    <w:p w14:paraId="1A3A5F15" w14:textId="77777777" w:rsidR="004C500E" w:rsidRPr="007B7BF3" w:rsidRDefault="00F71E5C" w:rsidP="00436045">
      <w:pPr>
        <w:spacing w:before="80" w:line="240" w:lineRule="exact"/>
        <w:ind w:left="851"/>
        <w:jc w:val="both"/>
        <w:rPr>
          <w:rFonts w:ascii="Arial" w:eastAsia="Calibri" w:hAnsi="Arial" w:cs="Arial"/>
          <w:spacing w:val="-1"/>
          <w:sz w:val="17"/>
          <w:szCs w:val="17"/>
        </w:rPr>
      </w:pPr>
      <w:r w:rsidRPr="007B7BF3">
        <w:rPr>
          <w:rFonts w:ascii="Arial" w:eastAsia="Calibri" w:hAnsi="Arial" w:cs="Arial"/>
          <w:spacing w:val="-1"/>
          <w:sz w:val="17"/>
          <w:szCs w:val="17"/>
        </w:rPr>
        <w:t>Durante el periodo que se informa, se atendieron diversas observaciones y recomendaciones emitidas por parte de entidades fiscalizadoras, lo que ha dado como resultado, una mejora en los procesos de control interno</w:t>
      </w:r>
      <w:r w:rsidR="004C500E" w:rsidRPr="007B7BF3">
        <w:rPr>
          <w:rFonts w:ascii="Arial" w:eastAsia="Calibri" w:hAnsi="Arial" w:cs="Arial"/>
          <w:spacing w:val="-1"/>
          <w:sz w:val="17"/>
          <w:szCs w:val="17"/>
        </w:rPr>
        <w:t xml:space="preserve">.  </w:t>
      </w:r>
    </w:p>
    <w:p w14:paraId="4C5E58F5" w14:textId="77777777" w:rsidR="00F71E5C" w:rsidRPr="007B7BF3" w:rsidRDefault="00F71E5C" w:rsidP="00436045">
      <w:pPr>
        <w:spacing w:before="80" w:line="240" w:lineRule="exact"/>
        <w:ind w:left="851"/>
        <w:jc w:val="both"/>
        <w:rPr>
          <w:rFonts w:ascii="Arial" w:eastAsia="Calibri" w:hAnsi="Arial" w:cs="Arial"/>
          <w:spacing w:val="-1"/>
          <w:sz w:val="17"/>
          <w:szCs w:val="17"/>
        </w:rPr>
      </w:pPr>
      <w:r w:rsidRPr="007B7BF3">
        <w:rPr>
          <w:rFonts w:ascii="Arial" w:eastAsia="Calibri" w:hAnsi="Arial" w:cs="Arial"/>
          <w:spacing w:val="-1"/>
          <w:sz w:val="17"/>
          <w:szCs w:val="17"/>
        </w:rPr>
        <w:t>La cuenta de Otros Activos no Circulantes se mantiene en un proceso continuo de revisión y depuración.</w:t>
      </w:r>
    </w:p>
    <w:p w14:paraId="5A878EE9" w14:textId="77777777" w:rsidR="00F71E5C" w:rsidRPr="006E32EC" w:rsidRDefault="00F71E5C" w:rsidP="00436045">
      <w:pPr>
        <w:spacing w:before="80" w:line="240" w:lineRule="exact"/>
        <w:ind w:left="851"/>
        <w:jc w:val="both"/>
        <w:rPr>
          <w:rFonts w:ascii="Arial" w:eastAsia="Calibri" w:hAnsi="Arial" w:cs="Arial"/>
          <w:spacing w:val="-1"/>
          <w:sz w:val="17"/>
          <w:szCs w:val="17"/>
        </w:rPr>
      </w:pPr>
      <w:r w:rsidRPr="007B7BF3">
        <w:rPr>
          <w:rFonts w:ascii="Arial" w:eastAsia="Calibri" w:hAnsi="Arial" w:cs="Arial"/>
          <w:spacing w:val="-1"/>
          <w:sz w:val="17"/>
          <w:szCs w:val="17"/>
        </w:rPr>
        <w:t>Adicionalmente, se continúa llevando a cabo una revisión profunda a la base de datos a efecto de analizar y determinar áreas de oportunidad y mejoras.</w:t>
      </w:r>
    </w:p>
    <w:p w14:paraId="1B1033A2" w14:textId="030E2497" w:rsidR="0041152E" w:rsidRPr="006E32EC" w:rsidRDefault="0041152E" w:rsidP="00436045">
      <w:pPr>
        <w:spacing w:before="80" w:line="240" w:lineRule="exact"/>
        <w:ind w:left="851"/>
        <w:jc w:val="both"/>
        <w:rPr>
          <w:rFonts w:ascii="Arial" w:eastAsia="Calibri" w:hAnsi="Arial" w:cs="Arial"/>
          <w:spacing w:val="-1"/>
          <w:sz w:val="17"/>
          <w:szCs w:val="17"/>
        </w:rPr>
      </w:pPr>
    </w:p>
    <w:p w14:paraId="2FB5F79D" w14:textId="77777777" w:rsidR="00F71E5C" w:rsidRPr="006E32EC" w:rsidRDefault="00F71E5C" w:rsidP="00436045">
      <w:pPr>
        <w:pStyle w:val="Prrafodelista"/>
        <w:numPr>
          <w:ilvl w:val="0"/>
          <w:numId w:val="11"/>
        </w:numPr>
        <w:spacing w:before="80" w:line="240" w:lineRule="exact"/>
        <w:ind w:left="851" w:firstLine="0"/>
        <w:jc w:val="both"/>
        <w:rPr>
          <w:rFonts w:ascii="Arial" w:eastAsia="Calibri" w:hAnsi="Arial" w:cs="Arial"/>
          <w:b/>
          <w:spacing w:val="-1"/>
          <w:sz w:val="17"/>
          <w:szCs w:val="17"/>
        </w:rPr>
      </w:pPr>
      <w:r w:rsidRPr="006E32EC">
        <w:rPr>
          <w:rFonts w:ascii="Arial" w:eastAsia="Calibri" w:hAnsi="Arial" w:cs="Arial"/>
          <w:b/>
          <w:spacing w:val="-1"/>
          <w:sz w:val="17"/>
          <w:szCs w:val="17"/>
        </w:rPr>
        <w:t>Información por Segmentos</w:t>
      </w:r>
    </w:p>
    <w:p w14:paraId="72E9083D" w14:textId="77777777" w:rsidR="00FE24F9" w:rsidRPr="006E32EC" w:rsidRDefault="00FE24F9" w:rsidP="00436045">
      <w:pPr>
        <w:pStyle w:val="Prrafodelista"/>
        <w:spacing w:before="80" w:line="240" w:lineRule="exact"/>
        <w:ind w:left="851"/>
        <w:jc w:val="both"/>
        <w:rPr>
          <w:rFonts w:ascii="Arial" w:eastAsia="Calibri" w:hAnsi="Arial" w:cs="Arial"/>
          <w:b/>
          <w:spacing w:val="-1"/>
          <w:sz w:val="17"/>
          <w:szCs w:val="17"/>
        </w:rPr>
      </w:pPr>
    </w:p>
    <w:p w14:paraId="46BEE716" w14:textId="27D616E6" w:rsidR="009276B1" w:rsidRPr="006E32EC" w:rsidRDefault="00F71E5C" w:rsidP="003B04AD">
      <w:pPr>
        <w:spacing w:before="80" w:line="24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Para el periodo que se reporta, no existe información referente a segmentos por revelar.</w:t>
      </w:r>
    </w:p>
    <w:p w14:paraId="74529EA1" w14:textId="77777777" w:rsidR="009276B1" w:rsidRPr="006E32EC" w:rsidRDefault="009276B1" w:rsidP="00436045">
      <w:pPr>
        <w:spacing w:before="80" w:line="240" w:lineRule="exact"/>
        <w:ind w:left="851"/>
        <w:jc w:val="both"/>
        <w:rPr>
          <w:rFonts w:ascii="Arial" w:eastAsia="Calibri" w:hAnsi="Arial" w:cs="Arial"/>
          <w:spacing w:val="-1"/>
          <w:sz w:val="17"/>
          <w:szCs w:val="17"/>
        </w:rPr>
      </w:pPr>
    </w:p>
    <w:p w14:paraId="4C07B1ED" w14:textId="77777777" w:rsidR="00F71E5C" w:rsidRPr="006E32EC" w:rsidRDefault="00F71E5C" w:rsidP="00436045">
      <w:pPr>
        <w:pStyle w:val="Prrafodelista"/>
        <w:numPr>
          <w:ilvl w:val="0"/>
          <w:numId w:val="11"/>
        </w:numPr>
        <w:spacing w:before="80" w:line="240" w:lineRule="exact"/>
        <w:ind w:left="851" w:firstLine="0"/>
        <w:jc w:val="both"/>
        <w:rPr>
          <w:rFonts w:ascii="Arial" w:eastAsia="Calibri" w:hAnsi="Arial" w:cs="Arial"/>
          <w:b/>
          <w:spacing w:val="-1"/>
          <w:sz w:val="17"/>
          <w:szCs w:val="17"/>
        </w:rPr>
      </w:pPr>
      <w:r w:rsidRPr="006E32EC">
        <w:rPr>
          <w:rFonts w:ascii="Arial" w:eastAsia="Calibri" w:hAnsi="Arial" w:cs="Arial"/>
          <w:b/>
          <w:spacing w:val="-1"/>
          <w:sz w:val="17"/>
          <w:szCs w:val="17"/>
        </w:rPr>
        <w:t>Eventos Posteriores al Cierre</w:t>
      </w:r>
    </w:p>
    <w:p w14:paraId="5E41A5D7" w14:textId="77777777" w:rsidR="00FE24F9" w:rsidRPr="006E32EC" w:rsidRDefault="00FE24F9" w:rsidP="00436045">
      <w:pPr>
        <w:pStyle w:val="Prrafodelista"/>
        <w:spacing w:before="80" w:line="240" w:lineRule="exact"/>
        <w:ind w:left="851"/>
        <w:jc w:val="both"/>
        <w:rPr>
          <w:rFonts w:ascii="Arial" w:eastAsia="Calibri" w:hAnsi="Arial" w:cs="Arial"/>
          <w:b/>
          <w:spacing w:val="-1"/>
          <w:sz w:val="17"/>
          <w:szCs w:val="17"/>
        </w:rPr>
      </w:pPr>
    </w:p>
    <w:p w14:paraId="40F2D2BF" w14:textId="5BD5DDB1" w:rsidR="007F6524" w:rsidRDefault="00CC6521" w:rsidP="00E3081E">
      <w:pPr>
        <w:spacing w:before="80" w:line="24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Para el periodo que se reporta, no existen eventos posteriores a revelar.</w:t>
      </w:r>
    </w:p>
    <w:p w14:paraId="62EA096E" w14:textId="6F9C5E21" w:rsidR="00B76F61" w:rsidRPr="006E32EC" w:rsidRDefault="00B76F61" w:rsidP="00E3081E">
      <w:pPr>
        <w:spacing w:before="80" w:line="240" w:lineRule="exact"/>
        <w:ind w:left="851"/>
        <w:jc w:val="both"/>
        <w:rPr>
          <w:rFonts w:ascii="Arial" w:eastAsia="Calibri" w:hAnsi="Arial" w:cs="Arial"/>
          <w:spacing w:val="-1"/>
          <w:sz w:val="17"/>
          <w:szCs w:val="17"/>
        </w:rPr>
      </w:pPr>
    </w:p>
    <w:p w14:paraId="3E8BC480" w14:textId="7B589680" w:rsidR="00F71E5C" w:rsidRPr="006E32EC" w:rsidRDefault="00F71E5C" w:rsidP="00436045">
      <w:pPr>
        <w:pStyle w:val="Prrafodelista"/>
        <w:numPr>
          <w:ilvl w:val="0"/>
          <w:numId w:val="11"/>
        </w:numPr>
        <w:spacing w:before="80" w:line="240" w:lineRule="exact"/>
        <w:ind w:left="851" w:firstLine="0"/>
        <w:jc w:val="both"/>
        <w:rPr>
          <w:rFonts w:ascii="Arial" w:eastAsia="Calibri" w:hAnsi="Arial" w:cs="Arial"/>
          <w:b/>
          <w:spacing w:val="-1"/>
          <w:sz w:val="17"/>
          <w:szCs w:val="17"/>
        </w:rPr>
      </w:pPr>
      <w:r w:rsidRPr="006E32EC">
        <w:rPr>
          <w:rFonts w:ascii="Arial" w:eastAsia="Calibri" w:hAnsi="Arial" w:cs="Arial"/>
          <w:b/>
          <w:spacing w:val="-1"/>
          <w:sz w:val="17"/>
          <w:szCs w:val="17"/>
        </w:rPr>
        <w:t>Partes Relacionadas</w:t>
      </w:r>
    </w:p>
    <w:p w14:paraId="12FE378C" w14:textId="1347D0ED" w:rsidR="00FE24F9" w:rsidRPr="006E32EC" w:rsidRDefault="00FE24F9" w:rsidP="00436045">
      <w:pPr>
        <w:pStyle w:val="Prrafodelista"/>
        <w:spacing w:before="80" w:line="240" w:lineRule="exact"/>
        <w:ind w:left="851"/>
        <w:jc w:val="both"/>
        <w:rPr>
          <w:rFonts w:ascii="Arial" w:eastAsia="Calibri" w:hAnsi="Arial" w:cs="Arial"/>
          <w:b/>
          <w:spacing w:val="-1"/>
          <w:sz w:val="17"/>
          <w:szCs w:val="17"/>
        </w:rPr>
      </w:pPr>
    </w:p>
    <w:p w14:paraId="3DA5AF8E" w14:textId="07736A86" w:rsidR="00F71E5C" w:rsidRPr="006E32EC" w:rsidRDefault="00F71E5C" w:rsidP="00436045">
      <w:pPr>
        <w:spacing w:before="80" w:line="24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 xml:space="preserve">Para </w:t>
      </w:r>
      <w:r w:rsidR="0031472E">
        <w:rPr>
          <w:rFonts w:ascii="Arial" w:eastAsia="Calibri" w:hAnsi="Arial" w:cs="Arial"/>
          <w:spacing w:val="-1"/>
          <w:sz w:val="17"/>
          <w:szCs w:val="17"/>
        </w:rPr>
        <w:t>la presente Cuenta Pública</w:t>
      </w:r>
      <w:r w:rsidR="006360BB" w:rsidRPr="006E32EC">
        <w:rPr>
          <w:rFonts w:ascii="Arial" w:eastAsia="Calibri" w:hAnsi="Arial" w:cs="Arial"/>
          <w:spacing w:val="-1"/>
          <w:sz w:val="17"/>
          <w:szCs w:val="17"/>
        </w:rPr>
        <w:t xml:space="preserve"> 2022</w:t>
      </w:r>
      <w:r w:rsidRPr="006E32EC">
        <w:rPr>
          <w:rFonts w:ascii="Arial" w:eastAsia="Calibri" w:hAnsi="Arial" w:cs="Arial"/>
          <w:spacing w:val="-1"/>
          <w:sz w:val="17"/>
          <w:szCs w:val="17"/>
        </w:rPr>
        <w:t>, no existen partes relacionadas que pudieran ejercer influencia significativa sobre la toma de decisiones financieras y operativas.</w:t>
      </w:r>
    </w:p>
    <w:p w14:paraId="58D63730" w14:textId="77777777" w:rsidR="009276B1" w:rsidRPr="006E32EC" w:rsidRDefault="009276B1" w:rsidP="009276B1">
      <w:pPr>
        <w:spacing w:before="80" w:line="240" w:lineRule="exact"/>
        <w:ind w:left="851"/>
        <w:jc w:val="both"/>
        <w:rPr>
          <w:rFonts w:ascii="Arial" w:eastAsia="Calibri" w:hAnsi="Arial" w:cs="Arial"/>
          <w:spacing w:val="-1"/>
          <w:sz w:val="17"/>
          <w:szCs w:val="17"/>
        </w:rPr>
      </w:pPr>
    </w:p>
    <w:p w14:paraId="3D808FE8" w14:textId="77777777" w:rsidR="0072787A" w:rsidRDefault="0072787A" w:rsidP="009276B1">
      <w:pPr>
        <w:spacing w:before="80" w:line="240" w:lineRule="exact"/>
        <w:ind w:left="851"/>
        <w:jc w:val="both"/>
        <w:rPr>
          <w:rFonts w:ascii="Arial" w:eastAsia="Calibri" w:hAnsi="Arial" w:cs="Arial"/>
          <w:spacing w:val="-1"/>
          <w:sz w:val="17"/>
          <w:szCs w:val="17"/>
        </w:rPr>
      </w:pPr>
    </w:p>
    <w:p w14:paraId="70634359" w14:textId="77777777" w:rsidR="0072787A" w:rsidRDefault="0072787A" w:rsidP="009276B1">
      <w:pPr>
        <w:spacing w:before="80" w:line="240" w:lineRule="exact"/>
        <w:ind w:left="851"/>
        <w:jc w:val="both"/>
        <w:rPr>
          <w:rFonts w:ascii="Arial" w:eastAsia="Calibri" w:hAnsi="Arial" w:cs="Arial"/>
          <w:spacing w:val="-1"/>
          <w:sz w:val="17"/>
          <w:szCs w:val="17"/>
        </w:rPr>
      </w:pPr>
    </w:p>
    <w:p w14:paraId="7EFF8F1D" w14:textId="77777777" w:rsidR="0072787A" w:rsidRDefault="0072787A" w:rsidP="009276B1">
      <w:pPr>
        <w:spacing w:before="80" w:line="240" w:lineRule="exact"/>
        <w:ind w:left="851"/>
        <w:jc w:val="both"/>
        <w:rPr>
          <w:rFonts w:ascii="Arial" w:eastAsia="Calibri" w:hAnsi="Arial" w:cs="Arial"/>
          <w:spacing w:val="-1"/>
          <w:sz w:val="17"/>
          <w:szCs w:val="17"/>
        </w:rPr>
      </w:pPr>
    </w:p>
    <w:p w14:paraId="0ED166C0" w14:textId="1D29E660" w:rsidR="009276B1" w:rsidRPr="006E32EC" w:rsidRDefault="009276B1" w:rsidP="009276B1">
      <w:pPr>
        <w:spacing w:before="80" w:line="24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lastRenderedPageBreak/>
        <w:t>El pasado 09 de mayo del 2022, se publicó en el Periódico Oficial de Gobierno del Estado de Querétaro “La Sombra de Arteaga” la reforma al Reglamento Interior de la Secretaría de Finanzas del Poder Ejecutivo del Estado de Querétaro</w:t>
      </w:r>
      <w:r w:rsidR="0072787A">
        <w:rPr>
          <w:rFonts w:ascii="Arial" w:eastAsia="Calibri" w:hAnsi="Arial" w:cs="Arial"/>
          <w:spacing w:val="-1"/>
          <w:sz w:val="17"/>
          <w:szCs w:val="17"/>
        </w:rPr>
        <w:t>.</w:t>
      </w:r>
      <w:r w:rsidRPr="006E32EC">
        <w:rPr>
          <w:rFonts w:ascii="Arial" w:eastAsia="Calibri" w:hAnsi="Arial" w:cs="Arial"/>
          <w:spacing w:val="-1"/>
          <w:sz w:val="17"/>
          <w:szCs w:val="17"/>
        </w:rPr>
        <w:t xml:space="preserve"> </w:t>
      </w:r>
    </w:p>
    <w:p w14:paraId="125F96F7" w14:textId="77777777" w:rsidR="009276B1" w:rsidRPr="006E32EC" w:rsidRDefault="009276B1" w:rsidP="009276B1">
      <w:pPr>
        <w:spacing w:before="80" w:line="240" w:lineRule="exact"/>
        <w:ind w:left="851"/>
        <w:jc w:val="both"/>
        <w:rPr>
          <w:rFonts w:ascii="Arial" w:eastAsia="Calibri" w:hAnsi="Arial" w:cs="Arial"/>
          <w:spacing w:val="-1"/>
          <w:sz w:val="17"/>
          <w:szCs w:val="17"/>
        </w:rPr>
      </w:pPr>
    </w:p>
    <w:p w14:paraId="5CC0A770" w14:textId="6604C3E3" w:rsidR="009276B1" w:rsidRPr="006E32EC" w:rsidRDefault="009276B1" w:rsidP="009276B1">
      <w:pPr>
        <w:spacing w:before="80" w:line="240" w:lineRule="exact"/>
        <w:ind w:left="851"/>
        <w:jc w:val="both"/>
        <w:rPr>
          <w:rFonts w:ascii="Arial" w:eastAsia="Calibri" w:hAnsi="Arial" w:cs="Arial"/>
          <w:spacing w:val="-1"/>
          <w:sz w:val="17"/>
          <w:szCs w:val="17"/>
        </w:rPr>
      </w:pPr>
      <w:r w:rsidRPr="006E32EC">
        <w:rPr>
          <w:rFonts w:ascii="Arial" w:eastAsia="Calibri" w:hAnsi="Arial" w:cs="Arial"/>
          <w:spacing w:val="-1"/>
          <w:sz w:val="17"/>
          <w:szCs w:val="17"/>
        </w:rPr>
        <w:t>Para las presente</w:t>
      </w:r>
      <w:r w:rsidR="003D07B8">
        <w:rPr>
          <w:rFonts w:ascii="Arial" w:eastAsia="Calibri" w:hAnsi="Arial" w:cs="Arial"/>
          <w:spacing w:val="-1"/>
          <w:sz w:val="17"/>
          <w:szCs w:val="17"/>
        </w:rPr>
        <w:t>s notas y estados financieros,</w:t>
      </w:r>
      <w:r w:rsidRPr="006E32EC">
        <w:rPr>
          <w:rFonts w:ascii="Arial" w:eastAsia="Calibri" w:hAnsi="Arial" w:cs="Arial"/>
          <w:spacing w:val="-1"/>
          <w:sz w:val="17"/>
          <w:szCs w:val="17"/>
        </w:rPr>
        <w:t xml:space="preserve"> de acuerdo al cambio del Reglamento Interior de la Secretaría de Finanzas publicado en la </w:t>
      </w:r>
      <w:r w:rsidR="00CA028F">
        <w:rPr>
          <w:rFonts w:ascii="Arial" w:eastAsia="Calibri" w:hAnsi="Arial" w:cs="Arial"/>
          <w:spacing w:val="-1"/>
          <w:sz w:val="17"/>
          <w:szCs w:val="17"/>
        </w:rPr>
        <w:t>S</w:t>
      </w:r>
      <w:r w:rsidRPr="006E32EC">
        <w:rPr>
          <w:rFonts w:ascii="Arial" w:eastAsia="Calibri" w:hAnsi="Arial" w:cs="Arial"/>
          <w:spacing w:val="-1"/>
          <w:sz w:val="17"/>
          <w:szCs w:val="17"/>
        </w:rPr>
        <w:t>ombra de Arteaga del pasado 09 de mayo del 2022, serán firmados además del Subsecretario de Egresos y la Directora de Contabilidad adscritas a esta Secretaría de Finanzas conforme al artículo 10 de dicho ordenamiento.</w:t>
      </w:r>
    </w:p>
    <w:p w14:paraId="6FA2FFF8" w14:textId="087FDA19" w:rsidR="009276B1" w:rsidRDefault="009276B1" w:rsidP="009276B1">
      <w:pPr>
        <w:spacing w:before="80" w:line="240" w:lineRule="exact"/>
        <w:ind w:left="851"/>
        <w:jc w:val="both"/>
        <w:rPr>
          <w:rFonts w:ascii="Arial" w:eastAsia="Calibri" w:hAnsi="Arial" w:cs="Arial"/>
          <w:spacing w:val="-1"/>
          <w:sz w:val="17"/>
          <w:szCs w:val="17"/>
        </w:rPr>
      </w:pPr>
    </w:p>
    <w:p w14:paraId="2BDEA023" w14:textId="48B1AB2C" w:rsidR="00B76F61" w:rsidRDefault="00B76F61" w:rsidP="009276B1">
      <w:pPr>
        <w:spacing w:before="80" w:line="240" w:lineRule="exact"/>
        <w:ind w:left="851"/>
        <w:jc w:val="both"/>
        <w:rPr>
          <w:rFonts w:ascii="Arial" w:eastAsia="Calibri" w:hAnsi="Arial" w:cs="Arial"/>
          <w:spacing w:val="-1"/>
          <w:sz w:val="17"/>
          <w:szCs w:val="17"/>
        </w:rPr>
      </w:pPr>
    </w:p>
    <w:p w14:paraId="63009A0A" w14:textId="77777777" w:rsidR="00B76F61" w:rsidRPr="006E32EC" w:rsidRDefault="00B76F61" w:rsidP="009276B1">
      <w:pPr>
        <w:spacing w:before="80" w:line="240" w:lineRule="exact"/>
        <w:ind w:left="851"/>
        <w:jc w:val="both"/>
        <w:rPr>
          <w:rFonts w:ascii="Arial" w:eastAsia="Calibri" w:hAnsi="Arial" w:cs="Arial"/>
          <w:spacing w:val="-1"/>
          <w:sz w:val="17"/>
          <w:szCs w:val="17"/>
        </w:rPr>
      </w:pPr>
    </w:p>
    <w:tbl>
      <w:tblPr>
        <w:tblW w:w="5299" w:type="pct"/>
        <w:jc w:val="center"/>
        <w:tblLayout w:type="fixed"/>
        <w:tblCellMar>
          <w:left w:w="70" w:type="dxa"/>
          <w:right w:w="70" w:type="dxa"/>
        </w:tblCellMar>
        <w:tblLook w:val="04A0" w:firstRow="1" w:lastRow="0" w:firstColumn="1" w:lastColumn="0" w:noHBand="0" w:noVBand="1"/>
      </w:tblPr>
      <w:tblGrid>
        <w:gridCol w:w="160"/>
        <w:gridCol w:w="12739"/>
        <w:gridCol w:w="161"/>
        <w:gridCol w:w="160"/>
      </w:tblGrid>
      <w:tr w:rsidR="00130F6D" w:rsidRPr="006E32EC" w14:paraId="65E271E5" w14:textId="77777777" w:rsidTr="004F72BC">
        <w:trPr>
          <w:trHeight w:val="499"/>
          <w:jc w:val="center"/>
        </w:trPr>
        <w:tc>
          <w:tcPr>
            <w:tcW w:w="61" w:type="pct"/>
            <w:tcBorders>
              <w:top w:val="nil"/>
              <w:left w:val="nil"/>
              <w:bottom w:val="nil"/>
              <w:right w:val="nil"/>
            </w:tcBorders>
            <w:shd w:val="clear" w:color="000000" w:fill="FFFFFF"/>
            <w:noWrap/>
            <w:vAlign w:val="bottom"/>
          </w:tcPr>
          <w:p w14:paraId="184CAF2F" w14:textId="77777777" w:rsidR="00F71E5C" w:rsidRPr="006E32EC" w:rsidRDefault="00F71E5C" w:rsidP="00436045">
            <w:pPr>
              <w:spacing w:before="80" w:line="240" w:lineRule="exact"/>
              <w:ind w:left="567"/>
              <w:jc w:val="both"/>
              <w:rPr>
                <w:rFonts w:ascii="Arial" w:hAnsi="Arial" w:cs="Arial"/>
                <w:color w:val="000000"/>
                <w:sz w:val="17"/>
                <w:szCs w:val="17"/>
              </w:rPr>
            </w:pPr>
          </w:p>
        </w:tc>
        <w:tc>
          <w:tcPr>
            <w:tcW w:w="4818" w:type="pct"/>
            <w:tcBorders>
              <w:top w:val="nil"/>
              <w:left w:val="nil"/>
              <w:right w:val="nil"/>
            </w:tcBorders>
            <w:shd w:val="clear" w:color="000000" w:fill="FFFFFF"/>
            <w:noWrap/>
            <w:vAlign w:val="center"/>
            <w:hideMark/>
          </w:tcPr>
          <w:p w14:paraId="501C792C" w14:textId="7206D369" w:rsidR="00206470" w:rsidRDefault="00206470" w:rsidP="00B76F61">
            <w:pPr>
              <w:spacing w:before="80" w:line="240" w:lineRule="exact"/>
              <w:jc w:val="both"/>
              <w:rPr>
                <w:rFonts w:ascii="Arial" w:hAnsi="Arial" w:cs="Arial"/>
                <w:sz w:val="17"/>
                <w:szCs w:val="17"/>
              </w:rPr>
            </w:pPr>
          </w:p>
          <w:p w14:paraId="0AE94694" w14:textId="5A0CEE7D" w:rsidR="0072787A" w:rsidRDefault="0072787A" w:rsidP="00B76F61">
            <w:pPr>
              <w:spacing w:before="80" w:line="240" w:lineRule="exact"/>
              <w:jc w:val="both"/>
              <w:rPr>
                <w:rFonts w:ascii="Arial" w:hAnsi="Arial" w:cs="Arial"/>
                <w:sz w:val="17"/>
                <w:szCs w:val="17"/>
              </w:rPr>
            </w:pPr>
          </w:p>
          <w:p w14:paraId="3D261597" w14:textId="77777777" w:rsidR="0072787A" w:rsidRPr="006E32EC" w:rsidRDefault="0072787A" w:rsidP="00B76F61">
            <w:pPr>
              <w:spacing w:before="80" w:line="240" w:lineRule="exact"/>
              <w:jc w:val="both"/>
              <w:rPr>
                <w:rFonts w:ascii="Arial" w:hAnsi="Arial" w:cs="Arial"/>
                <w:sz w:val="17"/>
                <w:szCs w:val="17"/>
              </w:rPr>
            </w:pPr>
          </w:p>
          <w:p w14:paraId="32025F21" w14:textId="2FF19CAA" w:rsidR="00F71E5C" w:rsidRPr="006E32EC" w:rsidRDefault="00130F6D" w:rsidP="00436045">
            <w:pPr>
              <w:spacing w:before="80" w:line="240" w:lineRule="exact"/>
              <w:ind w:left="567"/>
              <w:jc w:val="both"/>
              <w:rPr>
                <w:rFonts w:ascii="Arial" w:hAnsi="Arial" w:cs="Arial"/>
                <w:sz w:val="17"/>
                <w:szCs w:val="17"/>
              </w:rPr>
            </w:pPr>
            <w:r w:rsidRPr="006E32EC">
              <w:rPr>
                <w:rFonts w:ascii="Arial" w:hAnsi="Arial" w:cs="Arial"/>
                <w:noProof/>
                <w:sz w:val="17"/>
                <w:szCs w:val="17"/>
              </w:rPr>
              <mc:AlternateContent>
                <mc:Choice Requires="wps">
                  <w:drawing>
                    <wp:anchor distT="0" distB="0" distL="114300" distR="114300" simplePos="0" relativeHeight="251693056" behindDoc="0" locked="0" layoutInCell="1" allowOverlap="1" wp14:anchorId="1C5F6557" wp14:editId="1163E0B5">
                      <wp:simplePos x="0" y="0"/>
                      <wp:positionH relativeFrom="column">
                        <wp:posOffset>5678170</wp:posOffset>
                      </wp:positionH>
                      <wp:positionV relativeFrom="paragraph">
                        <wp:posOffset>202565</wp:posOffset>
                      </wp:positionV>
                      <wp:extent cx="1809750" cy="0"/>
                      <wp:effectExtent l="0" t="0" r="19050" b="19050"/>
                      <wp:wrapNone/>
                      <wp:docPr id="11" name="Conector recto 11"/>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F9502C" id="Conector recto 1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1pt,15.95pt" to="589.6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" strokecolor="black [3200]" strokeweight=".5pt">
                      <v:stroke joinstyle="miter"/>
                    </v:line>
                  </w:pict>
                </mc:Fallback>
              </mc:AlternateContent>
            </w:r>
            <w:r w:rsidR="009C6320" w:rsidRPr="006E32EC">
              <w:rPr>
                <w:rFonts w:ascii="Arial" w:hAnsi="Arial" w:cs="Arial"/>
                <w:noProof/>
                <w:sz w:val="17"/>
                <w:szCs w:val="17"/>
              </w:rPr>
              <mc:AlternateContent>
                <mc:Choice Requires="wps">
                  <w:drawing>
                    <wp:anchor distT="0" distB="0" distL="114300" distR="114300" simplePos="0" relativeHeight="251699200" behindDoc="0" locked="0" layoutInCell="1" allowOverlap="1" wp14:anchorId="4E919F7B" wp14:editId="385FCDCD">
                      <wp:simplePos x="0" y="0"/>
                      <wp:positionH relativeFrom="column">
                        <wp:posOffset>418465</wp:posOffset>
                      </wp:positionH>
                      <wp:positionV relativeFrom="paragraph">
                        <wp:posOffset>198120</wp:posOffset>
                      </wp:positionV>
                      <wp:extent cx="1847850" cy="0"/>
                      <wp:effectExtent l="0" t="0" r="19050" b="19050"/>
                      <wp:wrapNone/>
                      <wp:docPr id="20" name="Conector recto 20"/>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CF058B" id="Conector recto 20"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2.95pt,15.6pt" to="178.4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" strokecolor="black [3200]" strokeweight=".5pt">
                      <v:stroke joinstyle="miter"/>
                    </v:line>
                  </w:pict>
                </mc:Fallback>
              </mc:AlternateContent>
            </w:r>
          </w:p>
        </w:tc>
        <w:tc>
          <w:tcPr>
            <w:tcW w:w="61" w:type="pct"/>
            <w:tcBorders>
              <w:top w:val="nil"/>
              <w:left w:val="nil"/>
              <w:right w:val="nil"/>
            </w:tcBorders>
            <w:shd w:val="clear" w:color="000000" w:fill="FFFFFF"/>
          </w:tcPr>
          <w:p w14:paraId="20083C9F" w14:textId="246DD67B" w:rsidR="00F71E5C" w:rsidRPr="006E32EC" w:rsidRDefault="00F71E5C" w:rsidP="00F02939">
            <w:pPr>
              <w:spacing w:before="80" w:line="240" w:lineRule="exact"/>
              <w:jc w:val="both"/>
              <w:rPr>
                <w:rFonts w:ascii="Arial" w:hAnsi="Arial" w:cs="Arial"/>
                <w:sz w:val="17"/>
                <w:szCs w:val="17"/>
              </w:rPr>
            </w:pPr>
          </w:p>
        </w:tc>
        <w:tc>
          <w:tcPr>
            <w:tcW w:w="61" w:type="pct"/>
            <w:tcBorders>
              <w:top w:val="nil"/>
              <w:left w:val="nil"/>
              <w:right w:val="nil"/>
            </w:tcBorders>
            <w:shd w:val="clear" w:color="000000" w:fill="FFFFFF"/>
          </w:tcPr>
          <w:p w14:paraId="770A6C1C" w14:textId="33F9F9FF" w:rsidR="00F71E5C" w:rsidRPr="006E32EC" w:rsidRDefault="00F71E5C" w:rsidP="00436045">
            <w:pPr>
              <w:spacing w:before="80" w:line="240" w:lineRule="exact"/>
              <w:ind w:left="567"/>
              <w:jc w:val="both"/>
              <w:rPr>
                <w:rFonts w:ascii="Arial" w:hAnsi="Arial" w:cs="Arial"/>
                <w:sz w:val="17"/>
                <w:szCs w:val="17"/>
              </w:rPr>
            </w:pPr>
          </w:p>
        </w:tc>
      </w:tr>
    </w:tbl>
    <w:p w14:paraId="0563F414" w14:textId="6314007F" w:rsidR="00E42BED" w:rsidRPr="006E32EC" w:rsidRDefault="003A2E13" w:rsidP="00115ED0">
      <w:pPr>
        <w:spacing w:before="80" w:line="240" w:lineRule="exact"/>
        <w:ind w:left="567"/>
        <w:jc w:val="both"/>
        <w:rPr>
          <w:rFonts w:ascii="Arial" w:hAnsi="Arial" w:cs="Arial"/>
          <w:sz w:val="17"/>
          <w:szCs w:val="17"/>
        </w:rPr>
      </w:pPr>
      <w:r w:rsidRPr="006E32EC">
        <w:rPr>
          <w:rFonts w:ascii="Arial" w:hAnsi="Arial" w:cs="Arial"/>
          <w:noProof/>
          <w:sz w:val="17"/>
          <w:szCs w:val="17"/>
        </w:rPr>
        <mc:AlternateContent>
          <mc:Choice Requires="wps">
            <w:drawing>
              <wp:anchor distT="0" distB="0" distL="114300" distR="114300" simplePos="0" relativeHeight="251698176" behindDoc="0" locked="0" layoutInCell="1" allowOverlap="1" wp14:anchorId="6093382C" wp14:editId="5D5AC536">
                <wp:simplePos x="0" y="0"/>
                <wp:positionH relativeFrom="column">
                  <wp:posOffset>5485130</wp:posOffset>
                </wp:positionH>
                <wp:positionV relativeFrom="paragraph">
                  <wp:posOffset>38735</wp:posOffset>
                </wp:positionV>
                <wp:extent cx="2133600" cy="960120"/>
                <wp:effectExtent l="0" t="0" r="19050" b="11430"/>
                <wp:wrapNone/>
                <wp:docPr id="19" name="Cuadro de texto 19"/>
                <wp:cNvGraphicFramePr/>
                <a:graphic xmlns:a="http://schemas.openxmlformats.org/drawingml/2006/main">
                  <a:graphicData uri="http://schemas.microsoft.com/office/word/2010/wordprocessingShape">
                    <wps:wsp>
                      <wps:cNvSpPr txBox="1"/>
                      <wps:spPr>
                        <a:xfrm>
                          <a:off x="0" y="0"/>
                          <a:ext cx="2133600" cy="9601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A2A2450" w14:textId="6C801E90" w:rsidR="00CF7394" w:rsidRDefault="00CF7394" w:rsidP="009C6320">
                            <w:pPr>
                              <w:spacing w:line="276" w:lineRule="auto"/>
                              <w:jc w:val="center"/>
                              <w:rPr>
                                <w:rFonts w:ascii="Arial" w:hAnsi="Arial" w:cs="Arial"/>
                                <w:sz w:val="17"/>
                                <w:szCs w:val="17"/>
                              </w:rPr>
                            </w:pPr>
                            <w:r>
                              <w:rPr>
                                <w:rFonts w:ascii="Arial" w:hAnsi="Arial" w:cs="Arial"/>
                                <w:sz w:val="17"/>
                                <w:szCs w:val="17"/>
                              </w:rPr>
                              <w:t xml:space="preserve">C.P. Ana Laura Oviedo Terrazas </w:t>
                            </w:r>
                          </w:p>
                          <w:p w14:paraId="2F7667FD" w14:textId="44A0D587" w:rsidR="00CF7394" w:rsidRDefault="00CF7394" w:rsidP="009C6320">
                            <w:pPr>
                              <w:spacing w:line="276" w:lineRule="auto"/>
                              <w:jc w:val="center"/>
                              <w:rPr>
                                <w:rFonts w:ascii="Arial" w:hAnsi="Arial" w:cs="Arial"/>
                                <w:sz w:val="17"/>
                                <w:szCs w:val="17"/>
                              </w:rPr>
                            </w:pPr>
                            <w:r>
                              <w:rPr>
                                <w:rFonts w:ascii="Arial" w:hAnsi="Arial" w:cs="Arial"/>
                                <w:sz w:val="17"/>
                                <w:szCs w:val="17"/>
                              </w:rPr>
                              <w:t>Directora de Contabilidad</w:t>
                            </w:r>
                          </w:p>
                          <w:p w14:paraId="45B36277" w14:textId="5EC197CF" w:rsidR="00CF7394" w:rsidRPr="00FA7D33" w:rsidRDefault="00CF7394" w:rsidP="00326BA6">
                            <w:pPr>
                              <w:spacing w:line="276" w:lineRule="auto"/>
                              <w:jc w:val="center"/>
                              <w:rPr>
                                <w:rFonts w:ascii="Arial" w:hAnsi="Arial" w:cs="Arial"/>
                                <w:sz w:val="17"/>
                                <w:szCs w:val="17"/>
                              </w:rPr>
                            </w:pPr>
                            <w:r w:rsidRPr="00FA7D33">
                              <w:rPr>
                                <w:rFonts w:ascii="Arial" w:hAnsi="Arial" w:cs="Arial"/>
                                <w:sz w:val="17"/>
                                <w:szCs w:val="17"/>
                              </w:rPr>
                              <w:t xml:space="preserve">Subsecretaría de Egresos </w:t>
                            </w:r>
                          </w:p>
                          <w:p w14:paraId="6FB1D07B" w14:textId="0DD53764" w:rsidR="00CF7394" w:rsidRPr="00FA7D33" w:rsidRDefault="00CF7394" w:rsidP="00326BA6">
                            <w:pPr>
                              <w:spacing w:line="276" w:lineRule="auto"/>
                              <w:jc w:val="center"/>
                              <w:rPr>
                                <w:rFonts w:ascii="Arial" w:hAnsi="Arial" w:cs="Arial"/>
                                <w:sz w:val="17"/>
                                <w:szCs w:val="17"/>
                              </w:rPr>
                            </w:pPr>
                            <w:r w:rsidRPr="00FA7D33">
                              <w:rPr>
                                <w:rFonts w:ascii="Arial" w:hAnsi="Arial" w:cs="Arial"/>
                                <w:sz w:val="17"/>
                                <w:szCs w:val="17"/>
                              </w:rPr>
                              <w:t>Secretaría de Fianzas</w:t>
                            </w:r>
                          </w:p>
                          <w:p w14:paraId="1397E976" w14:textId="77777777" w:rsidR="00CF7394" w:rsidRPr="00FA7D33" w:rsidRDefault="00CF7394" w:rsidP="00326BA6">
                            <w:pPr>
                              <w:spacing w:line="276" w:lineRule="auto"/>
                              <w:jc w:val="center"/>
                              <w:rPr>
                                <w:rFonts w:ascii="Arial" w:hAnsi="Arial" w:cs="Arial"/>
                                <w:sz w:val="17"/>
                                <w:szCs w:val="17"/>
                              </w:rPr>
                            </w:pPr>
                            <w:r w:rsidRPr="00FA7D33">
                              <w:rPr>
                                <w:rFonts w:ascii="Arial" w:hAnsi="Arial" w:cs="Arial"/>
                                <w:sz w:val="17"/>
                                <w:szCs w:val="17"/>
                              </w:rPr>
                              <w:t>Poder Ejecutivo del Estado de Querétaro</w:t>
                            </w:r>
                          </w:p>
                          <w:p w14:paraId="60D1E7AD" w14:textId="77777777" w:rsidR="00CF7394" w:rsidRPr="00F02939" w:rsidRDefault="00CF7394" w:rsidP="009C6320">
                            <w:pPr>
                              <w:spacing w:line="276" w:lineRule="auto"/>
                              <w:jc w:val="center"/>
                              <w:rPr>
                                <w:rFonts w:ascii="Arial" w:hAnsi="Arial" w:cs="Arial"/>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3382C" id="_x0000_t202" coordsize="21600,21600" o:spt="202" path="m,l,21600r21600,l21600,xe">
                <v:stroke joinstyle="miter"/>
                <v:path gradientshapeok="t" o:connecttype="rect"/>
              </v:shapetype>
              <v:shape id="Cuadro de texto 19" o:spid="_x0000_s1026" type="#_x0000_t202" style="position:absolute;left:0;text-align:left;margin-left:431.9pt;margin-top:3.05pt;width:168pt;height:75.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" fillcolor="white [3201]" strokecolor="white [3212]" strokeweight=".5pt">
                <v:textbox>
                  <w:txbxContent>
                    <w:p w14:paraId="0A2A2450" w14:textId="6C801E90" w:rsidR="00CF7394" w:rsidRDefault="00CF7394" w:rsidP="009C6320">
                      <w:pPr>
                        <w:spacing w:line="276" w:lineRule="auto"/>
                        <w:jc w:val="center"/>
                        <w:rPr>
                          <w:rFonts w:ascii="Arial" w:hAnsi="Arial" w:cs="Arial"/>
                          <w:sz w:val="17"/>
                          <w:szCs w:val="17"/>
                        </w:rPr>
                      </w:pPr>
                      <w:r>
                        <w:rPr>
                          <w:rFonts w:ascii="Arial" w:hAnsi="Arial" w:cs="Arial"/>
                          <w:sz w:val="17"/>
                          <w:szCs w:val="17"/>
                        </w:rPr>
                        <w:t xml:space="preserve">C.P. Ana Laura Oviedo Terrazas </w:t>
                      </w:r>
                    </w:p>
                    <w:p w14:paraId="2F7667FD" w14:textId="44A0D587" w:rsidR="00CF7394" w:rsidRDefault="00CF7394" w:rsidP="009C6320">
                      <w:pPr>
                        <w:spacing w:line="276" w:lineRule="auto"/>
                        <w:jc w:val="center"/>
                        <w:rPr>
                          <w:rFonts w:ascii="Arial" w:hAnsi="Arial" w:cs="Arial"/>
                          <w:sz w:val="17"/>
                          <w:szCs w:val="17"/>
                        </w:rPr>
                      </w:pPr>
                      <w:r>
                        <w:rPr>
                          <w:rFonts w:ascii="Arial" w:hAnsi="Arial" w:cs="Arial"/>
                          <w:sz w:val="17"/>
                          <w:szCs w:val="17"/>
                        </w:rPr>
                        <w:t>Directora de Contabilidad</w:t>
                      </w:r>
                    </w:p>
                    <w:p w14:paraId="45B36277" w14:textId="5EC197CF" w:rsidR="00CF7394" w:rsidRPr="00FA7D33" w:rsidRDefault="00CF7394" w:rsidP="00326BA6">
                      <w:pPr>
                        <w:spacing w:line="276" w:lineRule="auto"/>
                        <w:jc w:val="center"/>
                        <w:rPr>
                          <w:rFonts w:ascii="Arial" w:hAnsi="Arial" w:cs="Arial"/>
                          <w:sz w:val="17"/>
                          <w:szCs w:val="17"/>
                        </w:rPr>
                      </w:pPr>
                      <w:r w:rsidRPr="00FA7D33">
                        <w:rPr>
                          <w:rFonts w:ascii="Arial" w:hAnsi="Arial" w:cs="Arial"/>
                          <w:sz w:val="17"/>
                          <w:szCs w:val="17"/>
                        </w:rPr>
                        <w:t xml:space="preserve">Subsecretaría de Egresos </w:t>
                      </w:r>
                    </w:p>
                    <w:p w14:paraId="6FB1D07B" w14:textId="0DD53764" w:rsidR="00CF7394" w:rsidRPr="00FA7D33" w:rsidRDefault="00CF7394" w:rsidP="00326BA6">
                      <w:pPr>
                        <w:spacing w:line="276" w:lineRule="auto"/>
                        <w:jc w:val="center"/>
                        <w:rPr>
                          <w:rFonts w:ascii="Arial" w:hAnsi="Arial" w:cs="Arial"/>
                          <w:sz w:val="17"/>
                          <w:szCs w:val="17"/>
                        </w:rPr>
                      </w:pPr>
                      <w:r w:rsidRPr="00FA7D33">
                        <w:rPr>
                          <w:rFonts w:ascii="Arial" w:hAnsi="Arial" w:cs="Arial"/>
                          <w:sz w:val="17"/>
                          <w:szCs w:val="17"/>
                        </w:rPr>
                        <w:t>Secretaría de Fianzas</w:t>
                      </w:r>
                    </w:p>
                    <w:p w14:paraId="1397E976" w14:textId="77777777" w:rsidR="00CF7394" w:rsidRPr="00FA7D33" w:rsidRDefault="00CF7394" w:rsidP="00326BA6">
                      <w:pPr>
                        <w:spacing w:line="276" w:lineRule="auto"/>
                        <w:jc w:val="center"/>
                        <w:rPr>
                          <w:rFonts w:ascii="Arial" w:hAnsi="Arial" w:cs="Arial"/>
                          <w:sz w:val="17"/>
                          <w:szCs w:val="17"/>
                        </w:rPr>
                      </w:pPr>
                      <w:r w:rsidRPr="00FA7D33">
                        <w:rPr>
                          <w:rFonts w:ascii="Arial" w:hAnsi="Arial" w:cs="Arial"/>
                          <w:sz w:val="17"/>
                          <w:szCs w:val="17"/>
                        </w:rPr>
                        <w:t>Poder Ejecutivo del Estado de Querétaro</w:t>
                      </w:r>
                    </w:p>
                    <w:p w14:paraId="60D1E7AD" w14:textId="77777777" w:rsidR="00CF7394" w:rsidRPr="00F02939" w:rsidRDefault="00CF7394" w:rsidP="009C6320">
                      <w:pPr>
                        <w:spacing w:line="276" w:lineRule="auto"/>
                        <w:jc w:val="center"/>
                        <w:rPr>
                          <w:rFonts w:ascii="Arial" w:hAnsi="Arial" w:cs="Arial"/>
                          <w:sz w:val="17"/>
                          <w:szCs w:val="17"/>
                        </w:rPr>
                      </w:pPr>
                    </w:p>
                  </w:txbxContent>
                </v:textbox>
              </v:shape>
            </w:pict>
          </mc:Fallback>
        </mc:AlternateContent>
      </w:r>
      <w:r w:rsidR="004D7355" w:rsidRPr="006E32EC">
        <w:rPr>
          <w:rFonts w:ascii="Arial" w:hAnsi="Arial" w:cs="Arial"/>
          <w:noProof/>
          <w:sz w:val="17"/>
          <w:szCs w:val="17"/>
        </w:rPr>
        <mc:AlternateContent>
          <mc:Choice Requires="wps">
            <w:drawing>
              <wp:anchor distT="0" distB="0" distL="114300" distR="114300" simplePos="0" relativeHeight="251696128" behindDoc="0" locked="0" layoutInCell="1" allowOverlap="1" wp14:anchorId="351D0181" wp14:editId="23C055D4">
                <wp:simplePos x="0" y="0"/>
                <wp:positionH relativeFrom="column">
                  <wp:posOffset>3070860</wp:posOffset>
                </wp:positionH>
                <wp:positionV relativeFrom="paragraph">
                  <wp:posOffset>10096</wp:posOffset>
                </wp:positionV>
                <wp:extent cx="2133600" cy="847725"/>
                <wp:effectExtent l="0" t="0" r="19050" b="28575"/>
                <wp:wrapNone/>
                <wp:docPr id="17" name="Cuadro de texto 17"/>
                <wp:cNvGraphicFramePr/>
                <a:graphic xmlns:a="http://schemas.openxmlformats.org/drawingml/2006/main">
                  <a:graphicData uri="http://schemas.microsoft.com/office/word/2010/wordprocessingShape">
                    <wps:wsp>
                      <wps:cNvSpPr txBox="1"/>
                      <wps:spPr>
                        <a:xfrm>
                          <a:off x="0" y="0"/>
                          <a:ext cx="2133600" cy="8477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ED7AAA5" w14:textId="0E684AC0" w:rsidR="00CF7394" w:rsidRDefault="00CF7394" w:rsidP="009C6320">
                            <w:pPr>
                              <w:spacing w:line="276" w:lineRule="auto"/>
                              <w:jc w:val="center"/>
                              <w:rPr>
                                <w:rFonts w:ascii="Arial" w:hAnsi="Arial" w:cs="Arial"/>
                                <w:sz w:val="17"/>
                                <w:szCs w:val="17"/>
                              </w:rPr>
                            </w:pPr>
                            <w:r>
                              <w:rPr>
                                <w:rFonts w:ascii="Arial" w:hAnsi="Arial" w:cs="Arial"/>
                                <w:sz w:val="17"/>
                                <w:szCs w:val="17"/>
                              </w:rPr>
                              <w:t>Mtro. Carlos Alejandro León González</w:t>
                            </w:r>
                          </w:p>
                          <w:p w14:paraId="0A2A28B4" w14:textId="32325E93" w:rsidR="00CF7394" w:rsidRDefault="00CF7394" w:rsidP="009C6320">
                            <w:pPr>
                              <w:spacing w:line="276" w:lineRule="auto"/>
                              <w:jc w:val="center"/>
                              <w:rPr>
                                <w:rFonts w:ascii="Arial" w:hAnsi="Arial" w:cs="Arial"/>
                                <w:sz w:val="17"/>
                                <w:szCs w:val="17"/>
                              </w:rPr>
                            </w:pPr>
                            <w:r>
                              <w:rPr>
                                <w:rFonts w:ascii="Arial" w:hAnsi="Arial" w:cs="Arial"/>
                                <w:sz w:val="17"/>
                                <w:szCs w:val="17"/>
                              </w:rPr>
                              <w:t>Subsecretario de Egresos de la Secretaría de Fianzas</w:t>
                            </w:r>
                          </w:p>
                          <w:p w14:paraId="6CFE599A" w14:textId="142A0D02" w:rsidR="00CF7394" w:rsidRPr="00FA7D33" w:rsidRDefault="00CF7394" w:rsidP="009C6320">
                            <w:pPr>
                              <w:spacing w:line="276" w:lineRule="auto"/>
                              <w:jc w:val="center"/>
                              <w:rPr>
                                <w:rFonts w:ascii="Arial" w:hAnsi="Arial" w:cs="Arial"/>
                                <w:sz w:val="17"/>
                                <w:szCs w:val="17"/>
                              </w:rPr>
                            </w:pPr>
                            <w:r w:rsidRPr="00FA7D33">
                              <w:rPr>
                                <w:rFonts w:ascii="Arial" w:hAnsi="Arial" w:cs="Arial"/>
                                <w:sz w:val="17"/>
                                <w:szCs w:val="17"/>
                              </w:rPr>
                              <w:t>Poder Ejecutivo del Estado de Querétaro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D0181" id="Cuadro de texto 17" o:spid="_x0000_s1027" type="#_x0000_t202" style="position:absolute;left:0;text-align:left;margin-left:241.8pt;margin-top:.8pt;width:168pt;height:66.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" fillcolor="white [3201]" strokecolor="white [3212]" strokeweight=".5pt">
                <v:textbox>
                  <w:txbxContent>
                    <w:p w14:paraId="7ED7AAA5" w14:textId="0E684AC0" w:rsidR="00CF7394" w:rsidRDefault="00CF7394" w:rsidP="009C6320">
                      <w:pPr>
                        <w:spacing w:line="276" w:lineRule="auto"/>
                        <w:jc w:val="center"/>
                        <w:rPr>
                          <w:rFonts w:ascii="Arial" w:hAnsi="Arial" w:cs="Arial"/>
                          <w:sz w:val="17"/>
                          <w:szCs w:val="17"/>
                        </w:rPr>
                      </w:pPr>
                      <w:r>
                        <w:rPr>
                          <w:rFonts w:ascii="Arial" w:hAnsi="Arial" w:cs="Arial"/>
                          <w:sz w:val="17"/>
                          <w:szCs w:val="17"/>
                        </w:rPr>
                        <w:t>Mtro. Carlos Alejandro León González</w:t>
                      </w:r>
                    </w:p>
                    <w:p w14:paraId="0A2A28B4" w14:textId="32325E93" w:rsidR="00CF7394" w:rsidRDefault="00CF7394" w:rsidP="009C6320">
                      <w:pPr>
                        <w:spacing w:line="276" w:lineRule="auto"/>
                        <w:jc w:val="center"/>
                        <w:rPr>
                          <w:rFonts w:ascii="Arial" w:hAnsi="Arial" w:cs="Arial"/>
                          <w:sz w:val="17"/>
                          <w:szCs w:val="17"/>
                        </w:rPr>
                      </w:pPr>
                      <w:r>
                        <w:rPr>
                          <w:rFonts w:ascii="Arial" w:hAnsi="Arial" w:cs="Arial"/>
                          <w:sz w:val="17"/>
                          <w:szCs w:val="17"/>
                        </w:rPr>
                        <w:t>Subsecretario de Egresos de la Secretaría de Fianzas</w:t>
                      </w:r>
                    </w:p>
                    <w:p w14:paraId="6CFE599A" w14:textId="142A0D02" w:rsidR="00CF7394" w:rsidRPr="00FA7D33" w:rsidRDefault="00CF7394" w:rsidP="009C6320">
                      <w:pPr>
                        <w:spacing w:line="276" w:lineRule="auto"/>
                        <w:jc w:val="center"/>
                        <w:rPr>
                          <w:rFonts w:ascii="Arial" w:hAnsi="Arial" w:cs="Arial"/>
                          <w:sz w:val="17"/>
                          <w:szCs w:val="17"/>
                        </w:rPr>
                      </w:pPr>
                      <w:r w:rsidRPr="00FA7D33">
                        <w:rPr>
                          <w:rFonts w:ascii="Arial" w:hAnsi="Arial" w:cs="Arial"/>
                          <w:sz w:val="17"/>
                          <w:szCs w:val="17"/>
                        </w:rPr>
                        <w:t>Poder Ejecutivo del Estado de Querétaro</w:t>
                      </w:r>
                    </w:p>
                  </w:txbxContent>
                </v:textbox>
              </v:shape>
            </w:pict>
          </mc:Fallback>
        </mc:AlternateContent>
      </w:r>
      <w:r w:rsidR="004D7355" w:rsidRPr="006E32EC">
        <w:rPr>
          <w:rFonts w:ascii="Arial" w:hAnsi="Arial" w:cs="Arial"/>
          <w:noProof/>
          <w:sz w:val="17"/>
          <w:szCs w:val="17"/>
        </w:rPr>
        <mc:AlternateContent>
          <mc:Choice Requires="wps">
            <w:drawing>
              <wp:anchor distT="0" distB="0" distL="114300" distR="114300" simplePos="0" relativeHeight="251701248" behindDoc="0" locked="0" layoutInCell="1" allowOverlap="1" wp14:anchorId="7E39EDAF" wp14:editId="6427B25B">
                <wp:simplePos x="0" y="0"/>
                <wp:positionH relativeFrom="column">
                  <wp:posOffset>167576</wp:posOffset>
                </wp:positionH>
                <wp:positionV relativeFrom="paragraph">
                  <wp:posOffset>33020</wp:posOffset>
                </wp:positionV>
                <wp:extent cx="2133600" cy="714375"/>
                <wp:effectExtent l="0" t="0" r="19050" b="28575"/>
                <wp:wrapNone/>
                <wp:docPr id="2" name="Cuadro de texto 2"/>
                <wp:cNvGraphicFramePr/>
                <a:graphic xmlns:a="http://schemas.openxmlformats.org/drawingml/2006/main">
                  <a:graphicData uri="http://schemas.microsoft.com/office/word/2010/wordprocessingShape">
                    <wps:wsp>
                      <wps:cNvSpPr txBox="1"/>
                      <wps:spPr>
                        <a:xfrm>
                          <a:off x="0" y="0"/>
                          <a:ext cx="2133600" cy="7143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3A8E683" w14:textId="51CC231C" w:rsidR="00CF7394" w:rsidRDefault="00CF7394" w:rsidP="005F6F2D">
                            <w:pPr>
                              <w:spacing w:line="276" w:lineRule="auto"/>
                              <w:jc w:val="center"/>
                              <w:rPr>
                                <w:rFonts w:ascii="Arial" w:hAnsi="Arial" w:cs="Arial"/>
                                <w:sz w:val="17"/>
                                <w:szCs w:val="17"/>
                              </w:rPr>
                            </w:pPr>
                            <w:r>
                              <w:rPr>
                                <w:rFonts w:ascii="Arial" w:hAnsi="Arial" w:cs="Arial"/>
                                <w:sz w:val="17"/>
                                <w:szCs w:val="17"/>
                              </w:rPr>
                              <w:t>L.A. Gustavo Arturo Leal Maya</w:t>
                            </w:r>
                          </w:p>
                          <w:p w14:paraId="748C9F67" w14:textId="3FB97620" w:rsidR="00CF7394" w:rsidRDefault="00CF7394" w:rsidP="005F6F2D">
                            <w:pPr>
                              <w:spacing w:line="276" w:lineRule="auto"/>
                              <w:jc w:val="center"/>
                              <w:rPr>
                                <w:rFonts w:ascii="Arial" w:hAnsi="Arial" w:cs="Arial"/>
                                <w:sz w:val="17"/>
                                <w:szCs w:val="17"/>
                              </w:rPr>
                            </w:pPr>
                            <w:r>
                              <w:rPr>
                                <w:rFonts w:ascii="Arial" w:hAnsi="Arial" w:cs="Arial"/>
                                <w:sz w:val="17"/>
                                <w:szCs w:val="17"/>
                              </w:rPr>
                              <w:t>Secretario de Finanzas</w:t>
                            </w:r>
                          </w:p>
                          <w:p w14:paraId="059CE4A7" w14:textId="68CF1FA8" w:rsidR="00CF7394" w:rsidRPr="00FA7D33" w:rsidRDefault="00CF7394" w:rsidP="005F6F2D">
                            <w:pPr>
                              <w:spacing w:line="276" w:lineRule="auto"/>
                              <w:jc w:val="center"/>
                              <w:rPr>
                                <w:rFonts w:ascii="Arial" w:hAnsi="Arial" w:cs="Arial"/>
                                <w:sz w:val="17"/>
                                <w:szCs w:val="17"/>
                              </w:rPr>
                            </w:pPr>
                            <w:r w:rsidRPr="00FA7D33">
                              <w:rPr>
                                <w:rFonts w:ascii="Arial" w:hAnsi="Arial" w:cs="Arial"/>
                                <w:sz w:val="17"/>
                                <w:szCs w:val="17"/>
                              </w:rPr>
                              <w:t>Poder Ejecutivo del Estado de Querétaro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9EDAF" id="Cuadro de texto 2" o:spid="_x0000_s1028" type="#_x0000_t202" style="position:absolute;left:0;text-align:left;margin-left:13.2pt;margin-top:2.6pt;width:168pt;height:5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" fillcolor="white [3201]" strokecolor="white [3212]" strokeweight=".5pt">
                <v:textbox>
                  <w:txbxContent>
                    <w:p w14:paraId="53A8E683" w14:textId="51CC231C" w:rsidR="00CF7394" w:rsidRDefault="00CF7394" w:rsidP="005F6F2D">
                      <w:pPr>
                        <w:spacing w:line="276" w:lineRule="auto"/>
                        <w:jc w:val="center"/>
                        <w:rPr>
                          <w:rFonts w:ascii="Arial" w:hAnsi="Arial" w:cs="Arial"/>
                          <w:sz w:val="17"/>
                          <w:szCs w:val="17"/>
                        </w:rPr>
                      </w:pPr>
                      <w:r>
                        <w:rPr>
                          <w:rFonts w:ascii="Arial" w:hAnsi="Arial" w:cs="Arial"/>
                          <w:sz w:val="17"/>
                          <w:szCs w:val="17"/>
                        </w:rPr>
                        <w:t>L.A. Gustavo Arturo Leal Maya</w:t>
                      </w:r>
                    </w:p>
                    <w:p w14:paraId="748C9F67" w14:textId="3FB97620" w:rsidR="00CF7394" w:rsidRDefault="00CF7394" w:rsidP="005F6F2D">
                      <w:pPr>
                        <w:spacing w:line="276" w:lineRule="auto"/>
                        <w:jc w:val="center"/>
                        <w:rPr>
                          <w:rFonts w:ascii="Arial" w:hAnsi="Arial" w:cs="Arial"/>
                          <w:sz w:val="17"/>
                          <w:szCs w:val="17"/>
                        </w:rPr>
                      </w:pPr>
                      <w:r>
                        <w:rPr>
                          <w:rFonts w:ascii="Arial" w:hAnsi="Arial" w:cs="Arial"/>
                          <w:sz w:val="17"/>
                          <w:szCs w:val="17"/>
                        </w:rPr>
                        <w:t>Secretario de Finanzas</w:t>
                      </w:r>
                    </w:p>
                    <w:p w14:paraId="059CE4A7" w14:textId="68CF1FA8" w:rsidR="00CF7394" w:rsidRPr="00FA7D33" w:rsidRDefault="00CF7394" w:rsidP="005F6F2D">
                      <w:pPr>
                        <w:spacing w:line="276" w:lineRule="auto"/>
                        <w:jc w:val="center"/>
                        <w:rPr>
                          <w:rFonts w:ascii="Arial" w:hAnsi="Arial" w:cs="Arial"/>
                          <w:sz w:val="17"/>
                          <w:szCs w:val="17"/>
                        </w:rPr>
                      </w:pPr>
                      <w:r w:rsidRPr="00FA7D33">
                        <w:rPr>
                          <w:rFonts w:ascii="Arial" w:hAnsi="Arial" w:cs="Arial"/>
                          <w:sz w:val="17"/>
                          <w:szCs w:val="17"/>
                        </w:rPr>
                        <w:t>Poder Ejecutivo del Estado de Querétaro</w:t>
                      </w:r>
                    </w:p>
                  </w:txbxContent>
                </v:textbox>
              </v:shape>
            </w:pict>
          </mc:Fallback>
        </mc:AlternateContent>
      </w:r>
      <w:r w:rsidR="005F6F2D" w:rsidRPr="006E32EC">
        <w:rPr>
          <w:rFonts w:ascii="Arial" w:hAnsi="Arial" w:cs="Arial"/>
          <w:noProof/>
          <w:sz w:val="17"/>
          <w:szCs w:val="17"/>
        </w:rPr>
        <mc:AlternateContent>
          <mc:Choice Requires="wps">
            <w:drawing>
              <wp:anchor distT="0" distB="0" distL="114300" distR="114300" simplePos="0" relativeHeight="251702272" behindDoc="0" locked="0" layoutInCell="1" allowOverlap="1" wp14:anchorId="2822925E" wp14:editId="327B5195">
                <wp:simplePos x="0" y="0"/>
                <wp:positionH relativeFrom="column">
                  <wp:posOffset>3124835</wp:posOffset>
                </wp:positionH>
                <wp:positionV relativeFrom="paragraph">
                  <wp:posOffset>9525</wp:posOffset>
                </wp:positionV>
                <wp:extent cx="2009775" cy="0"/>
                <wp:effectExtent l="0" t="0" r="28575" b="19050"/>
                <wp:wrapNone/>
                <wp:docPr id="3" name="Conector recto 3"/>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D21C5B" id="Conector recto 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05pt,.75pt" to="40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" strokecolor="black [3200]" strokeweight=".5pt">
                <v:stroke joinstyle="miter"/>
              </v:line>
            </w:pict>
          </mc:Fallback>
        </mc:AlternateContent>
      </w:r>
    </w:p>
    <w:p w14:paraId="5A9840FD" w14:textId="58074C11" w:rsidR="005F6F2D" w:rsidRPr="006E32EC" w:rsidRDefault="005F6F2D" w:rsidP="00115ED0">
      <w:pPr>
        <w:spacing w:before="80" w:line="240" w:lineRule="exact"/>
        <w:ind w:left="567"/>
        <w:jc w:val="both"/>
        <w:rPr>
          <w:rFonts w:ascii="Arial" w:hAnsi="Arial" w:cs="Arial"/>
          <w:sz w:val="17"/>
          <w:szCs w:val="17"/>
        </w:rPr>
      </w:pPr>
    </w:p>
    <w:p w14:paraId="1E02192E" w14:textId="09D2A54D" w:rsidR="005F6F2D" w:rsidRPr="006E32EC" w:rsidRDefault="005F6F2D" w:rsidP="00115ED0">
      <w:pPr>
        <w:spacing w:before="80" w:line="240" w:lineRule="exact"/>
        <w:ind w:left="567"/>
        <w:jc w:val="both"/>
        <w:rPr>
          <w:rFonts w:ascii="Arial" w:hAnsi="Arial" w:cs="Arial"/>
          <w:sz w:val="17"/>
          <w:szCs w:val="17"/>
        </w:rPr>
      </w:pPr>
    </w:p>
    <w:p w14:paraId="3BBC417E" w14:textId="726ADD8A" w:rsidR="009276B1" w:rsidRPr="006E32EC" w:rsidRDefault="009276B1" w:rsidP="00206470">
      <w:pPr>
        <w:spacing w:before="80" w:line="240" w:lineRule="exact"/>
        <w:jc w:val="both"/>
        <w:rPr>
          <w:rFonts w:ascii="Arial" w:hAnsi="Arial" w:cs="Arial"/>
          <w:sz w:val="17"/>
          <w:szCs w:val="17"/>
        </w:rPr>
      </w:pPr>
    </w:p>
    <w:p w14:paraId="08C1E881" w14:textId="77777777" w:rsidR="00206470" w:rsidRPr="006E32EC" w:rsidRDefault="00206470" w:rsidP="00206470">
      <w:pPr>
        <w:spacing w:before="80" w:line="240" w:lineRule="exact"/>
        <w:jc w:val="both"/>
        <w:rPr>
          <w:rFonts w:ascii="Arial" w:hAnsi="Arial" w:cs="Arial"/>
          <w:sz w:val="17"/>
          <w:szCs w:val="17"/>
        </w:rPr>
      </w:pPr>
    </w:p>
    <w:p w14:paraId="789DD3CC" w14:textId="77777777" w:rsidR="0072787A" w:rsidRDefault="0072787A" w:rsidP="00115ED0">
      <w:pPr>
        <w:spacing w:before="80" w:line="240" w:lineRule="exact"/>
        <w:ind w:left="567"/>
        <w:jc w:val="both"/>
        <w:rPr>
          <w:rFonts w:ascii="Arial" w:hAnsi="Arial" w:cs="Arial"/>
          <w:sz w:val="17"/>
          <w:szCs w:val="17"/>
        </w:rPr>
      </w:pPr>
    </w:p>
    <w:p w14:paraId="26AE9A16" w14:textId="77777777" w:rsidR="0072787A" w:rsidRDefault="0072787A" w:rsidP="00115ED0">
      <w:pPr>
        <w:spacing w:before="80" w:line="240" w:lineRule="exact"/>
        <w:ind w:left="567"/>
        <w:jc w:val="both"/>
        <w:rPr>
          <w:rFonts w:ascii="Arial" w:hAnsi="Arial" w:cs="Arial"/>
          <w:sz w:val="17"/>
          <w:szCs w:val="17"/>
        </w:rPr>
      </w:pPr>
    </w:p>
    <w:p w14:paraId="54A2E2D1" w14:textId="6D065317" w:rsidR="001365BE" w:rsidRPr="006E32EC" w:rsidRDefault="00F71E5C" w:rsidP="00115ED0">
      <w:pPr>
        <w:spacing w:before="80" w:line="240" w:lineRule="exact"/>
        <w:ind w:left="567"/>
        <w:jc w:val="both"/>
        <w:rPr>
          <w:rFonts w:ascii="Arial" w:hAnsi="Arial" w:cs="Arial"/>
          <w:sz w:val="17"/>
          <w:szCs w:val="17"/>
        </w:rPr>
      </w:pPr>
      <w:r w:rsidRPr="006E32EC">
        <w:rPr>
          <w:rFonts w:ascii="Arial" w:hAnsi="Arial" w:cs="Arial"/>
          <w:sz w:val="17"/>
          <w:szCs w:val="17"/>
        </w:rPr>
        <w:t>Bajo protesta de decir verdad declaramos que los Estados Financieros y sus notas, son razonablemente correctos y son responsabilidad del emisor.</w:t>
      </w:r>
    </w:p>
    <w:sectPr w:rsidR="001365BE" w:rsidRPr="006E32EC" w:rsidSect="00786799">
      <w:headerReference w:type="even" r:id="rId11"/>
      <w:headerReference w:type="default" r:id="rId12"/>
      <w:footerReference w:type="even" r:id="rId13"/>
      <w:footerReference w:type="default" r:id="rId14"/>
      <w:pgSz w:w="15840" w:h="12240" w:orient="landscape" w:code="1"/>
      <w:pgMar w:top="1418" w:right="2232" w:bottom="851" w:left="1134" w:header="851" w:footer="283" w:gutter="0"/>
      <w:paperSrc w:first="258" w:other="258"/>
      <w:pgBorders w:offsetFrom="page">
        <w:top w:val="none" w:sz="0" w:space="13" w:color="000000" w:shadow="1"/>
        <w:left w:val="none" w:sz="0" w:space="0" w:color="000000" w:shadow="1"/>
        <w:bottom w:val="none" w:sz="0" w:space="0" w:color="000000" w:shadow="1"/>
        <w:right w:val="none" w:sz="0" w:space="14" w:color="000000" w:shadow="1"/>
      </w:pgBorders>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9AAE6" w14:textId="77777777" w:rsidR="00661602" w:rsidRDefault="00661602" w:rsidP="00F71E5C">
      <w:r>
        <w:separator/>
      </w:r>
    </w:p>
  </w:endnote>
  <w:endnote w:type="continuationSeparator" w:id="0">
    <w:p w14:paraId="66F877DF" w14:textId="77777777" w:rsidR="00661602" w:rsidRDefault="00661602" w:rsidP="00F7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urekaSans-Regular">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mSprings">
    <w:altName w:val="Courier New"/>
    <w:charset w:val="00"/>
    <w:family w:val="swiss"/>
    <w:pitch w:val="variable"/>
    <w:sig w:usb0="00000003" w:usb1="00000000" w:usb2="00000000" w:usb3="00000000" w:csb0="00000001" w:csb1="00000000"/>
  </w:font>
  <w:font w:name="Helvetica">
    <w:panose1 w:val="020B0604020202020204"/>
    <w:charset w:val="00"/>
    <w:family w:val="auto"/>
    <w:pitch w:val="variable"/>
    <w:sig w:usb0="20002A87" w:usb1="00000000" w:usb2="00000000"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urekaSans-Light">
    <w:altName w:val="Courier New"/>
    <w:panose1 w:val="00000000000000000000"/>
    <w:charset w:val="00"/>
    <w:family w:val="moder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BlissPro-ExtraLight">
    <w:panose1 w:val="00000000000000000000"/>
    <w:charset w:val="00"/>
    <w:family w:val="auto"/>
    <w:notTrueType/>
    <w:pitch w:val="default"/>
    <w:sig w:usb0="00000003" w:usb1="00000000"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venir LT Std 45 Book">
    <w:panose1 w:val="020B0502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5E048" w14:textId="36D1F194" w:rsidR="00CF7394" w:rsidRPr="00CF00D0" w:rsidRDefault="00CF7394" w:rsidP="001F2131">
    <w:pPr>
      <w:pStyle w:val="Textoindependiente3"/>
      <w:tabs>
        <w:tab w:val="right" w:pos="13288"/>
      </w:tabs>
      <w:rPr>
        <w:rFonts w:ascii="Avenir LT Std 45 Book" w:hAnsi="Avenir LT Std 45 Book" w:cs="Arial"/>
        <w:color w:val="808080"/>
        <w:szCs w:val="20"/>
      </w:rPr>
    </w:pPr>
    <w:r>
      <w:rPr>
        <w:noProof/>
      </w:rPr>
      <mc:AlternateContent>
        <mc:Choice Requires="wps">
          <w:drawing>
            <wp:anchor distT="0" distB="0" distL="114300" distR="114300" simplePos="0" relativeHeight="251659776" behindDoc="0" locked="0" layoutInCell="1" allowOverlap="1" wp14:anchorId="545E48B7" wp14:editId="4018725E">
              <wp:simplePos x="0" y="0"/>
              <wp:positionH relativeFrom="page">
                <wp:posOffset>786765</wp:posOffset>
              </wp:positionH>
              <wp:positionV relativeFrom="page">
                <wp:posOffset>7088505</wp:posOffset>
              </wp:positionV>
              <wp:extent cx="8442325" cy="45085"/>
              <wp:effectExtent l="0" t="0" r="0" b="0"/>
              <wp:wrapSquare wrapText="bothSides"/>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2325" cy="45085"/>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260F56" id="Rectángulo 14" o:spid="_x0000_s1026" style="position:absolute;margin-left:61.95pt;margin-top:558.15pt;width:664.75pt;height:3.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" fillcolor="#a5a5a5" strokecolor="#787878" strokeweight="1pt">
              <v:path arrowok="t"/>
              <w10:wrap type="square" anchorx="page" anchory="page"/>
            </v:rect>
          </w:pict>
        </mc:Fallback>
      </mc:AlternateContent>
    </w:r>
    <w:r w:rsidRPr="00813029">
      <w:rPr>
        <w:rFonts w:ascii="Avenir LT Std 45 Book" w:hAnsi="Avenir LT Std 45 Book" w:cs="Arial"/>
        <w:color w:val="808080"/>
        <w:szCs w:val="20"/>
      </w:rPr>
      <w:t xml:space="preserve"> </w:t>
    </w:r>
    <w:r>
      <w:rPr>
        <w:rFonts w:ascii="Avenir LT Std 45 Book" w:hAnsi="Avenir LT Std 45 Book" w:cs="Arial"/>
        <w:color w:val="808080"/>
        <w:szCs w:val="20"/>
      </w:rPr>
      <w:t>NOTAS A LOS ESTADOS FINANCIEROS</w:t>
    </w:r>
    <w:r>
      <w:rPr>
        <w:rFonts w:ascii="Avenir LT Std 45 Book" w:hAnsi="Avenir LT Std 45 Book" w:cs="Arial"/>
        <w:color w:val="808080"/>
        <w:szCs w:val="20"/>
      </w:rPr>
      <w:tab/>
    </w:r>
    <w:r w:rsidRPr="00CF00D0">
      <w:rPr>
        <w:rFonts w:ascii="Avenir LT Std 45 Book" w:hAnsi="Avenir LT Std 45 Book" w:cs="Arial"/>
        <w:color w:val="808080"/>
        <w:szCs w:val="20"/>
      </w:rPr>
      <w:t xml:space="preserve">Página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PAGE   \* MERGEFORMAT </w:instrText>
    </w:r>
    <w:r w:rsidRPr="00CF00D0">
      <w:rPr>
        <w:rFonts w:ascii="Avenir LT Std 45 Book" w:hAnsi="Avenir LT Std 45 Book" w:cs="Arial"/>
        <w:color w:val="808080"/>
        <w:szCs w:val="20"/>
      </w:rPr>
      <w:fldChar w:fldCharType="separate"/>
    </w:r>
    <w:r>
      <w:rPr>
        <w:rFonts w:ascii="Avenir LT Std 45 Book" w:hAnsi="Avenir LT Std 45 Book" w:cs="Arial"/>
        <w:noProof/>
        <w:color w:val="808080"/>
        <w:szCs w:val="20"/>
      </w:rPr>
      <w:t>36</w:t>
    </w:r>
    <w:r w:rsidRPr="00CF00D0">
      <w:rPr>
        <w:rFonts w:ascii="Avenir LT Std 45 Book" w:hAnsi="Avenir LT Std 45 Book" w:cs="Arial"/>
        <w:color w:val="808080"/>
        <w:szCs w:val="20"/>
      </w:rPr>
      <w:fldChar w:fldCharType="end"/>
    </w:r>
    <w:r w:rsidRPr="00CF00D0">
      <w:rPr>
        <w:rFonts w:ascii="Avenir LT Std 45 Book" w:hAnsi="Avenir LT Std 45 Book" w:cs="Arial"/>
        <w:color w:val="808080"/>
        <w:szCs w:val="20"/>
      </w:rPr>
      <w:t xml:space="preserve"> de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NUMPAGES   \* MERGEFORMAT </w:instrText>
    </w:r>
    <w:r w:rsidRPr="00CF00D0">
      <w:rPr>
        <w:rFonts w:ascii="Avenir LT Std 45 Book" w:hAnsi="Avenir LT Std 45 Book" w:cs="Arial"/>
        <w:color w:val="808080"/>
        <w:szCs w:val="20"/>
      </w:rPr>
      <w:fldChar w:fldCharType="separate"/>
    </w:r>
    <w:r w:rsidR="008F12CC">
      <w:rPr>
        <w:rFonts w:ascii="Avenir LT Std 45 Book" w:hAnsi="Avenir LT Std 45 Book" w:cs="Arial"/>
        <w:noProof/>
        <w:color w:val="808080"/>
        <w:szCs w:val="20"/>
      </w:rPr>
      <w:t>39</w:t>
    </w:r>
    <w:r w:rsidRPr="00CF00D0">
      <w:rPr>
        <w:rFonts w:ascii="Avenir LT Std 45 Book" w:hAnsi="Avenir LT Std 45 Book" w:cs="Arial"/>
        <w:color w:val="808080"/>
        <w:szCs w:val="20"/>
      </w:rPr>
      <w:fldChar w:fldCharType="end"/>
    </w:r>
  </w:p>
  <w:p w14:paraId="184A03FF" w14:textId="77777777" w:rsidR="00CF7394" w:rsidRPr="00813029" w:rsidRDefault="00CF7394" w:rsidP="001F2131">
    <w:pPr>
      <w:pStyle w:val="Piedepgina"/>
    </w:pPr>
  </w:p>
  <w:p w14:paraId="6A881F4E" w14:textId="77777777" w:rsidR="00CF7394" w:rsidRDefault="00CF7394"/>
  <w:p w14:paraId="0325F318" w14:textId="77777777" w:rsidR="00CF7394" w:rsidRDefault="00CF739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D2AE3" w14:textId="3D152C3F" w:rsidR="00CF7394" w:rsidRPr="00CF00D0" w:rsidRDefault="00CF7394" w:rsidP="00D22D8B">
    <w:pPr>
      <w:pStyle w:val="Textoindependiente3"/>
      <w:tabs>
        <w:tab w:val="right" w:pos="13288"/>
      </w:tabs>
      <w:ind w:left="851"/>
      <w:rPr>
        <w:rFonts w:ascii="Avenir LT Std 45 Book" w:hAnsi="Avenir LT Std 45 Book" w:cs="Arial"/>
        <w:color w:val="808080"/>
        <w:szCs w:val="20"/>
      </w:rPr>
    </w:pPr>
    <w:r>
      <w:rPr>
        <w:noProof/>
      </w:rPr>
      <mc:AlternateContent>
        <mc:Choice Requires="wps">
          <w:drawing>
            <wp:anchor distT="0" distB="0" distL="114300" distR="114300" simplePos="0" relativeHeight="251649536" behindDoc="0" locked="0" layoutInCell="1" allowOverlap="1" wp14:anchorId="04E84A7B" wp14:editId="5E7E0B5A">
              <wp:simplePos x="0" y="0"/>
              <wp:positionH relativeFrom="margin">
                <wp:posOffset>-49530</wp:posOffset>
              </wp:positionH>
              <wp:positionV relativeFrom="page">
                <wp:posOffset>7131685</wp:posOffset>
              </wp:positionV>
              <wp:extent cx="8442325" cy="45085"/>
              <wp:effectExtent l="0" t="0" r="0" b="0"/>
              <wp:wrapSquare wrapText="bothSides"/>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2325" cy="45085"/>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0E3CDD" id="Rectángulo 12" o:spid="_x0000_s1026" style="position:absolute;margin-left:-3.9pt;margin-top:561.55pt;width:664.75pt;height:3.5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" fillcolor="#a5a5a5" strokecolor="#787878" strokeweight="1pt">
              <v:path arrowok="t"/>
              <w10:wrap type="square" anchorx="margin" anchory="page"/>
            </v:rect>
          </w:pict>
        </mc:Fallback>
      </mc:AlternateContent>
    </w:r>
    <w:r>
      <w:rPr>
        <w:rFonts w:ascii="Avenir LT Std 45 Book" w:hAnsi="Avenir LT Std 45 Book" w:cs="Arial"/>
        <w:color w:val="808080"/>
        <w:szCs w:val="20"/>
      </w:rPr>
      <w:t>NOTAS A LOS ESTADOS FINANCIEROS</w:t>
    </w:r>
    <w:r>
      <w:rPr>
        <w:rFonts w:ascii="Avenir LT Std 45 Book" w:hAnsi="Avenir LT Std 45 Book" w:cs="Arial"/>
        <w:color w:val="808080"/>
        <w:szCs w:val="20"/>
      </w:rPr>
      <w:tab/>
      <w:t xml:space="preserve">                                                                                    </w:t>
    </w:r>
    <w:r w:rsidRPr="00CF00D0">
      <w:rPr>
        <w:rFonts w:ascii="Avenir LT Std 45 Book" w:hAnsi="Avenir LT Std 45 Book" w:cs="Arial"/>
        <w:color w:val="808080"/>
        <w:szCs w:val="20"/>
      </w:rPr>
      <w:t xml:space="preserve">Página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PAGE   \* MERGEFORMAT </w:instrText>
    </w:r>
    <w:r w:rsidRPr="00CF00D0">
      <w:rPr>
        <w:rFonts w:ascii="Avenir LT Std 45 Book" w:hAnsi="Avenir LT Std 45 Book" w:cs="Arial"/>
        <w:color w:val="808080"/>
        <w:szCs w:val="20"/>
      </w:rPr>
      <w:fldChar w:fldCharType="separate"/>
    </w:r>
    <w:r w:rsidR="008F12CC">
      <w:rPr>
        <w:rFonts w:ascii="Avenir LT Std 45 Book" w:hAnsi="Avenir LT Std 45 Book" w:cs="Arial"/>
        <w:noProof/>
        <w:color w:val="808080"/>
        <w:szCs w:val="20"/>
      </w:rPr>
      <w:t>36</w:t>
    </w:r>
    <w:r w:rsidRPr="00CF00D0">
      <w:rPr>
        <w:rFonts w:ascii="Avenir LT Std 45 Book" w:hAnsi="Avenir LT Std 45 Book" w:cs="Arial"/>
        <w:color w:val="808080"/>
        <w:szCs w:val="20"/>
      </w:rPr>
      <w:fldChar w:fldCharType="end"/>
    </w:r>
    <w:r w:rsidRPr="00CF00D0">
      <w:rPr>
        <w:rFonts w:ascii="Avenir LT Std 45 Book" w:hAnsi="Avenir LT Std 45 Book" w:cs="Arial"/>
        <w:color w:val="808080"/>
        <w:szCs w:val="20"/>
      </w:rPr>
      <w:t xml:space="preserve"> de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NUMPAGES   \* MERGEFORMAT </w:instrText>
    </w:r>
    <w:r w:rsidRPr="00CF00D0">
      <w:rPr>
        <w:rFonts w:ascii="Avenir LT Std 45 Book" w:hAnsi="Avenir LT Std 45 Book" w:cs="Arial"/>
        <w:color w:val="808080"/>
        <w:szCs w:val="20"/>
      </w:rPr>
      <w:fldChar w:fldCharType="separate"/>
    </w:r>
    <w:r w:rsidR="008F12CC">
      <w:rPr>
        <w:rFonts w:ascii="Avenir LT Std 45 Book" w:hAnsi="Avenir LT Std 45 Book" w:cs="Arial"/>
        <w:noProof/>
        <w:color w:val="808080"/>
        <w:szCs w:val="20"/>
      </w:rPr>
      <w:t>39</w:t>
    </w:r>
    <w:r w:rsidRPr="00CF00D0">
      <w:rPr>
        <w:rFonts w:ascii="Avenir LT Std 45 Book" w:hAnsi="Avenir LT Std 45 Book" w:cs="Arial"/>
        <w:color w:val="808080"/>
        <w:szCs w:val="20"/>
      </w:rPr>
      <w:fldChar w:fldCharType="end"/>
    </w:r>
  </w:p>
  <w:p w14:paraId="2B230315" w14:textId="4CEADB95" w:rsidR="00CF7394" w:rsidRPr="001E08B5" w:rsidRDefault="00CF7394">
    <w:pPr>
      <w:rPr>
        <w:rFonts w:ascii="Arial" w:hAnsi="Arial" w:cs="Arial"/>
        <w:color w:val="808080" w:themeColor="background1" w:themeShade="8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90780" w14:textId="77777777" w:rsidR="00661602" w:rsidRDefault="00661602" w:rsidP="00F71E5C">
      <w:r>
        <w:separator/>
      </w:r>
    </w:p>
  </w:footnote>
  <w:footnote w:type="continuationSeparator" w:id="0">
    <w:p w14:paraId="764159F5" w14:textId="77777777" w:rsidR="00661602" w:rsidRDefault="00661602" w:rsidP="00F71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3F557" w14:textId="77777777" w:rsidR="00CF7394" w:rsidRPr="002809DB" w:rsidRDefault="00CF7394" w:rsidP="00F71E5C">
    <w:pPr>
      <w:rPr>
        <w:rFonts w:ascii="Soberana Sans Light" w:hAnsi="Soberana Sans Light"/>
        <w:b/>
        <w:sz w:val="20"/>
        <w:szCs w:val="20"/>
      </w:rPr>
    </w:pPr>
    <w:r>
      <w:rPr>
        <w:noProof/>
      </w:rPr>
      <mc:AlternateContent>
        <mc:Choice Requires="wps">
          <w:drawing>
            <wp:anchor distT="0" distB="0" distL="114300" distR="114300" simplePos="0" relativeHeight="251664896" behindDoc="0" locked="0" layoutInCell="1" allowOverlap="1" wp14:anchorId="61219E1E" wp14:editId="61BBD657">
              <wp:simplePos x="0" y="0"/>
              <wp:positionH relativeFrom="margin">
                <wp:posOffset>6494780</wp:posOffset>
              </wp:positionH>
              <wp:positionV relativeFrom="paragraph">
                <wp:posOffset>-159385</wp:posOffset>
              </wp:positionV>
              <wp:extent cx="1940560" cy="384175"/>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384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865E27" w14:textId="77777777" w:rsidR="00CF7394" w:rsidRPr="00505BF8" w:rsidRDefault="00CF7394" w:rsidP="00F71E5C">
                          <w:pPr>
                            <w:jc w:val="right"/>
                            <w:rPr>
                              <w:rFonts w:ascii="Avenir LT Std 45 Book" w:hAnsi="Avenir LT Std 45 Book" w:cs="Arial"/>
                              <w:b/>
                              <w:color w:val="808080"/>
                              <w:sz w:val="28"/>
                              <w:szCs w:val="20"/>
                            </w:rPr>
                          </w:pPr>
                          <w:r>
                            <w:rPr>
                              <w:rFonts w:ascii="Avenir LT Std 45 Book" w:hAnsi="Avenir LT Std 45 Book" w:cs="Arial"/>
                              <w:b/>
                              <w:color w:val="808080"/>
                              <w:sz w:val="28"/>
                              <w:szCs w:val="20"/>
                            </w:rPr>
                            <w:t>Diciembre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19E1E" id="_x0000_t202" coordsize="21600,21600" o:spt="202" path="m,l,21600r21600,l21600,xe">
              <v:stroke joinstyle="miter"/>
              <v:path gradientshapeok="t" o:connecttype="rect"/>
            </v:shapetype>
            <v:shape id="Cuadro de texto 18" o:spid="_x0000_s1029" type="#_x0000_t202" style="position:absolute;margin-left:511.4pt;margin-top:-12.55pt;width:152.8pt;height:30.2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" stroked="f">
              <v:textbox>
                <w:txbxContent>
                  <w:p w14:paraId="24865E27" w14:textId="77777777" w:rsidR="00BB53C1" w:rsidRPr="00505BF8" w:rsidRDefault="00BB53C1" w:rsidP="00F71E5C">
                    <w:pPr>
                      <w:jc w:val="right"/>
                      <w:rPr>
                        <w:rFonts w:ascii="Avenir LT Std 45 Book" w:hAnsi="Avenir LT Std 45 Book" w:cs="Arial"/>
                        <w:b/>
                        <w:color w:val="808080"/>
                        <w:sz w:val="28"/>
                        <w:szCs w:val="20"/>
                      </w:rPr>
                    </w:pPr>
                    <w:r>
                      <w:rPr>
                        <w:rFonts w:ascii="Avenir LT Std 45 Book" w:hAnsi="Avenir LT Std 45 Book" w:cs="Arial"/>
                        <w:b/>
                        <w:color w:val="808080"/>
                        <w:sz w:val="28"/>
                        <w:szCs w:val="20"/>
                      </w:rPr>
                      <w:t>Diciembre 2021</w:t>
                    </w:r>
                  </w:p>
                </w:txbxContent>
              </v:textbox>
              <w10:wrap anchorx="margin"/>
            </v:shape>
          </w:pict>
        </mc:Fallback>
      </mc:AlternateContent>
    </w:r>
    <w:r>
      <w:rPr>
        <w:noProof/>
      </w:rPr>
      <w:drawing>
        <wp:anchor distT="0" distB="0" distL="114300" distR="114300" simplePos="0" relativeHeight="251670016" behindDoc="1" locked="0" layoutInCell="1" allowOverlap="1" wp14:anchorId="7E1AA197" wp14:editId="5EB623D3">
          <wp:simplePos x="0" y="0"/>
          <wp:positionH relativeFrom="margin">
            <wp:align>left</wp:align>
          </wp:positionH>
          <wp:positionV relativeFrom="paragraph">
            <wp:posOffset>-332740</wp:posOffset>
          </wp:positionV>
          <wp:extent cx="1564005" cy="58166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656" behindDoc="0" locked="0" layoutInCell="1" allowOverlap="1" wp14:anchorId="0C894D2B" wp14:editId="0A62133C">
              <wp:simplePos x="0" y="0"/>
              <wp:positionH relativeFrom="margin">
                <wp:align>left</wp:align>
              </wp:positionH>
              <wp:positionV relativeFrom="paragraph">
                <wp:posOffset>268605</wp:posOffset>
              </wp:positionV>
              <wp:extent cx="8442960" cy="4572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2960" cy="45720"/>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61088B" id="Rectángulo 16" o:spid="_x0000_s1026" style="position:absolute;margin-left:0;margin-top:21.15pt;width:664.8pt;height:3.6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" fillcolor="#a5a5a5" strokecolor="#787878" strokeweight="1pt">
              <v:path arrowok="t"/>
              <w10:wrap anchorx="margin"/>
            </v:rect>
          </w:pict>
        </mc:Fallback>
      </mc:AlternateContent>
    </w:r>
  </w:p>
  <w:p w14:paraId="1ED7F6E1" w14:textId="77777777" w:rsidR="00CF7394" w:rsidRDefault="00CF7394"/>
  <w:p w14:paraId="5E26DB58" w14:textId="77777777" w:rsidR="00CF7394" w:rsidRDefault="00CF739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F3D99" w14:textId="77777777" w:rsidR="00CF7394" w:rsidRPr="00CF00D0" w:rsidRDefault="00CF7394" w:rsidP="00F71E5C">
    <w:pPr>
      <w:jc w:val="center"/>
      <w:rPr>
        <w:rFonts w:ascii="Avenir LT Std 45 Book" w:hAnsi="Avenir LT Std 45 Book"/>
        <w:b/>
        <w:color w:val="808080"/>
        <w:sz w:val="20"/>
        <w:szCs w:val="20"/>
      </w:rPr>
    </w:pPr>
    <w:r>
      <w:rPr>
        <w:noProof/>
      </w:rPr>
      <mc:AlternateContent>
        <mc:Choice Requires="wps">
          <w:drawing>
            <wp:anchor distT="0" distB="0" distL="114300" distR="114300" simplePos="0" relativeHeight="251675136" behindDoc="0" locked="0" layoutInCell="1" allowOverlap="1" wp14:anchorId="6F88A981" wp14:editId="68DBA95B">
              <wp:simplePos x="0" y="0"/>
              <wp:positionH relativeFrom="margin">
                <wp:align>right</wp:align>
              </wp:positionH>
              <wp:positionV relativeFrom="paragraph">
                <wp:posOffset>-143510</wp:posOffset>
              </wp:positionV>
              <wp:extent cx="1940560" cy="281940"/>
              <wp:effectExtent l="0" t="0" r="2540" b="381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4C6BDE" w14:textId="73B3DD0A" w:rsidR="00CF7394" w:rsidRPr="00505BF8" w:rsidRDefault="00CF7394" w:rsidP="00F71E5C">
                          <w:pPr>
                            <w:jc w:val="right"/>
                            <w:rPr>
                              <w:rFonts w:ascii="Avenir LT Std 45 Book" w:hAnsi="Avenir LT Std 45 Book" w:cs="Arial"/>
                              <w:b/>
                              <w:color w:val="808080"/>
                              <w:sz w:val="28"/>
                              <w:szCs w:val="20"/>
                            </w:rPr>
                          </w:pPr>
                          <w:r>
                            <w:rPr>
                              <w:rFonts w:ascii="Avenir LT Std 45 Book" w:hAnsi="Avenir LT Std 45 Book" w:cs="Arial"/>
                              <w:b/>
                              <w:color w:val="808080"/>
                              <w:sz w:val="28"/>
                              <w:szCs w:val="20"/>
                            </w:rPr>
                            <w:t>Diciembre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8A981" id="_x0000_t202" coordsize="21600,21600" o:spt="202" path="m,l,21600r21600,l21600,xe">
              <v:stroke joinstyle="miter"/>
              <v:path gradientshapeok="t" o:connecttype="rect"/>
            </v:shapetype>
            <v:shape id="Cuadro de texto 13" o:spid="_x0000_s1030" type="#_x0000_t202" style="position:absolute;left:0;text-align:left;margin-left:101.6pt;margin-top:-11.3pt;width:152.8pt;height:22.2pt;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" stroked="f">
              <v:textbox>
                <w:txbxContent>
                  <w:p w14:paraId="384C6BDE" w14:textId="73B3DD0A" w:rsidR="00BB53C1" w:rsidRPr="00505BF8" w:rsidRDefault="00BB53C1" w:rsidP="00F71E5C">
                    <w:pPr>
                      <w:jc w:val="right"/>
                      <w:rPr>
                        <w:rFonts w:ascii="Avenir LT Std 45 Book" w:hAnsi="Avenir LT Std 45 Book" w:cs="Arial"/>
                        <w:b/>
                        <w:color w:val="808080"/>
                        <w:sz w:val="28"/>
                        <w:szCs w:val="20"/>
                      </w:rPr>
                    </w:pPr>
                    <w:r>
                      <w:rPr>
                        <w:rFonts w:ascii="Avenir LT Std 45 Book" w:hAnsi="Avenir LT Std 45 Book" w:cs="Arial"/>
                        <w:b/>
                        <w:color w:val="808080"/>
                        <w:sz w:val="28"/>
                        <w:szCs w:val="20"/>
                      </w:rPr>
                      <w:t>Diciembre 2022</w:t>
                    </w:r>
                  </w:p>
                </w:txbxContent>
              </v:textbox>
              <w10:wrap anchorx="margin"/>
            </v:shape>
          </w:pict>
        </mc:Fallback>
      </mc:AlternateContent>
    </w:r>
    <w:r>
      <w:rPr>
        <w:noProof/>
      </w:rPr>
      <mc:AlternateContent>
        <mc:Choice Requires="wps">
          <w:drawing>
            <wp:anchor distT="0" distB="0" distL="114300" distR="114300" simplePos="0" relativeHeight="251644416" behindDoc="0" locked="0" layoutInCell="1" allowOverlap="1" wp14:anchorId="4DFCECB0" wp14:editId="7B10F39A">
              <wp:simplePos x="0" y="0"/>
              <wp:positionH relativeFrom="margin">
                <wp:posOffset>-48895</wp:posOffset>
              </wp:positionH>
              <wp:positionV relativeFrom="paragraph">
                <wp:posOffset>176530</wp:posOffset>
              </wp:positionV>
              <wp:extent cx="8442960" cy="45720"/>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2960" cy="45720"/>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176137" id="Rectángulo 15" o:spid="_x0000_s1026" style="position:absolute;margin-left:-3.85pt;margin-top:13.9pt;width:664.8pt;height:3.6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" fillcolor="#a5a5a5" strokecolor="#787878" strokeweight="1pt">
              <v:path arrowok="t"/>
              <w10:wrap anchorx="margin"/>
            </v:rect>
          </w:pict>
        </mc:Fallback>
      </mc:AlternateContent>
    </w:r>
    <w:r>
      <w:rPr>
        <w:rFonts w:ascii="Avenir LT Std 45 Book" w:hAnsi="Avenir LT Std 45 Book" w:cs="Arial"/>
        <w:b/>
        <w:caps/>
        <w:noProof/>
        <w:color w:val="808080"/>
        <w:sz w:val="20"/>
        <w:szCs w:val="20"/>
      </w:rPr>
      <w:t>PODER EJECUTIVO DEL ESTADO DE QUERÉTARO</w:t>
    </w:r>
  </w:p>
  <w:p w14:paraId="049AF2BF" w14:textId="77777777" w:rsidR="00CF7394" w:rsidRDefault="00CF739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63D4"/>
    <w:multiLevelType w:val="hybridMultilevel"/>
    <w:tmpl w:val="1AB28572"/>
    <w:lvl w:ilvl="0" w:tplc="F14C734E">
      <w:start w:val="1"/>
      <w:numFmt w:val="bullet"/>
      <w:pStyle w:val="BULET"/>
      <w:lvlText w:val=""/>
      <w:lvlJc w:val="left"/>
      <w:pPr>
        <w:tabs>
          <w:tab w:val="num" w:pos="717"/>
        </w:tabs>
        <w:ind w:left="697" w:hanging="340"/>
      </w:pPr>
      <w:rPr>
        <w:rFonts w:ascii="Symbol" w:hAnsi="Symbol" w:hint="default"/>
      </w:rPr>
    </w:lvl>
    <w:lvl w:ilvl="1" w:tplc="0C0A0001">
      <w:start w:val="1"/>
      <w:numFmt w:val="bullet"/>
      <w:lvlText w:val=""/>
      <w:lvlJc w:val="left"/>
      <w:pPr>
        <w:tabs>
          <w:tab w:val="num" w:pos="946"/>
        </w:tabs>
        <w:ind w:left="946" w:hanging="360"/>
      </w:pPr>
      <w:rPr>
        <w:rFonts w:ascii="Symbol" w:hAnsi="Symbol" w:hint="default"/>
      </w:rPr>
    </w:lvl>
    <w:lvl w:ilvl="2" w:tplc="0C0A0005" w:tentative="1">
      <w:start w:val="1"/>
      <w:numFmt w:val="bullet"/>
      <w:lvlText w:val=""/>
      <w:lvlJc w:val="left"/>
      <w:pPr>
        <w:tabs>
          <w:tab w:val="num" w:pos="1666"/>
        </w:tabs>
        <w:ind w:left="1666" w:hanging="360"/>
      </w:pPr>
      <w:rPr>
        <w:rFonts w:ascii="Wingdings" w:hAnsi="Wingdings" w:hint="default"/>
      </w:rPr>
    </w:lvl>
    <w:lvl w:ilvl="3" w:tplc="0C0A0001" w:tentative="1">
      <w:start w:val="1"/>
      <w:numFmt w:val="bullet"/>
      <w:lvlText w:val=""/>
      <w:lvlJc w:val="left"/>
      <w:pPr>
        <w:tabs>
          <w:tab w:val="num" w:pos="2386"/>
        </w:tabs>
        <w:ind w:left="2386" w:hanging="360"/>
      </w:pPr>
      <w:rPr>
        <w:rFonts w:ascii="Symbol" w:hAnsi="Symbol" w:hint="default"/>
      </w:rPr>
    </w:lvl>
    <w:lvl w:ilvl="4" w:tplc="0C0A0003" w:tentative="1">
      <w:start w:val="1"/>
      <w:numFmt w:val="bullet"/>
      <w:lvlText w:val="o"/>
      <w:lvlJc w:val="left"/>
      <w:pPr>
        <w:tabs>
          <w:tab w:val="num" w:pos="3106"/>
        </w:tabs>
        <w:ind w:left="3106" w:hanging="360"/>
      </w:pPr>
      <w:rPr>
        <w:rFonts w:ascii="Courier New" w:hAnsi="Courier New" w:hint="default"/>
      </w:rPr>
    </w:lvl>
    <w:lvl w:ilvl="5" w:tplc="0C0A0005" w:tentative="1">
      <w:start w:val="1"/>
      <w:numFmt w:val="bullet"/>
      <w:lvlText w:val=""/>
      <w:lvlJc w:val="left"/>
      <w:pPr>
        <w:tabs>
          <w:tab w:val="num" w:pos="3826"/>
        </w:tabs>
        <w:ind w:left="3826" w:hanging="360"/>
      </w:pPr>
      <w:rPr>
        <w:rFonts w:ascii="Wingdings" w:hAnsi="Wingdings" w:hint="default"/>
      </w:rPr>
    </w:lvl>
    <w:lvl w:ilvl="6" w:tplc="0C0A0001" w:tentative="1">
      <w:start w:val="1"/>
      <w:numFmt w:val="bullet"/>
      <w:lvlText w:val=""/>
      <w:lvlJc w:val="left"/>
      <w:pPr>
        <w:tabs>
          <w:tab w:val="num" w:pos="4546"/>
        </w:tabs>
        <w:ind w:left="4546" w:hanging="360"/>
      </w:pPr>
      <w:rPr>
        <w:rFonts w:ascii="Symbol" w:hAnsi="Symbol" w:hint="default"/>
      </w:rPr>
    </w:lvl>
    <w:lvl w:ilvl="7" w:tplc="0C0A0003" w:tentative="1">
      <w:start w:val="1"/>
      <w:numFmt w:val="bullet"/>
      <w:lvlText w:val="o"/>
      <w:lvlJc w:val="left"/>
      <w:pPr>
        <w:tabs>
          <w:tab w:val="num" w:pos="5266"/>
        </w:tabs>
        <w:ind w:left="5266" w:hanging="360"/>
      </w:pPr>
      <w:rPr>
        <w:rFonts w:ascii="Courier New" w:hAnsi="Courier New" w:hint="default"/>
      </w:rPr>
    </w:lvl>
    <w:lvl w:ilvl="8" w:tplc="0C0A0005" w:tentative="1">
      <w:start w:val="1"/>
      <w:numFmt w:val="bullet"/>
      <w:lvlText w:val=""/>
      <w:lvlJc w:val="left"/>
      <w:pPr>
        <w:tabs>
          <w:tab w:val="num" w:pos="5986"/>
        </w:tabs>
        <w:ind w:left="5986" w:hanging="360"/>
      </w:pPr>
      <w:rPr>
        <w:rFonts w:ascii="Wingdings" w:hAnsi="Wingdings" w:hint="default"/>
      </w:rPr>
    </w:lvl>
  </w:abstractNum>
  <w:abstractNum w:abstractNumId="1" w15:restartNumberingAfterBreak="0">
    <w:nsid w:val="055120CC"/>
    <w:multiLevelType w:val="hybridMultilevel"/>
    <w:tmpl w:val="43E4CFA8"/>
    <w:lvl w:ilvl="0" w:tplc="ECA89778">
      <w:start w:val="1"/>
      <w:numFmt w:val="bullet"/>
      <w:pStyle w:val="Vieta1"/>
      <w:lvlText w:val="•"/>
      <w:lvlJc w:val="left"/>
      <w:pPr>
        <w:tabs>
          <w:tab w:val="num" w:pos="240"/>
        </w:tabs>
        <w:ind w:left="480" w:hanging="240"/>
      </w:pPr>
      <w:rPr>
        <w:rFonts w:ascii="EurekaSans-Regular" w:hAnsi="EurekaSans-Regular" w:hint="default"/>
        <w:sz w:val="32"/>
      </w:rPr>
    </w:lvl>
    <w:lvl w:ilvl="1" w:tplc="040A0003">
      <w:start w:val="1"/>
      <w:numFmt w:val="bullet"/>
      <w:lvlText w:val="o"/>
      <w:lvlJc w:val="left"/>
      <w:pPr>
        <w:tabs>
          <w:tab w:val="num" w:pos="1440"/>
        </w:tabs>
        <w:ind w:left="1440" w:hanging="360"/>
      </w:pPr>
      <w:rPr>
        <w:rFonts w:ascii="Courier" w:hAnsi="Courier" w:hint="default"/>
      </w:rPr>
    </w:lvl>
    <w:lvl w:ilvl="2" w:tplc="040A0005">
      <w:start w:val="1"/>
      <w:numFmt w:val="bullet"/>
      <w:lvlText w:val=""/>
      <w:lvlJc w:val="left"/>
      <w:pPr>
        <w:tabs>
          <w:tab w:val="num" w:pos="2160"/>
        </w:tabs>
        <w:ind w:left="2160" w:hanging="360"/>
      </w:pPr>
      <w:rPr>
        <w:rFonts w:ascii="Symbol" w:eastAsia="Times New Roman" w:hAnsi="Symbol" w:hint="default"/>
      </w:rPr>
    </w:lvl>
    <w:lvl w:ilvl="3" w:tplc="040A0001">
      <w:start w:val="1"/>
      <w:numFmt w:val="bullet"/>
      <w:lvlText w:val=""/>
      <w:lvlJc w:val="left"/>
      <w:pPr>
        <w:tabs>
          <w:tab w:val="num" w:pos="2880"/>
        </w:tabs>
        <w:ind w:left="2880" w:hanging="360"/>
      </w:pPr>
      <w:rPr>
        <w:rFonts w:ascii="Symbol" w:eastAsia="Times New Roman" w:hAnsi="Symbol" w:hint="default"/>
      </w:rPr>
    </w:lvl>
    <w:lvl w:ilvl="4" w:tplc="040A0003">
      <w:start w:val="1"/>
      <w:numFmt w:val="bullet"/>
      <w:lvlText w:val="o"/>
      <w:lvlJc w:val="left"/>
      <w:pPr>
        <w:tabs>
          <w:tab w:val="num" w:pos="3600"/>
        </w:tabs>
        <w:ind w:left="3600" w:hanging="360"/>
      </w:pPr>
      <w:rPr>
        <w:rFonts w:ascii="Courier" w:hAnsi="Courier" w:hint="default"/>
      </w:rPr>
    </w:lvl>
    <w:lvl w:ilvl="5" w:tplc="040A0005">
      <w:start w:val="1"/>
      <w:numFmt w:val="bullet"/>
      <w:lvlText w:val=""/>
      <w:lvlJc w:val="left"/>
      <w:pPr>
        <w:tabs>
          <w:tab w:val="num" w:pos="4320"/>
        </w:tabs>
        <w:ind w:left="4320" w:hanging="360"/>
      </w:pPr>
      <w:rPr>
        <w:rFonts w:ascii="Symbol" w:eastAsia="Times New Roman" w:hAnsi="Symbol" w:hint="default"/>
      </w:rPr>
    </w:lvl>
    <w:lvl w:ilvl="6" w:tplc="040A0001">
      <w:start w:val="1"/>
      <w:numFmt w:val="bullet"/>
      <w:lvlText w:val=""/>
      <w:lvlJc w:val="left"/>
      <w:pPr>
        <w:tabs>
          <w:tab w:val="num" w:pos="5040"/>
        </w:tabs>
        <w:ind w:left="5040" w:hanging="360"/>
      </w:pPr>
      <w:rPr>
        <w:rFonts w:ascii="Symbol" w:eastAsia="Times New Roman" w:hAnsi="Symbol" w:hint="default"/>
      </w:rPr>
    </w:lvl>
    <w:lvl w:ilvl="7" w:tplc="040A0003">
      <w:start w:val="1"/>
      <w:numFmt w:val="bullet"/>
      <w:lvlText w:val="o"/>
      <w:lvlJc w:val="left"/>
      <w:pPr>
        <w:tabs>
          <w:tab w:val="num" w:pos="5760"/>
        </w:tabs>
        <w:ind w:left="5760" w:hanging="360"/>
      </w:pPr>
      <w:rPr>
        <w:rFonts w:ascii="Courier" w:hAnsi="Courier" w:hint="default"/>
      </w:rPr>
    </w:lvl>
    <w:lvl w:ilvl="8" w:tplc="040A0005">
      <w:start w:val="1"/>
      <w:numFmt w:val="bullet"/>
      <w:lvlText w:val=""/>
      <w:lvlJc w:val="left"/>
      <w:pPr>
        <w:tabs>
          <w:tab w:val="num" w:pos="6480"/>
        </w:tabs>
        <w:ind w:left="6480" w:hanging="360"/>
      </w:pPr>
      <w:rPr>
        <w:rFonts w:ascii="Symbol" w:eastAsia="Times New Roman" w:hAnsi="Symbol" w:hint="default"/>
      </w:rPr>
    </w:lvl>
  </w:abstractNum>
  <w:abstractNum w:abstractNumId="2" w15:restartNumberingAfterBreak="0">
    <w:nsid w:val="07207956"/>
    <w:multiLevelType w:val="hybridMultilevel"/>
    <w:tmpl w:val="37700C60"/>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 w15:restartNumberingAfterBreak="0">
    <w:nsid w:val="09761865"/>
    <w:multiLevelType w:val="singleLevel"/>
    <w:tmpl w:val="3EBAF0BE"/>
    <w:lvl w:ilvl="0">
      <w:start w:val="1"/>
      <w:numFmt w:val="bullet"/>
      <w:pStyle w:val="Bala"/>
      <w:lvlText w:val=""/>
      <w:lvlJc w:val="left"/>
      <w:pPr>
        <w:tabs>
          <w:tab w:val="num" w:pos="397"/>
        </w:tabs>
        <w:ind w:left="397" w:hanging="397"/>
      </w:pPr>
      <w:rPr>
        <w:rFonts w:ascii="Symbol" w:hAnsi="Symbol" w:hint="default"/>
      </w:rPr>
    </w:lvl>
  </w:abstractNum>
  <w:abstractNum w:abstractNumId="4" w15:restartNumberingAfterBreak="0">
    <w:nsid w:val="0DF34FE4"/>
    <w:multiLevelType w:val="hybridMultilevel"/>
    <w:tmpl w:val="2E8E6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BC78DB"/>
    <w:multiLevelType w:val="hybridMultilevel"/>
    <w:tmpl w:val="D3423EA2"/>
    <w:lvl w:ilvl="0" w:tplc="080A0001">
      <w:start w:val="1"/>
      <w:numFmt w:val="bullet"/>
      <w:lvlText w:val=""/>
      <w:lvlJc w:val="left"/>
      <w:pPr>
        <w:ind w:left="720" w:hanging="360"/>
      </w:pPr>
      <w:rPr>
        <w:rFonts w:ascii="Symbol" w:hAnsi="Symbol"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6B40F6D8">
      <w:numFmt w:val="bullet"/>
      <w:lvlText w:val="•"/>
      <w:lvlJc w:val="left"/>
      <w:pPr>
        <w:ind w:left="3225" w:hanging="705"/>
      </w:pPr>
      <w:rPr>
        <w:rFonts w:ascii="Arial" w:eastAsia="Calibri" w:hAnsi="Arial" w:cs="A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3C76B8"/>
    <w:multiLevelType w:val="hybridMultilevel"/>
    <w:tmpl w:val="8826BF3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20A13"/>
    <w:multiLevelType w:val="hybridMultilevel"/>
    <w:tmpl w:val="70E68EE6"/>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12A04174"/>
    <w:multiLevelType w:val="hybridMultilevel"/>
    <w:tmpl w:val="99221C08"/>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9" w15:restartNumberingAfterBreak="0">
    <w:nsid w:val="171C5117"/>
    <w:multiLevelType w:val="hybridMultilevel"/>
    <w:tmpl w:val="95CACD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11787C96">
      <w:numFmt w:val="bullet"/>
      <w:lvlText w:val="•"/>
      <w:lvlJc w:val="left"/>
      <w:pPr>
        <w:ind w:left="3945" w:hanging="705"/>
      </w:pPr>
      <w:rPr>
        <w:rFonts w:ascii="Arial" w:eastAsia="Calibri" w:hAnsi="Arial"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A4216"/>
    <w:multiLevelType w:val="hybridMultilevel"/>
    <w:tmpl w:val="04F6C53C"/>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080" w:firstLine="0"/>
      </w:pPr>
      <w:rPr>
        <w:rFonts w:ascii="Symbol" w:hAnsi="Symbol" w:hint="default"/>
      </w:rPr>
    </w:lvl>
    <w:lvl w:ilvl="2" w:tplc="2416BF1A">
      <w:start w:val="5"/>
      <w:numFmt w:val="bullet"/>
      <w:lvlText w:val="-"/>
      <w:lvlJc w:val="left"/>
      <w:pPr>
        <w:ind w:left="1980" w:firstLine="0"/>
      </w:pPr>
      <w:rPr>
        <w:rFonts w:ascii="Arial" w:eastAsia="Calibri" w:hAnsi="Arial" w:cs="Arial" w:hint="default"/>
      </w:rPr>
    </w:lvl>
    <w:lvl w:ilvl="3" w:tplc="6B40F6D8">
      <w:numFmt w:val="bullet"/>
      <w:lvlText w:val="•"/>
      <w:lvlJc w:val="left"/>
      <w:pPr>
        <w:ind w:left="3225" w:hanging="705"/>
      </w:pPr>
      <w:rPr>
        <w:rFonts w:ascii="Arial" w:eastAsia="Calibri" w:hAnsi="Arial" w:cs="A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D50F5C"/>
    <w:multiLevelType w:val="hybridMultilevel"/>
    <w:tmpl w:val="D56C46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ED175A"/>
    <w:multiLevelType w:val="hybridMultilevel"/>
    <w:tmpl w:val="35823138"/>
    <w:lvl w:ilvl="0" w:tplc="A1A85B12">
      <w:numFmt w:val="bullet"/>
      <w:lvlText w:val="•"/>
      <w:lvlJc w:val="left"/>
      <w:pPr>
        <w:ind w:left="360" w:hanging="360"/>
      </w:pPr>
      <w:rPr>
        <w:rFonts w:ascii="Arial" w:eastAsia="Calibri"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D5B3B35"/>
    <w:multiLevelType w:val="hybridMultilevel"/>
    <w:tmpl w:val="35CC276A"/>
    <w:lvl w:ilvl="0" w:tplc="0C0A0001">
      <w:start w:val="1"/>
      <w:numFmt w:val="bullet"/>
      <w:lvlText w:val=""/>
      <w:lvlJc w:val="left"/>
      <w:pPr>
        <w:ind w:left="1805" w:hanging="360"/>
      </w:pPr>
      <w:rPr>
        <w:rFonts w:ascii="Symbol" w:hAnsi="Symbol" w:hint="default"/>
      </w:rPr>
    </w:lvl>
    <w:lvl w:ilvl="1" w:tplc="080A0003" w:tentative="1">
      <w:start w:val="1"/>
      <w:numFmt w:val="bullet"/>
      <w:lvlText w:val="o"/>
      <w:lvlJc w:val="left"/>
      <w:pPr>
        <w:ind w:left="2525" w:hanging="360"/>
      </w:pPr>
      <w:rPr>
        <w:rFonts w:ascii="Courier New" w:hAnsi="Courier New" w:cs="Courier New" w:hint="default"/>
      </w:rPr>
    </w:lvl>
    <w:lvl w:ilvl="2" w:tplc="080A0005" w:tentative="1">
      <w:start w:val="1"/>
      <w:numFmt w:val="bullet"/>
      <w:lvlText w:val=""/>
      <w:lvlJc w:val="left"/>
      <w:pPr>
        <w:ind w:left="3245" w:hanging="360"/>
      </w:pPr>
      <w:rPr>
        <w:rFonts w:ascii="Wingdings" w:hAnsi="Wingdings" w:hint="default"/>
      </w:rPr>
    </w:lvl>
    <w:lvl w:ilvl="3" w:tplc="080A0001" w:tentative="1">
      <w:start w:val="1"/>
      <w:numFmt w:val="bullet"/>
      <w:lvlText w:val=""/>
      <w:lvlJc w:val="left"/>
      <w:pPr>
        <w:ind w:left="3965" w:hanging="360"/>
      </w:pPr>
      <w:rPr>
        <w:rFonts w:ascii="Symbol" w:hAnsi="Symbol" w:hint="default"/>
      </w:rPr>
    </w:lvl>
    <w:lvl w:ilvl="4" w:tplc="080A0003" w:tentative="1">
      <w:start w:val="1"/>
      <w:numFmt w:val="bullet"/>
      <w:lvlText w:val="o"/>
      <w:lvlJc w:val="left"/>
      <w:pPr>
        <w:ind w:left="4685" w:hanging="360"/>
      </w:pPr>
      <w:rPr>
        <w:rFonts w:ascii="Courier New" w:hAnsi="Courier New" w:cs="Courier New" w:hint="default"/>
      </w:rPr>
    </w:lvl>
    <w:lvl w:ilvl="5" w:tplc="080A0005" w:tentative="1">
      <w:start w:val="1"/>
      <w:numFmt w:val="bullet"/>
      <w:lvlText w:val=""/>
      <w:lvlJc w:val="left"/>
      <w:pPr>
        <w:ind w:left="5405" w:hanging="360"/>
      </w:pPr>
      <w:rPr>
        <w:rFonts w:ascii="Wingdings" w:hAnsi="Wingdings" w:hint="default"/>
      </w:rPr>
    </w:lvl>
    <w:lvl w:ilvl="6" w:tplc="080A0001" w:tentative="1">
      <w:start w:val="1"/>
      <w:numFmt w:val="bullet"/>
      <w:lvlText w:val=""/>
      <w:lvlJc w:val="left"/>
      <w:pPr>
        <w:ind w:left="6125" w:hanging="360"/>
      </w:pPr>
      <w:rPr>
        <w:rFonts w:ascii="Symbol" w:hAnsi="Symbol" w:hint="default"/>
      </w:rPr>
    </w:lvl>
    <w:lvl w:ilvl="7" w:tplc="080A0003" w:tentative="1">
      <w:start w:val="1"/>
      <w:numFmt w:val="bullet"/>
      <w:lvlText w:val="o"/>
      <w:lvlJc w:val="left"/>
      <w:pPr>
        <w:ind w:left="6845" w:hanging="360"/>
      </w:pPr>
      <w:rPr>
        <w:rFonts w:ascii="Courier New" w:hAnsi="Courier New" w:cs="Courier New" w:hint="default"/>
      </w:rPr>
    </w:lvl>
    <w:lvl w:ilvl="8" w:tplc="080A0005" w:tentative="1">
      <w:start w:val="1"/>
      <w:numFmt w:val="bullet"/>
      <w:lvlText w:val=""/>
      <w:lvlJc w:val="left"/>
      <w:pPr>
        <w:ind w:left="7565" w:hanging="360"/>
      </w:pPr>
      <w:rPr>
        <w:rFonts w:ascii="Wingdings" w:hAnsi="Wingdings" w:hint="default"/>
      </w:rPr>
    </w:lvl>
  </w:abstractNum>
  <w:abstractNum w:abstractNumId="14" w15:restartNumberingAfterBreak="0">
    <w:nsid w:val="2EE5379B"/>
    <w:multiLevelType w:val="hybridMultilevel"/>
    <w:tmpl w:val="FB9ACD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EF77FE"/>
    <w:multiLevelType w:val="multilevel"/>
    <w:tmpl w:val="CF34A9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9D72CF1"/>
    <w:multiLevelType w:val="hybridMultilevel"/>
    <w:tmpl w:val="FA7AA944"/>
    <w:lvl w:ilvl="0" w:tplc="0FAECB1A">
      <w:start w:val="1"/>
      <w:numFmt w:val="bullet"/>
      <w:pStyle w:val="VIETANEGRA"/>
      <w:lvlText w:val=""/>
      <w:lvlJc w:val="left"/>
      <w:pPr>
        <w:tabs>
          <w:tab w:val="num" w:pos="785"/>
        </w:tabs>
        <w:ind w:left="766" w:hanging="341"/>
      </w:pPr>
      <w:rPr>
        <w:rFonts w:ascii="Wingdings" w:hAnsi="Wingdings" w:hint="default"/>
        <w:sz w:val="1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EE0537"/>
    <w:multiLevelType w:val="hybridMultilevel"/>
    <w:tmpl w:val="A2B68E82"/>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15:restartNumberingAfterBreak="0">
    <w:nsid w:val="40BE6BB6"/>
    <w:multiLevelType w:val="hybridMultilevel"/>
    <w:tmpl w:val="C8FE740C"/>
    <w:lvl w:ilvl="0" w:tplc="7CAA1DBA">
      <w:start w:val="10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35F5914"/>
    <w:multiLevelType w:val="hybridMultilevel"/>
    <w:tmpl w:val="A39898EC"/>
    <w:lvl w:ilvl="0" w:tplc="080A0017">
      <w:start w:val="1"/>
      <w:numFmt w:val="lowerLetter"/>
      <w:lvlText w:val="%1)"/>
      <w:lvlJc w:val="left"/>
      <w:pPr>
        <w:ind w:left="720" w:hanging="360"/>
      </w:pPr>
      <w:rPr>
        <w:rFonts w:hint="default"/>
      </w:rPr>
    </w:lvl>
    <w:lvl w:ilvl="1" w:tplc="185E1764">
      <w:numFmt w:val="bullet"/>
      <w:lvlText w:val="•"/>
      <w:lvlJc w:val="left"/>
      <w:pPr>
        <w:ind w:left="1785" w:hanging="705"/>
      </w:pPr>
      <w:rPr>
        <w:rFonts w:ascii="Arial" w:eastAsia="Calibri"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834C4A"/>
    <w:multiLevelType w:val="hybridMultilevel"/>
    <w:tmpl w:val="D5E07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892865"/>
    <w:multiLevelType w:val="hybridMultilevel"/>
    <w:tmpl w:val="2E4A4086"/>
    <w:lvl w:ilvl="0" w:tplc="37D8B2C8">
      <w:start w:val="1"/>
      <w:numFmt w:val="bullet"/>
      <w:pStyle w:val="VIETABLANCA"/>
      <w:lvlText w:val=""/>
      <w:lvlJc w:val="left"/>
      <w:pPr>
        <w:tabs>
          <w:tab w:val="num" w:pos="785"/>
        </w:tabs>
        <w:ind w:left="567" w:hanging="142"/>
      </w:pPr>
      <w:rPr>
        <w:rFonts w:ascii="Wingdings" w:hAnsi="Wingdings" w:hint="default"/>
        <w:sz w:val="18"/>
      </w:rPr>
    </w:lvl>
    <w:lvl w:ilvl="1" w:tplc="12BC1C2C" w:tentative="1">
      <w:start w:val="1"/>
      <w:numFmt w:val="bullet"/>
      <w:lvlText w:val="o"/>
      <w:lvlJc w:val="left"/>
      <w:pPr>
        <w:tabs>
          <w:tab w:val="num" w:pos="1440"/>
        </w:tabs>
        <w:ind w:left="1440" w:hanging="360"/>
      </w:pPr>
      <w:rPr>
        <w:rFonts w:ascii="Courier New" w:hAnsi="Courier New" w:hint="default"/>
      </w:rPr>
    </w:lvl>
    <w:lvl w:ilvl="2" w:tplc="1AD6E33E" w:tentative="1">
      <w:start w:val="1"/>
      <w:numFmt w:val="bullet"/>
      <w:lvlText w:val=""/>
      <w:lvlJc w:val="left"/>
      <w:pPr>
        <w:tabs>
          <w:tab w:val="num" w:pos="2160"/>
        </w:tabs>
        <w:ind w:left="2160" w:hanging="360"/>
      </w:pPr>
      <w:rPr>
        <w:rFonts w:ascii="Wingdings" w:hAnsi="Wingdings" w:hint="default"/>
      </w:rPr>
    </w:lvl>
    <w:lvl w:ilvl="3" w:tplc="6F3CC046" w:tentative="1">
      <w:start w:val="1"/>
      <w:numFmt w:val="bullet"/>
      <w:lvlText w:val=""/>
      <w:lvlJc w:val="left"/>
      <w:pPr>
        <w:tabs>
          <w:tab w:val="num" w:pos="2880"/>
        </w:tabs>
        <w:ind w:left="2880" w:hanging="360"/>
      </w:pPr>
      <w:rPr>
        <w:rFonts w:ascii="Symbol" w:hAnsi="Symbol" w:hint="default"/>
      </w:rPr>
    </w:lvl>
    <w:lvl w:ilvl="4" w:tplc="D9E0F0EE" w:tentative="1">
      <w:start w:val="1"/>
      <w:numFmt w:val="bullet"/>
      <w:lvlText w:val="o"/>
      <w:lvlJc w:val="left"/>
      <w:pPr>
        <w:tabs>
          <w:tab w:val="num" w:pos="3600"/>
        </w:tabs>
        <w:ind w:left="3600" w:hanging="360"/>
      </w:pPr>
      <w:rPr>
        <w:rFonts w:ascii="Courier New" w:hAnsi="Courier New" w:hint="default"/>
      </w:rPr>
    </w:lvl>
    <w:lvl w:ilvl="5" w:tplc="743ED386" w:tentative="1">
      <w:start w:val="1"/>
      <w:numFmt w:val="bullet"/>
      <w:lvlText w:val=""/>
      <w:lvlJc w:val="left"/>
      <w:pPr>
        <w:tabs>
          <w:tab w:val="num" w:pos="4320"/>
        </w:tabs>
        <w:ind w:left="4320" w:hanging="360"/>
      </w:pPr>
      <w:rPr>
        <w:rFonts w:ascii="Wingdings" w:hAnsi="Wingdings" w:hint="default"/>
      </w:rPr>
    </w:lvl>
    <w:lvl w:ilvl="6" w:tplc="581C7FCE" w:tentative="1">
      <w:start w:val="1"/>
      <w:numFmt w:val="bullet"/>
      <w:lvlText w:val=""/>
      <w:lvlJc w:val="left"/>
      <w:pPr>
        <w:tabs>
          <w:tab w:val="num" w:pos="5040"/>
        </w:tabs>
        <w:ind w:left="5040" w:hanging="360"/>
      </w:pPr>
      <w:rPr>
        <w:rFonts w:ascii="Symbol" w:hAnsi="Symbol" w:hint="default"/>
      </w:rPr>
    </w:lvl>
    <w:lvl w:ilvl="7" w:tplc="6D027FB2" w:tentative="1">
      <w:start w:val="1"/>
      <w:numFmt w:val="bullet"/>
      <w:lvlText w:val="o"/>
      <w:lvlJc w:val="left"/>
      <w:pPr>
        <w:tabs>
          <w:tab w:val="num" w:pos="5760"/>
        </w:tabs>
        <w:ind w:left="5760" w:hanging="360"/>
      </w:pPr>
      <w:rPr>
        <w:rFonts w:ascii="Courier New" w:hAnsi="Courier New" w:hint="default"/>
      </w:rPr>
    </w:lvl>
    <w:lvl w:ilvl="8" w:tplc="69E26F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EF7954"/>
    <w:multiLevelType w:val="hybridMultilevel"/>
    <w:tmpl w:val="CDCEED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8235B6"/>
    <w:multiLevelType w:val="hybridMultilevel"/>
    <w:tmpl w:val="862CE176"/>
    <w:lvl w:ilvl="0" w:tplc="2416BF1A">
      <w:start w:val="5"/>
      <w:numFmt w:val="bullet"/>
      <w:lvlText w:val="-"/>
      <w:lvlJc w:val="left"/>
      <w:pPr>
        <w:ind w:left="6030" w:hanging="360"/>
      </w:pPr>
      <w:rPr>
        <w:rFonts w:ascii="Arial" w:eastAsia="Calibri" w:hAnsi="Arial" w:cs="Arial" w:hint="default"/>
      </w:rPr>
    </w:lvl>
    <w:lvl w:ilvl="1" w:tplc="080A0003">
      <w:start w:val="1"/>
      <w:numFmt w:val="bullet"/>
      <w:lvlText w:val="o"/>
      <w:lvlJc w:val="left"/>
      <w:pPr>
        <w:ind w:left="6750" w:hanging="360"/>
      </w:pPr>
      <w:rPr>
        <w:rFonts w:ascii="Courier New" w:hAnsi="Courier New" w:cs="Courier New" w:hint="default"/>
      </w:rPr>
    </w:lvl>
    <w:lvl w:ilvl="2" w:tplc="080A0005">
      <w:start w:val="1"/>
      <w:numFmt w:val="bullet"/>
      <w:lvlText w:val=""/>
      <w:lvlJc w:val="left"/>
      <w:pPr>
        <w:ind w:left="7470" w:hanging="360"/>
      </w:pPr>
      <w:rPr>
        <w:rFonts w:ascii="Wingdings" w:hAnsi="Wingdings" w:hint="default"/>
      </w:rPr>
    </w:lvl>
    <w:lvl w:ilvl="3" w:tplc="080A0001" w:tentative="1">
      <w:start w:val="1"/>
      <w:numFmt w:val="bullet"/>
      <w:lvlText w:val=""/>
      <w:lvlJc w:val="left"/>
      <w:pPr>
        <w:ind w:left="8190" w:hanging="360"/>
      </w:pPr>
      <w:rPr>
        <w:rFonts w:ascii="Symbol" w:hAnsi="Symbol" w:hint="default"/>
      </w:rPr>
    </w:lvl>
    <w:lvl w:ilvl="4" w:tplc="080A0003" w:tentative="1">
      <w:start w:val="1"/>
      <w:numFmt w:val="bullet"/>
      <w:lvlText w:val="o"/>
      <w:lvlJc w:val="left"/>
      <w:pPr>
        <w:ind w:left="8910" w:hanging="360"/>
      </w:pPr>
      <w:rPr>
        <w:rFonts w:ascii="Courier New" w:hAnsi="Courier New" w:cs="Courier New" w:hint="default"/>
      </w:rPr>
    </w:lvl>
    <w:lvl w:ilvl="5" w:tplc="080A0005" w:tentative="1">
      <w:start w:val="1"/>
      <w:numFmt w:val="bullet"/>
      <w:lvlText w:val=""/>
      <w:lvlJc w:val="left"/>
      <w:pPr>
        <w:ind w:left="9630" w:hanging="360"/>
      </w:pPr>
      <w:rPr>
        <w:rFonts w:ascii="Wingdings" w:hAnsi="Wingdings" w:hint="default"/>
      </w:rPr>
    </w:lvl>
    <w:lvl w:ilvl="6" w:tplc="080A0001" w:tentative="1">
      <w:start w:val="1"/>
      <w:numFmt w:val="bullet"/>
      <w:lvlText w:val=""/>
      <w:lvlJc w:val="left"/>
      <w:pPr>
        <w:ind w:left="10350" w:hanging="360"/>
      </w:pPr>
      <w:rPr>
        <w:rFonts w:ascii="Symbol" w:hAnsi="Symbol" w:hint="default"/>
      </w:rPr>
    </w:lvl>
    <w:lvl w:ilvl="7" w:tplc="080A0003" w:tentative="1">
      <w:start w:val="1"/>
      <w:numFmt w:val="bullet"/>
      <w:lvlText w:val="o"/>
      <w:lvlJc w:val="left"/>
      <w:pPr>
        <w:ind w:left="11070" w:hanging="360"/>
      </w:pPr>
      <w:rPr>
        <w:rFonts w:ascii="Courier New" w:hAnsi="Courier New" w:cs="Courier New" w:hint="default"/>
      </w:rPr>
    </w:lvl>
    <w:lvl w:ilvl="8" w:tplc="080A0005" w:tentative="1">
      <w:start w:val="1"/>
      <w:numFmt w:val="bullet"/>
      <w:lvlText w:val=""/>
      <w:lvlJc w:val="left"/>
      <w:pPr>
        <w:ind w:left="11790" w:hanging="360"/>
      </w:pPr>
      <w:rPr>
        <w:rFonts w:ascii="Wingdings" w:hAnsi="Wingdings" w:hint="default"/>
      </w:rPr>
    </w:lvl>
  </w:abstractNum>
  <w:abstractNum w:abstractNumId="24" w15:restartNumberingAfterBreak="0">
    <w:nsid w:val="4A9028B5"/>
    <w:multiLevelType w:val="hybridMultilevel"/>
    <w:tmpl w:val="608655B4"/>
    <w:lvl w:ilvl="0" w:tplc="7186A402">
      <w:start w:val="1"/>
      <w:numFmt w:val="bullet"/>
      <w:pStyle w:val="BALA0"/>
      <w:lvlText w:val=""/>
      <w:lvlJc w:val="left"/>
      <w:pPr>
        <w:tabs>
          <w:tab w:val="num" w:pos="417"/>
        </w:tabs>
        <w:ind w:left="340" w:hanging="283"/>
      </w:pPr>
      <w:rPr>
        <w:rFonts w:ascii="Symbol" w:hAnsi="Symbol" w:hint="default"/>
        <w:color w:val="auto"/>
        <w:sz w:val="16"/>
      </w:rPr>
    </w:lvl>
    <w:lvl w:ilvl="1" w:tplc="1ED0659E"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92556D"/>
    <w:multiLevelType w:val="hybridMultilevel"/>
    <w:tmpl w:val="0D50F0C2"/>
    <w:lvl w:ilvl="0" w:tplc="080A0001">
      <w:start w:val="1"/>
      <w:numFmt w:val="bullet"/>
      <w:lvlText w:val=""/>
      <w:lvlJc w:val="left"/>
      <w:pPr>
        <w:ind w:left="1741" w:hanging="360"/>
      </w:pPr>
      <w:rPr>
        <w:rFonts w:ascii="Symbol" w:hAnsi="Symbol" w:hint="default"/>
      </w:rPr>
    </w:lvl>
    <w:lvl w:ilvl="1" w:tplc="080A0003" w:tentative="1">
      <w:start w:val="1"/>
      <w:numFmt w:val="bullet"/>
      <w:lvlText w:val="o"/>
      <w:lvlJc w:val="left"/>
      <w:pPr>
        <w:ind w:left="2461" w:hanging="360"/>
      </w:pPr>
      <w:rPr>
        <w:rFonts w:ascii="Courier New" w:hAnsi="Courier New" w:cs="Courier New" w:hint="default"/>
      </w:rPr>
    </w:lvl>
    <w:lvl w:ilvl="2" w:tplc="080A0005" w:tentative="1">
      <w:start w:val="1"/>
      <w:numFmt w:val="bullet"/>
      <w:lvlText w:val=""/>
      <w:lvlJc w:val="left"/>
      <w:pPr>
        <w:ind w:left="3181" w:hanging="360"/>
      </w:pPr>
      <w:rPr>
        <w:rFonts w:ascii="Wingdings" w:hAnsi="Wingdings" w:hint="default"/>
      </w:rPr>
    </w:lvl>
    <w:lvl w:ilvl="3" w:tplc="080A0001" w:tentative="1">
      <w:start w:val="1"/>
      <w:numFmt w:val="bullet"/>
      <w:lvlText w:val=""/>
      <w:lvlJc w:val="left"/>
      <w:pPr>
        <w:ind w:left="3901" w:hanging="360"/>
      </w:pPr>
      <w:rPr>
        <w:rFonts w:ascii="Symbol" w:hAnsi="Symbol" w:hint="default"/>
      </w:rPr>
    </w:lvl>
    <w:lvl w:ilvl="4" w:tplc="080A0003" w:tentative="1">
      <w:start w:val="1"/>
      <w:numFmt w:val="bullet"/>
      <w:lvlText w:val="o"/>
      <w:lvlJc w:val="left"/>
      <w:pPr>
        <w:ind w:left="4621" w:hanging="360"/>
      </w:pPr>
      <w:rPr>
        <w:rFonts w:ascii="Courier New" w:hAnsi="Courier New" w:cs="Courier New" w:hint="default"/>
      </w:rPr>
    </w:lvl>
    <w:lvl w:ilvl="5" w:tplc="080A0005" w:tentative="1">
      <w:start w:val="1"/>
      <w:numFmt w:val="bullet"/>
      <w:lvlText w:val=""/>
      <w:lvlJc w:val="left"/>
      <w:pPr>
        <w:ind w:left="5341" w:hanging="360"/>
      </w:pPr>
      <w:rPr>
        <w:rFonts w:ascii="Wingdings" w:hAnsi="Wingdings" w:hint="default"/>
      </w:rPr>
    </w:lvl>
    <w:lvl w:ilvl="6" w:tplc="080A0001" w:tentative="1">
      <w:start w:val="1"/>
      <w:numFmt w:val="bullet"/>
      <w:lvlText w:val=""/>
      <w:lvlJc w:val="left"/>
      <w:pPr>
        <w:ind w:left="6061" w:hanging="360"/>
      </w:pPr>
      <w:rPr>
        <w:rFonts w:ascii="Symbol" w:hAnsi="Symbol" w:hint="default"/>
      </w:rPr>
    </w:lvl>
    <w:lvl w:ilvl="7" w:tplc="080A0003" w:tentative="1">
      <w:start w:val="1"/>
      <w:numFmt w:val="bullet"/>
      <w:lvlText w:val="o"/>
      <w:lvlJc w:val="left"/>
      <w:pPr>
        <w:ind w:left="6781" w:hanging="360"/>
      </w:pPr>
      <w:rPr>
        <w:rFonts w:ascii="Courier New" w:hAnsi="Courier New" w:cs="Courier New" w:hint="default"/>
      </w:rPr>
    </w:lvl>
    <w:lvl w:ilvl="8" w:tplc="080A0005" w:tentative="1">
      <w:start w:val="1"/>
      <w:numFmt w:val="bullet"/>
      <w:lvlText w:val=""/>
      <w:lvlJc w:val="left"/>
      <w:pPr>
        <w:ind w:left="7501" w:hanging="360"/>
      </w:pPr>
      <w:rPr>
        <w:rFonts w:ascii="Wingdings" w:hAnsi="Wingdings" w:hint="default"/>
      </w:rPr>
    </w:lvl>
  </w:abstractNum>
  <w:abstractNum w:abstractNumId="26" w15:restartNumberingAfterBreak="0">
    <w:nsid w:val="50120857"/>
    <w:multiLevelType w:val="hybridMultilevel"/>
    <w:tmpl w:val="4FD87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1061865"/>
    <w:multiLevelType w:val="hybridMultilevel"/>
    <w:tmpl w:val="45588FD8"/>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51C5038"/>
    <w:multiLevelType w:val="hybridMultilevel"/>
    <w:tmpl w:val="307EAC80"/>
    <w:lvl w:ilvl="0" w:tplc="4634BF30">
      <w:start w:val="1"/>
      <w:numFmt w:val="decimal"/>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A966AD"/>
    <w:multiLevelType w:val="hybridMultilevel"/>
    <w:tmpl w:val="B6FC8B10"/>
    <w:lvl w:ilvl="0" w:tplc="1A7414A8">
      <w:start w:val="3"/>
      <w:numFmt w:val="lowerLetter"/>
      <w:lvlText w:val="%1."/>
      <w:lvlJc w:val="left"/>
      <w:pPr>
        <w:ind w:left="1275" w:hanging="360"/>
      </w:pPr>
      <w:rPr>
        <w:rFonts w:hint="default"/>
      </w:rPr>
    </w:lvl>
    <w:lvl w:ilvl="1" w:tplc="080A0019" w:tentative="1">
      <w:start w:val="1"/>
      <w:numFmt w:val="lowerLetter"/>
      <w:lvlText w:val="%2."/>
      <w:lvlJc w:val="left"/>
      <w:pPr>
        <w:ind w:left="1995" w:hanging="360"/>
      </w:pPr>
    </w:lvl>
    <w:lvl w:ilvl="2" w:tplc="080A001B" w:tentative="1">
      <w:start w:val="1"/>
      <w:numFmt w:val="lowerRoman"/>
      <w:lvlText w:val="%3."/>
      <w:lvlJc w:val="right"/>
      <w:pPr>
        <w:ind w:left="2715" w:hanging="180"/>
      </w:pPr>
    </w:lvl>
    <w:lvl w:ilvl="3" w:tplc="080A000F" w:tentative="1">
      <w:start w:val="1"/>
      <w:numFmt w:val="decimal"/>
      <w:lvlText w:val="%4."/>
      <w:lvlJc w:val="left"/>
      <w:pPr>
        <w:ind w:left="3435" w:hanging="360"/>
      </w:pPr>
    </w:lvl>
    <w:lvl w:ilvl="4" w:tplc="080A0019" w:tentative="1">
      <w:start w:val="1"/>
      <w:numFmt w:val="lowerLetter"/>
      <w:lvlText w:val="%5."/>
      <w:lvlJc w:val="left"/>
      <w:pPr>
        <w:ind w:left="4155" w:hanging="360"/>
      </w:pPr>
    </w:lvl>
    <w:lvl w:ilvl="5" w:tplc="080A001B" w:tentative="1">
      <w:start w:val="1"/>
      <w:numFmt w:val="lowerRoman"/>
      <w:lvlText w:val="%6."/>
      <w:lvlJc w:val="right"/>
      <w:pPr>
        <w:ind w:left="4875" w:hanging="180"/>
      </w:pPr>
    </w:lvl>
    <w:lvl w:ilvl="6" w:tplc="080A000F" w:tentative="1">
      <w:start w:val="1"/>
      <w:numFmt w:val="decimal"/>
      <w:lvlText w:val="%7."/>
      <w:lvlJc w:val="left"/>
      <w:pPr>
        <w:ind w:left="5595" w:hanging="360"/>
      </w:pPr>
    </w:lvl>
    <w:lvl w:ilvl="7" w:tplc="080A0019" w:tentative="1">
      <w:start w:val="1"/>
      <w:numFmt w:val="lowerLetter"/>
      <w:lvlText w:val="%8."/>
      <w:lvlJc w:val="left"/>
      <w:pPr>
        <w:ind w:left="6315" w:hanging="360"/>
      </w:pPr>
    </w:lvl>
    <w:lvl w:ilvl="8" w:tplc="080A001B" w:tentative="1">
      <w:start w:val="1"/>
      <w:numFmt w:val="lowerRoman"/>
      <w:lvlText w:val="%9."/>
      <w:lvlJc w:val="right"/>
      <w:pPr>
        <w:ind w:left="7035" w:hanging="180"/>
      </w:pPr>
    </w:lvl>
  </w:abstractNum>
  <w:abstractNum w:abstractNumId="30" w15:restartNumberingAfterBreak="0">
    <w:nsid w:val="57411845"/>
    <w:multiLevelType w:val="hybridMultilevel"/>
    <w:tmpl w:val="7D12A94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5C310598"/>
    <w:multiLevelType w:val="hybridMultilevel"/>
    <w:tmpl w:val="F132A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ED00AF5"/>
    <w:multiLevelType w:val="hybridMultilevel"/>
    <w:tmpl w:val="F560FC60"/>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3" w15:restartNumberingAfterBreak="0">
    <w:nsid w:val="5FFD38B2"/>
    <w:multiLevelType w:val="hybridMultilevel"/>
    <w:tmpl w:val="EF94B5B0"/>
    <w:lvl w:ilvl="0" w:tplc="76D695B0">
      <w:start w:val="1"/>
      <w:numFmt w:val="upperRoman"/>
      <w:lvlText w:val="%1)"/>
      <w:lvlJc w:val="left"/>
      <w:pPr>
        <w:ind w:left="1080" w:hanging="720"/>
      </w:pPr>
      <w:rPr>
        <w:rFonts w:hint="default"/>
      </w:rPr>
    </w:lvl>
    <w:lvl w:ilvl="1" w:tplc="A1A85B12">
      <w:numFmt w:val="bullet"/>
      <w:lvlText w:val="•"/>
      <w:lvlJc w:val="left"/>
      <w:pPr>
        <w:ind w:left="1785" w:hanging="705"/>
      </w:pPr>
      <w:rPr>
        <w:rFonts w:ascii="Arial" w:eastAsia="Calibri"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0613347"/>
    <w:multiLevelType w:val="hybridMultilevel"/>
    <w:tmpl w:val="26F01694"/>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31F6A35"/>
    <w:multiLevelType w:val="hybridMultilevel"/>
    <w:tmpl w:val="8B1C17E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3476535"/>
    <w:multiLevelType w:val="hybridMultilevel"/>
    <w:tmpl w:val="BC58FA3E"/>
    <w:lvl w:ilvl="0" w:tplc="080A0001">
      <w:start w:val="1"/>
      <w:numFmt w:val="bullet"/>
      <w:lvlText w:val=""/>
      <w:lvlJc w:val="left"/>
      <w:pPr>
        <w:ind w:left="1068" w:hanging="360"/>
      </w:pPr>
      <w:rPr>
        <w:rFonts w:ascii="Symbol" w:hAnsi="Symbol" w:hint="default"/>
      </w:rPr>
    </w:lvl>
    <w:lvl w:ilvl="1" w:tplc="080A0001">
      <w:start w:val="1"/>
      <w:numFmt w:val="bullet"/>
      <w:lvlText w:val=""/>
      <w:lvlJc w:val="left"/>
      <w:pPr>
        <w:ind w:left="1428" w:firstLine="0"/>
      </w:pPr>
      <w:rPr>
        <w:rFonts w:ascii="Symbol" w:hAnsi="Symbol" w:hint="default"/>
      </w:rPr>
    </w:lvl>
    <w:lvl w:ilvl="2" w:tplc="2416BF1A">
      <w:start w:val="5"/>
      <w:numFmt w:val="bullet"/>
      <w:lvlText w:val="-"/>
      <w:lvlJc w:val="left"/>
      <w:pPr>
        <w:ind w:left="2328" w:firstLine="0"/>
      </w:pPr>
      <w:rPr>
        <w:rFonts w:ascii="Arial" w:eastAsia="Calibri" w:hAnsi="Arial" w:cs="Arial" w:hint="default"/>
      </w:rPr>
    </w:lvl>
    <w:lvl w:ilvl="3" w:tplc="6B40F6D8">
      <w:numFmt w:val="bullet"/>
      <w:lvlText w:val="•"/>
      <w:lvlJc w:val="left"/>
      <w:pPr>
        <w:ind w:left="3573" w:hanging="705"/>
      </w:pPr>
      <w:rPr>
        <w:rFonts w:ascii="Arial" w:eastAsia="Calibri" w:hAnsi="Arial" w:cs="Arial" w:hint="default"/>
      </w:r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6C8740A8"/>
    <w:multiLevelType w:val="hybridMultilevel"/>
    <w:tmpl w:val="3A9E0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0164D2B"/>
    <w:multiLevelType w:val="hybridMultilevel"/>
    <w:tmpl w:val="6EE0E2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F60949"/>
    <w:multiLevelType w:val="hybridMultilevel"/>
    <w:tmpl w:val="D8B2ADFA"/>
    <w:lvl w:ilvl="0" w:tplc="080A0001">
      <w:start w:val="1"/>
      <w:numFmt w:val="bullet"/>
      <w:lvlText w:val=""/>
      <w:lvlJc w:val="left"/>
      <w:pPr>
        <w:ind w:left="720" w:hanging="360"/>
      </w:pPr>
      <w:rPr>
        <w:rFonts w:ascii="Symbol" w:hAnsi="Symbol" w:hint="default"/>
      </w:rPr>
    </w:lvl>
    <w:lvl w:ilvl="1" w:tplc="185E1764">
      <w:numFmt w:val="bullet"/>
      <w:lvlText w:val="•"/>
      <w:lvlJc w:val="left"/>
      <w:pPr>
        <w:ind w:left="1785" w:hanging="705"/>
      </w:pPr>
      <w:rPr>
        <w:rFonts w:ascii="Arial" w:eastAsia="Calibri"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B80A77"/>
    <w:multiLevelType w:val="hybridMultilevel"/>
    <w:tmpl w:val="F4E82B6A"/>
    <w:lvl w:ilvl="0" w:tplc="DE249C5C">
      <w:start w:val="1"/>
      <w:numFmt w:val="upperRoman"/>
      <w:pStyle w:val="bala11pts"/>
      <w:lvlText w:val="%1."/>
      <w:lvlJc w:val="left"/>
      <w:pPr>
        <w:tabs>
          <w:tab w:val="num" w:pos="340"/>
        </w:tabs>
        <w:ind w:left="340" w:hanging="340"/>
      </w:pPr>
      <w:rPr>
        <w:rFonts w:hint="default"/>
      </w:rPr>
    </w:lvl>
    <w:lvl w:ilvl="1" w:tplc="080A0003" w:tentative="1">
      <w:start w:val="1"/>
      <w:numFmt w:val="lowerLetter"/>
      <w:lvlText w:val="%2."/>
      <w:lvlJc w:val="left"/>
      <w:pPr>
        <w:tabs>
          <w:tab w:val="num" w:pos="1440"/>
        </w:tabs>
        <w:ind w:left="1440" w:hanging="360"/>
      </w:pPr>
    </w:lvl>
    <w:lvl w:ilvl="2" w:tplc="080A0005" w:tentative="1">
      <w:start w:val="1"/>
      <w:numFmt w:val="lowerRoman"/>
      <w:lvlText w:val="%3."/>
      <w:lvlJc w:val="right"/>
      <w:pPr>
        <w:tabs>
          <w:tab w:val="num" w:pos="2160"/>
        </w:tabs>
        <w:ind w:left="2160" w:hanging="180"/>
      </w:pPr>
    </w:lvl>
    <w:lvl w:ilvl="3" w:tplc="080A0001" w:tentative="1">
      <w:start w:val="1"/>
      <w:numFmt w:val="decimal"/>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41" w15:restartNumberingAfterBreak="0">
    <w:nsid w:val="77083BE6"/>
    <w:multiLevelType w:val="hybridMultilevel"/>
    <w:tmpl w:val="1DBAAE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2" w15:restartNumberingAfterBreak="0">
    <w:nsid w:val="7A6C5E76"/>
    <w:multiLevelType w:val="hybridMultilevel"/>
    <w:tmpl w:val="57CCA7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E41572B"/>
    <w:multiLevelType w:val="hybridMultilevel"/>
    <w:tmpl w:val="8A18655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4" w15:restartNumberingAfterBreak="0">
    <w:nsid w:val="7F51228C"/>
    <w:multiLevelType w:val="hybridMultilevel"/>
    <w:tmpl w:val="24321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A94D2F"/>
    <w:multiLevelType w:val="hybridMultilevel"/>
    <w:tmpl w:val="42CC07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0"/>
  </w:num>
  <w:num w:numId="2">
    <w:abstractNumId w:val="21"/>
  </w:num>
  <w:num w:numId="3">
    <w:abstractNumId w:val="0"/>
  </w:num>
  <w:num w:numId="4">
    <w:abstractNumId w:val="24"/>
  </w:num>
  <w:num w:numId="5">
    <w:abstractNumId w:val="16"/>
  </w:num>
  <w:num w:numId="6">
    <w:abstractNumId w:val="1"/>
  </w:num>
  <w:num w:numId="7">
    <w:abstractNumId w:val="3"/>
  </w:num>
  <w:num w:numId="8">
    <w:abstractNumId w:val="45"/>
  </w:num>
  <w:num w:numId="9">
    <w:abstractNumId w:val="19"/>
  </w:num>
  <w:num w:numId="10">
    <w:abstractNumId w:val="33"/>
  </w:num>
  <w:num w:numId="11">
    <w:abstractNumId w:val="5"/>
  </w:num>
  <w:num w:numId="12">
    <w:abstractNumId w:val="34"/>
  </w:num>
  <w:num w:numId="13">
    <w:abstractNumId w:val="27"/>
  </w:num>
  <w:num w:numId="14">
    <w:abstractNumId w:val="13"/>
  </w:num>
  <w:num w:numId="15">
    <w:abstractNumId w:val="22"/>
  </w:num>
  <w:num w:numId="16">
    <w:abstractNumId w:val="12"/>
  </w:num>
  <w:num w:numId="17">
    <w:abstractNumId w:val="20"/>
  </w:num>
  <w:num w:numId="18">
    <w:abstractNumId w:val="7"/>
  </w:num>
  <w:num w:numId="19">
    <w:abstractNumId w:val="29"/>
  </w:num>
  <w:num w:numId="20">
    <w:abstractNumId w:val="9"/>
  </w:num>
  <w:num w:numId="21">
    <w:abstractNumId w:val="39"/>
  </w:num>
  <w:num w:numId="22">
    <w:abstractNumId w:val="15"/>
  </w:num>
  <w:num w:numId="23">
    <w:abstractNumId w:val="30"/>
  </w:num>
  <w:num w:numId="24">
    <w:abstractNumId w:val="31"/>
  </w:num>
  <w:num w:numId="25">
    <w:abstractNumId w:val="26"/>
  </w:num>
  <w:num w:numId="26">
    <w:abstractNumId w:val="38"/>
  </w:num>
  <w:num w:numId="27">
    <w:abstractNumId w:val="37"/>
  </w:num>
  <w:num w:numId="28">
    <w:abstractNumId w:val="4"/>
  </w:num>
  <w:num w:numId="29">
    <w:abstractNumId w:val="14"/>
  </w:num>
  <w:num w:numId="30">
    <w:abstractNumId w:val="25"/>
  </w:num>
  <w:num w:numId="31">
    <w:abstractNumId w:val="18"/>
  </w:num>
  <w:num w:numId="32">
    <w:abstractNumId w:val="35"/>
  </w:num>
  <w:num w:numId="33">
    <w:abstractNumId w:val="6"/>
  </w:num>
  <w:num w:numId="34">
    <w:abstractNumId w:val="2"/>
  </w:num>
  <w:num w:numId="35">
    <w:abstractNumId w:val="8"/>
  </w:num>
  <w:num w:numId="36">
    <w:abstractNumId w:val="32"/>
  </w:num>
  <w:num w:numId="37">
    <w:abstractNumId w:val="11"/>
  </w:num>
  <w:num w:numId="38">
    <w:abstractNumId w:val="43"/>
  </w:num>
  <w:num w:numId="39">
    <w:abstractNumId w:val="28"/>
  </w:num>
  <w:num w:numId="40">
    <w:abstractNumId w:val="41"/>
  </w:num>
  <w:num w:numId="41">
    <w:abstractNumId w:val="17"/>
  </w:num>
  <w:num w:numId="42">
    <w:abstractNumId w:val="42"/>
  </w:num>
  <w:num w:numId="43">
    <w:abstractNumId w:val="36"/>
  </w:num>
  <w:num w:numId="44">
    <w:abstractNumId w:val="10"/>
  </w:num>
  <w:num w:numId="45">
    <w:abstractNumId w:val="44"/>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E5C"/>
    <w:rsid w:val="0000022D"/>
    <w:rsid w:val="000101CC"/>
    <w:rsid w:val="00022A30"/>
    <w:rsid w:val="00023C4D"/>
    <w:rsid w:val="0002406C"/>
    <w:rsid w:val="00025303"/>
    <w:rsid w:val="000259EE"/>
    <w:rsid w:val="00026250"/>
    <w:rsid w:val="00027EA0"/>
    <w:rsid w:val="00034E9F"/>
    <w:rsid w:val="000358C0"/>
    <w:rsid w:val="00036657"/>
    <w:rsid w:val="00037528"/>
    <w:rsid w:val="00040B9A"/>
    <w:rsid w:val="00041430"/>
    <w:rsid w:val="000435D7"/>
    <w:rsid w:val="00045F65"/>
    <w:rsid w:val="00046166"/>
    <w:rsid w:val="00047421"/>
    <w:rsid w:val="0005344E"/>
    <w:rsid w:val="00053B60"/>
    <w:rsid w:val="000540C6"/>
    <w:rsid w:val="00060AE1"/>
    <w:rsid w:val="00062455"/>
    <w:rsid w:val="000633DA"/>
    <w:rsid w:val="00066EEA"/>
    <w:rsid w:val="00070A3B"/>
    <w:rsid w:val="00072DAB"/>
    <w:rsid w:val="0007655A"/>
    <w:rsid w:val="000823EC"/>
    <w:rsid w:val="00084E25"/>
    <w:rsid w:val="000937B3"/>
    <w:rsid w:val="000972EF"/>
    <w:rsid w:val="000A1B7C"/>
    <w:rsid w:val="000A2EAF"/>
    <w:rsid w:val="000A36BF"/>
    <w:rsid w:val="000B13BA"/>
    <w:rsid w:val="000B1AED"/>
    <w:rsid w:val="000B73D3"/>
    <w:rsid w:val="000C334D"/>
    <w:rsid w:val="000C4CA2"/>
    <w:rsid w:val="000C5793"/>
    <w:rsid w:val="000C5FA8"/>
    <w:rsid w:val="000D41AA"/>
    <w:rsid w:val="000D59C3"/>
    <w:rsid w:val="000D63F1"/>
    <w:rsid w:val="000D7B77"/>
    <w:rsid w:val="000E0254"/>
    <w:rsid w:val="000E1326"/>
    <w:rsid w:val="000E459A"/>
    <w:rsid w:val="000E45DB"/>
    <w:rsid w:val="000E5DCE"/>
    <w:rsid w:val="0010018A"/>
    <w:rsid w:val="00100F41"/>
    <w:rsid w:val="00101C44"/>
    <w:rsid w:val="001026BC"/>
    <w:rsid w:val="00104086"/>
    <w:rsid w:val="00104E46"/>
    <w:rsid w:val="0010775A"/>
    <w:rsid w:val="00111B64"/>
    <w:rsid w:val="00115ED0"/>
    <w:rsid w:val="00116272"/>
    <w:rsid w:val="00117513"/>
    <w:rsid w:val="00117628"/>
    <w:rsid w:val="0012182B"/>
    <w:rsid w:val="001230F0"/>
    <w:rsid w:val="00130F6D"/>
    <w:rsid w:val="00132165"/>
    <w:rsid w:val="001324BE"/>
    <w:rsid w:val="00134EF5"/>
    <w:rsid w:val="00135F33"/>
    <w:rsid w:val="001365BE"/>
    <w:rsid w:val="00143764"/>
    <w:rsid w:val="0016029C"/>
    <w:rsid w:val="00161F40"/>
    <w:rsid w:val="00166216"/>
    <w:rsid w:val="00166924"/>
    <w:rsid w:val="0017087B"/>
    <w:rsid w:val="0017173B"/>
    <w:rsid w:val="00173C5C"/>
    <w:rsid w:val="00181251"/>
    <w:rsid w:val="00184B3C"/>
    <w:rsid w:val="00184C25"/>
    <w:rsid w:val="0018638F"/>
    <w:rsid w:val="00197018"/>
    <w:rsid w:val="00197B77"/>
    <w:rsid w:val="001A245A"/>
    <w:rsid w:val="001B1815"/>
    <w:rsid w:val="001B1851"/>
    <w:rsid w:val="001B2092"/>
    <w:rsid w:val="001B2C73"/>
    <w:rsid w:val="001B37C8"/>
    <w:rsid w:val="001B5169"/>
    <w:rsid w:val="001C0C83"/>
    <w:rsid w:val="001C6D5C"/>
    <w:rsid w:val="001D1221"/>
    <w:rsid w:val="001D26A5"/>
    <w:rsid w:val="001D2D28"/>
    <w:rsid w:val="001E08B5"/>
    <w:rsid w:val="001E4B6E"/>
    <w:rsid w:val="001E4DD4"/>
    <w:rsid w:val="001E6912"/>
    <w:rsid w:val="001E6B16"/>
    <w:rsid w:val="001E782A"/>
    <w:rsid w:val="001F2131"/>
    <w:rsid w:val="001F315F"/>
    <w:rsid w:val="001F3801"/>
    <w:rsid w:val="001F4D65"/>
    <w:rsid w:val="001F6457"/>
    <w:rsid w:val="001F6631"/>
    <w:rsid w:val="001F71E2"/>
    <w:rsid w:val="002022DC"/>
    <w:rsid w:val="00204DC9"/>
    <w:rsid w:val="00205266"/>
    <w:rsid w:val="00206470"/>
    <w:rsid w:val="00207EA6"/>
    <w:rsid w:val="00215C41"/>
    <w:rsid w:val="00222E14"/>
    <w:rsid w:val="00223F39"/>
    <w:rsid w:val="00223F75"/>
    <w:rsid w:val="002243D2"/>
    <w:rsid w:val="00225CFC"/>
    <w:rsid w:val="0023218A"/>
    <w:rsid w:val="00235C36"/>
    <w:rsid w:val="00243425"/>
    <w:rsid w:val="00253D85"/>
    <w:rsid w:val="00255B57"/>
    <w:rsid w:val="0026086F"/>
    <w:rsid w:val="00260A15"/>
    <w:rsid w:val="00263620"/>
    <w:rsid w:val="00271181"/>
    <w:rsid w:val="0027386B"/>
    <w:rsid w:val="00277211"/>
    <w:rsid w:val="00277423"/>
    <w:rsid w:val="00280A4C"/>
    <w:rsid w:val="00280FB2"/>
    <w:rsid w:val="00281FBB"/>
    <w:rsid w:val="002858E0"/>
    <w:rsid w:val="0028645B"/>
    <w:rsid w:val="002877E8"/>
    <w:rsid w:val="002913EF"/>
    <w:rsid w:val="00293339"/>
    <w:rsid w:val="002948F8"/>
    <w:rsid w:val="0029546F"/>
    <w:rsid w:val="002A1AE0"/>
    <w:rsid w:val="002A1F9B"/>
    <w:rsid w:val="002A3133"/>
    <w:rsid w:val="002A350C"/>
    <w:rsid w:val="002A727D"/>
    <w:rsid w:val="002B2748"/>
    <w:rsid w:val="002B2C20"/>
    <w:rsid w:val="002B5517"/>
    <w:rsid w:val="002B6068"/>
    <w:rsid w:val="002C1125"/>
    <w:rsid w:val="002C1687"/>
    <w:rsid w:val="002C791B"/>
    <w:rsid w:val="002C7950"/>
    <w:rsid w:val="002D088B"/>
    <w:rsid w:val="002D1306"/>
    <w:rsid w:val="002D130D"/>
    <w:rsid w:val="002D6690"/>
    <w:rsid w:val="002E0ADA"/>
    <w:rsid w:val="002E2A88"/>
    <w:rsid w:val="002E7ACC"/>
    <w:rsid w:val="002F069E"/>
    <w:rsid w:val="002F2175"/>
    <w:rsid w:val="002F26F6"/>
    <w:rsid w:val="002F2BAD"/>
    <w:rsid w:val="00302624"/>
    <w:rsid w:val="003056B3"/>
    <w:rsid w:val="00310650"/>
    <w:rsid w:val="0031139E"/>
    <w:rsid w:val="00312676"/>
    <w:rsid w:val="00312A2C"/>
    <w:rsid w:val="0031472E"/>
    <w:rsid w:val="00315FAD"/>
    <w:rsid w:val="00316F72"/>
    <w:rsid w:val="00317129"/>
    <w:rsid w:val="00317B75"/>
    <w:rsid w:val="00321250"/>
    <w:rsid w:val="00324E5B"/>
    <w:rsid w:val="00326BA6"/>
    <w:rsid w:val="00327978"/>
    <w:rsid w:val="0033043F"/>
    <w:rsid w:val="003310A8"/>
    <w:rsid w:val="00332529"/>
    <w:rsid w:val="00333952"/>
    <w:rsid w:val="003413CF"/>
    <w:rsid w:val="00341E83"/>
    <w:rsid w:val="0034286C"/>
    <w:rsid w:val="00343C82"/>
    <w:rsid w:val="00346777"/>
    <w:rsid w:val="00350837"/>
    <w:rsid w:val="00351A97"/>
    <w:rsid w:val="003528CD"/>
    <w:rsid w:val="00355998"/>
    <w:rsid w:val="0035707B"/>
    <w:rsid w:val="003609EF"/>
    <w:rsid w:val="0036363A"/>
    <w:rsid w:val="0036397E"/>
    <w:rsid w:val="003640C3"/>
    <w:rsid w:val="00366502"/>
    <w:rsid w:val="00366EA7"/>
    <w:rsid w:val="00367931"/>
    <w:rsid w:val="0037045C"/>
    <w:rsid w:val="00372B66"/>
    <w:rsid w:val="00372CF1"/>
    <w:rsid w:val="0037590B"/>
    <w:rsid w:val="00375DFF"/>
    <w:rsid w:val="00376004"/>
    <w:rsid w:val="00376D9F"/>
    <w:rsid w:val="00381F73"/>
    <w:rsid w:val="003822F9"/>
    <w:rsid w:val="003902EE"/>
    <w:rsid w:val="0039158F"/>
    <w:rsid w:val="00395026"/>
    <w:rsid w:val="003A0E7B"/>
    <w:rsid w:val="003A2558"/>
    <w:rsid w:val="003A2E13"/>
    <w:rsid w:val="003A2EA0"/>
    <w:rsid w:val="003A4201"/>
    <w:rsid w:val="003A560F"/>
    <w:rsid w:val="003A76C6"/>
    <w:rsid w:val="003B017D"/>
    <w:rsid w:val="003B04AD"/>
    <w:rsid w:val="003B0CC5"/>
    <w:rsid w:val="003B1811"/>
    <w:rsid w:val="003B2BB7"/>
    <w:rsid w:val="003B3DF9"/>
    <w:rsid w:val="003B56F9"/>
    <w:rsid w:val="003B7071"/>
    <w:rsid w:val="003C0C89"/>
    <w:rsid w:val="003C1230"/>
    <w:rsid w:val="003C36DD"/>
    <w:rsid w:val="003C4747"/>
    <w:rsid w:val="003C7953"/>
    <w:rsid w:val="003C7FF3"/>
    <w:rsid w:val="003D07B8"/>
    <w:rsid w:val="003D2D7A"/>
    <w:rsid w:val="003D4141"/>
    <w:rsid w:val="003E0C09"/>
    <w:rsid w:val="003F1FE0"/>
    <w:rsid w:val="003F2D76"/>
    <w:rsid w:val="003F395B"/>
    <w:rsid w:val="00400664"/>
    <w:rsid w:val="0040129E"/>
    <w:rsid w:val="004026E4"/>
    <w:rsid w:val="00402FC8"/>
    <w:rsid w:val="0040580A"/>
    <w:rsid w:val="0041152E"/>
    <w:rsid w:val="00411EEE"/>
    <w:rsid w:val="004131E0"/>
    <w:rsid w:val="00420C92"/>
    <w:rsid w:val="00423412"/>
    <w:rsid w:val="004343CB"/>
    <w:rsid w:val="00436045"/>
    <w:rsid w:val="0043700A"/>
    <w:rsid w:val="00443402"/>
    <w:rsid w:val="0044392B"/>
    <w:rsid w:val="00444C24"/>
    <w:rsid w:val="00444F83"/>
    <w:rsid w:val="00445127"/>
    <w:rsid w:val="00451EB0"/>
    <w:rsid w:val="0046154B"/>
    <w:rsid w:val="00461AAA"/>
    <w:rsid w:val="00461CB6"/>
    <w:rsid w:val="0046360D"/>
    <w:rsid w:val="00471090"/>
    <w:rsid w:val="004710C4"/>
    <w:rsid w:val="00471BA8"/>
    <w:rsid w:val="00474ED0"/>
    <w:rsid w:val="004751E0"/>
    <w:rsid w:val="00477D04"/>
    <w:rsid w:val="004828ED"/>
    <w:rsid w:val="004864D9"/>
    <w:rsid w:val="004907F6"/>
    <w:rsid w:val="004913BF"/>
    <w:rsid w:val="004934E4"/>
    <w:rsid w:val="00494746"/>
    <w:rsid w:val="00495C50"/>
    <w:rsid w:val="004A2AFF"/>
    <w:rsid w:val="004A3BA9"/>
    <w:rsid w:val="004B105F"/>
    <w:rsid w:val="004B3660"/>
    <w:rsid w:val="004B4212"/>
    <w:rsid w:val="004C3639"/>
    <w:rsid w:val="004C500E"/>
    <w:rsid w:val="004D09E6"/>
    <w:rsid w:val="004D48F0"/>
    <w:rsid w:val="004D7355"/>
    <w:rsid w:val="004D7DCE"/>
    <w:rsid w:val="004E0E3A"/>
    <w:rsid w:val="004E1DD0"/>
    <w:rsid w:val="004E502D"/>
    <w:rsid w:val="004E5747"/>
    <w:rsid w:val="004E6BEF"/>
    <w:rsid w:val="004F1671"/>
    <w:rsid w:val="004F72BC"/>
    <w:rsid w:val="004F747F"/>
    <w:rsid w:val="004F775A"/>
    <w:rsid w:val="0050231A"/>
    <w:rsid w:val="0050285D"/>
    <w:rsid w:val="00502C13"/>
    <w:rsid w:val="00503712"/>
    <w:rsid w:val="00503D4F"/>
    <w:rsid w:val="0051514A"/>
    <w:rsid w:val="005151D2"/>
    <w:rsid w:val="00516608"/>
    <w:rsid w:val="00527FFC"/>
    <w:rsid w:val="005364A5"/>
    <w:rsid w:val="005423C3"/>
    <w:rsid w:val="00543663"/>
    <w:rsid w:val="005459EB"/>
    <w:rsid w:val="005479EE"/>
    <w:rsid w:val="005519EC"/>
    <w:rsid w:val="00553011"/>
    <w:rsid w:val="00557EAD"/>
    <w:rsid w:val="00561764"/>
    <w:rsid w:val="0056335A"/>
    <w:rsid w:val="0056577D"/>
    <w:rsid w:val="005703CE"/>
    <w:rsid w:val="005717D0"/>
    <w:rsid w:val="005725FE"/>
    <w:rsid w:val="00572D89"/>
    <w:rsid w:val="005750DA"/>
    <w:rsid w:val="00581C6A"/>
    <w:rsid w:val="00582EE4"/>
    <w:rsid w:val="00583D1D"/>
    <w:rsid w:val="00584A87"/>
    <w:rsid w:val="00584B26"/>
    <w:rsid w:val="00584FD0"/>
    <w:rsid w:val="00585BA6"/>
    <w:rsid w:val="00587AF8"/>
    <w:rsid w:val="00590901"/>
    <w:rsid w:val="00593691"/>
    <w:rsid w:val="00595D68"/>
    <w:rsid w:val="005970D8"/>
    <w:rsid w:val="005A18DF"/>
    <w:rsid w:val="005A2023"/>
    <w:rsid w:val="005B4C38"/>
    <w:rsid w:val="005C0201"/>
    <w:rsid w:val="005C112B"/>
    <w:rsid w:val="005C2D28"/>
    <w:rsid w:val="005C6CF9"/>
    <w:rsid w:val="005D39CD"/>
    <w:rsid w:val="005D6B39"/>
    <w:rsid w:val="005E1DD9"/>
    <w:rsid w:val="005E2EAB"/>
    <w:rsid w:val="005E413B"/>
    <w:rsid w:val="005E64BF"/>
    <w:rsid w:val="005E730F"/>
    <w:rsid w:val="005F10F6"/>
    <w:rsid w:val="005F20C1"/>
    <w:rsid w:val="005F490A"/>
    <w:rsid w:val="005F6F2D"/>
    <w:rsid w:val="00602756"/>
    <w:rsid w:val="00602854"/>
    <w:rsid w:val="00605963"/>
    <w:rsid w:val="00605B36"/>
    <w:rsid w:val="0061016B"/>
    <w:rsid w:val="00611273"/>
    <w:rsid w:val="00615B5C"/>
    <w:rsid w:val="00623C73"/>
    <w:rsid w:val="00623C7F"/>
    <w:rsid w:val="00624B50"/>
    <w:rsid w:val="00627A61"/>
    <w:rsid w:val="00632DAD"/>
    <w:rsid w:val="006357CE"/>
    <w:rsid w:val="006360BB"/>
    <w:rsid w:val="00641FC3"/>
    <w:rsid w:val="0064298E"/>
    <w:rsid w:val="00646290"/>
    <w:rsid w:val="00651EF2"/>
    <w:rsid w:val="006528E1"/>
    <w:rsid w:val="006571AB"/>
    <w:rsid w:val="00660A33"/>
    <w:rsid w:val="00661602"/>
    <w:rsid w:val="00665441"/>
    <w:rsid w:val="006720EB"/>
    <w:rsid w:val="006734F3"/>
    <w:rsid w:val="00677322"/>
    <w:rsid w:val="0068127B"/>
    <w:rsid w:val="0068274A"/>
    <w:rsid w:val="0068778B"/>
    <w:rsid w:val="00687B08"/>
    <w:rsid w:val="00691FD6"/>
    <w:rsid w:val="00692DF5"/>
    <w:rsid w:val="006930B0"/>
    <w:rsid w:val="00693F85"/>
    <w:rsid w:val="00693FF3"/>
    <w:rsid w:val="00694153"/>
    <w:rsid w:val="0069459A"/>
    <w:rsid w:val="006A611B"/>
    <w:rsid w:val="006A6143"/>
    <w:rsid w:val="006A71CF"/>
    <w:rsid w:val="006B0C85"/>
    <w:rsid w:val="006B173A"/>
    <w:rsid w:val="006B1AA7"/>
    <w:rsid w:val="006B611E"/>
    <w:rsid w:val="006B636B"/>
    <w:rsid w:val="006B6DDC"/>
    <w:rsid w:val="006C0889"/>
    <w:rsid w:val="006C534B"/>
    <w:rsid w:val="006C5553"/>
    <w:rsid w:val="006C6111"/>
    <w:rsid w:val="006D04AA"/>
    <w:rsid w:val="006D455F"/>
    <w:rsid w:val="006D4BC8"/>
    <w:rsid w:val="006D5A9A"/>
    <w:rsid w:val="006D61BA"/>
    <w:rsid w:val="006D7073"/>
    <w:rsid w:val="006D7FF8"/>
    <w:rsid w:val="006E32EC"/>
    <w:rsid w:val="006E386F"/>
    <w:rsid w:val="006E523A"/>
    <w:rsid w:val="006E5954"/>
    <w:rsid w:val="006E5F33"/>
    <w:rsid w:val="006E731A"/>
    <w:rsid w:val="006F311E"/>
    <w:rsid w:val="006F4934"/>
    <w:rsid w:val="006F6364"/>
    <w:rsid w:val="006F7142"/>
    <w:rsid w:val="006F79CA"/>
    <w:rsid w:val="007017B8"/>
    <w:rsid w:val="00702909"/>
    <w:rsid w:val="00707300"/>
    <w:rsid w:val="007075EB"/>
    <w:rsid w:val="00714FA2"/>
    <w:rsid w:val="00716FA9"/>
    <w:rsid w:val="00720C36"/>
    <w:rsid w:val="00721D7B"/>
    <w:rsid w:val="00723A80"/>
    <w:rsid w:val="00723BC0"/>
    <w:rsid w:val="0072787A"/>
    <w:rsid w:val="007318F9"/>
    <w:rsid w:val="0073615D"/>
    <w:rsid w:val="00736EB3"/>
    <w:rsid w:val="00737019"/>
    <w:rsid w:val="0075464C"/>
    <w:rsid w:val="00764A61"/>
    <w:rsid w:val="00775C32"/>
    <w:rsid w:val="007807B4"/>
    <w:rsid w:val="007825EF"/>
    <w:rsid w:val="00782ACD"/>
    <w:rsid w:val="00786799"/>
    <w:rsid w:val="00786CB0"/>
    <w:rsid w:val="00787DBB"/>
    <w:rsid w:val="0079493C"/>
    <w:rsid w:val="007952CA"/>
    <w:rsid w:val="007A0EF8"/>
    <w:rsid w:val="007A22EE"/>
    <w:rsid w:val="007A7397"/>
    <w:rsid w:val="007B027E"/>
    <w:rsid w:val="007B0675"/>
    <w:rsid w:val="007B14F7"/>
    <w:rsid w:val="007B3EF1"/>
    <w:rsid w:val="007B7BF3"/>
    <w:rsid w:val="007C12AB"/>
    <w:rsid w:val="007C45C5"/>
    <w:rsid w:val="007C4997"/>
    <w:rsid w:val="007D101C"/>
    <w:rsid w:val="007D1E76"/>
    <w:rsid w:val="007D7743"/>
    <w:rsid w:val="007E0CC8"/>
    <w:rsid w:val="007E1A00"/>
    <w:rsid w:val="007E2498"/>
    <w:rsid w:val="007E545B"/>
    <w:rsid w:val="007E6B5A"/>
    <w:rsid w:val="007F3EB9"/>
    <w:rsid w:val="007F460F"/>
    <w:rsid w:val="007F6524"/>
    <w:rsid w:val="007F754C"/>
    <w:rsid w:val="00802090"/>
    <w:rsid w:val="008029DE"/>
    <w:rsid w:val="00803A71"/>
    <w:rsid w:val="00804CAE"/>
    <w:rsid w:val="00806497"/>
    <w:rsid w:val="008106C7"/>
    <w:rsid w:val="00813E54"/>
    <w:rsid w:val="00814C79"/>
    <w:rsid w:val="008150EA"/>
    <w:rsid w:val="00816FC5"/>
    <w:rsid w:val="00817C5B"/>
    <w:rsid w:val="00823554"/>
    <w:rsid w:val="00823EBE"/>
    <w:rsid w:val="008276F0"/>
    <w:rsid w:val="00830B49"/>
    <w:rsid w:val="00830CDD"/>
    <w:rsid w:val="0083107E"/>
    <w:rsid w:val="008334FD"/>
    <w:rsid w:val="00833E16"/>
    <w:rsid w:val="008340B1"/>
    <w:rsid w:val="008410E1"/>
    <w:rsid w:val="00842E65"/>
    <w:rsid w:val="00842F16"/>
    <w:rsid w:val="00843437"/>
    <w:rsid w:val="008441ED"/>
    <w:rsid w:val="00844401"/>
    <w:rsid w:val="008503B1"/>
    <w:rsid w:val="008530DC"/>
    <w:rsid w:val="008535A6"/>
    <w:rsid w:val="0085518B"/>
    <w:rsid w:val="00856FD9"/>
    <w:rsid w:val="008602D7"/>
    <w:rsid w:val="0086193F"/>
    <w:rsid w:val="00863350"/>
    <w:rsid w:val="00864EF4"/>
    <w:rsid w:val="00867A5C"/>
    <w:rsid w:val="008702DD"/>
    <w:rsid w:val="00870678"/>
    <w:rsid w:val="008711D5"/>
    <w:rsid w:val="0087583E"/>
    <w:rsid w:val="00877AB5"/>
    <w:rsid w:val="00891257"/>
    <w:rsid w:val="00894C5A"/>
    <w:rsid w:val="00896332"/>
    <w:rsid w:val="008A4E34"/>
    <w:rsid w:val="008A5AE2"/>
    <w:rsid w:val="008A5EC5"/>
    <w:rsid w:val="008B05FF"/>
    <w:rsid w:val="008B512C"/>
    <w:rsid w:val="008B7556"/>
    <w:rsid w:val="008C4AAC"/>
    <w:rsid w:val="008C627D"/>
    <w:rsid w:val="008D126E"/>
    <w:rsid w:val="008D2CB5"/>
    <w:rsid w:val="008D436D"/>
    <w:rsid w:val="008D59BF"/>
    <w:rsid w:val="008D67B0"/>
    <w:rsid w:val="008E10C7"/>
    <w:rsid w:val="008E1F71"/>
    <w:rsid w:val="008E76E2"/>
    <w:rsid w:val="008F12CC"/>
    <w:rsid w:val="0090077E"/>
    <w:rsid w:val="00903741"/>
    <w:rsid w:val="00907548"/>
    <w:rsid w:val="009106A5"/>
    <w:rsid w:val="009106BF"/>
    <w:rsid w:val="00912E4C"/>
    <w:rsid w:val="00915CDA"/>
    <w:rsid w:val="00920C34"/>
    <w:rsid w:val="009276B1"/>
    <w:rsid w:val="00927D92"/>
    <w:rsid w:val="00931400"/>
    <w:rsid w:val="00934309"/>
    <w:rsid w:val="0094289C"/>
    <w:rsid w:val="009445C0"/>
    <w:rsid w:val="009463B9"/>
    <w:rsid w:val="00946DAD"/>
    <w:rsid w:val="0095232B"/>
    <w:rsid w:val="009559D8"/>
    <w:rsid w:val="00961B17"/>
    <w:rsid w:val="0096248D"/>
    <w:rsid w:val="00962FAB"/>
    <w:rsid w:val="009652DB"/>
    <w:rsid w:val="009666A0"/>
    <w:rsid w:val="0098166F"/>
    <w:rsid w:val="00981F4A"/>
    <w:rsid w:val="00982531"/>
    <w:rsid w:val="00985365"/>
    <w:rsid w:val="0098577D"/>
    <w:rsid w:val="00991B60"/>
    <w:rsid w:val="00992C94"/>
    <w:rsid w:val="009945E9"/>
    <w:rsid w:val="0099467F"/>
    <w:rsid w:val="009A1BDC"/>
    <w:rsid w:val="009A3424"/>
    <w:rsid w:val="009A36F6"/>
    <w:rsid w:val="009A47F0"/>
    <w:rsid w:val="009B362A"/>
    <w:rsid w:val="009B36A8"/>
    <w:rsid w:val="009B4495"/>
    <w:rsid w:val="009B6135"/>
    <w:rsid w:val="009C5FA4"/>
    <w:rsid w:val="009C5FBD"/>
    <w:rsid w:val="009C6320"/>
    <w:rsid w:val="009D1A53"/>
    <w:rsid w:val="009D26BC"/>
    <w:rsid w:val="009D3E5D"/>
    <w:rsid w:val="009D55ED"/>
    <w:rsid w:val="009D5B53"/>
    <w:rsid w:val="009D61FC"/>
    <w:rsid w:val="009D6AA7"/>
    <w:rsid w:val="009D7176"/>
    <w:rsid w:val="009D768A"/>
    <w:rsid w:val="009D7782"/>
    <w:rsid w:val="009E09D9"/>
    <w:rsid w:val="009E1586"/>
    <w:rsid w:val="009E35FD"/>
    <w:rsid w:val="009E6896"/>
    <w:rsid w:val="009F00BC"/>
    <w:rsid w:val="009F0179"/>
    <w:rsid w:val="009F0BEA"/>
    <w:rsid w:val="009F29F8"/>
    <w:rsid w:val="009F3192"/>
    <w:rsid w:val="009F6486"/>
    <w:rsid w:val="009F7BDE"/>
    <w:rsid w:val="00A0319E"/>
    <w:rsid w:val="00A0442A"/>
    <w:rsid w:val="00A0593D"/>
    <w:rsid w:val="00A077E1"/>
    <w:rsid w:val="00A11B40"/>
    <w:rsid w:val="00A12B07"/>
    <w:rsid w:val="00A13037"/>
    <w:rsid w:val="00A154AC"/>
    <w:rsid w:val="00A156DF"/>
    <w:rsid w:val="00A170AC"/>
    <w:rsid w:val="00A21AE1"/>
    <w:rsid w:val="00A2249D"/>
    <w:rsid w:val="00A22AB5"/>
    <w:rsid w:val="00A258DC"/>
    <w:rsid w:val="00A261F9"/>
    <w:rsid w:val="00A311E1"/>
    <w:rsid w:val="00A34038"/>
    <w:rsid w:val="00A379C3"/>
    <w:rsid w:val="00A43C7C"/>
    <w:rsid w:val="00A46ABC"/>
    <w:rsid w:val="00A50697"/>
    <w:rsid w:val="00A50ED0"/>
    <w:rsid w:val="00A54DAF"/>
    <w:rsid w:val="00A558C0"/>
    <w:rsid w:val="00A57FF9"/>
    <w:rsid w:val="00A62F0B"/>
    <w:rsid w:val="00A65CE4"/>
    <w:rsid w:val="00A7242F"/>
    <w:rsid w:val="00A738C6"/>
    <w:rsid w:val="00A748F2"/>
    <w:rsid w:val="00A80CF5"/>
    <w:rsid w:val="00A81AB5"/>
    <w:rsid w:val="00A83CB6"/>
    <w:rsid w:val="00A8732C"/>
    <w:rsid w:val="00A92296"/>
    <w:rsid w:val="00AA0C65"/>
    <w:rsid w:val="00AA6207"/>
    <w:rsid w:val="00AB047D"/>
    <w:rsid w:val="00AB2E64"/>
    <w:rsid w:val="00AB487D"/>
    <w:rsid w:val="00AB534E"/>
    <w:rsid w:val="00AB6CC9"/>
    <w:rsid w:val="00AC067D"/>
    <w:rsid w:val="00AC149F"/>
    <w:rsid w:val="00AC1980"/>
    <w:rsid w:val="00AC5430"/>
    <w:rsid w:val="00AC7A13"/>
    <w:rsid w:val="00AD286F"/>
    <w:rsid w:val="00AD2EC9"/>
    <w:rsid w:val="00AD3C93"/>
    <w:rsid w:val="00AD69F2"/>
    <w:rsid w:val="00AE126A"/>
    <w:rsid w:val="00AE2AAD"/>
    <w:rsid w:val="00AE48DA"/>
    <w:rsid w:val="00AE5421"/>
    <w:rsid w:val="00AF263D"/>
    <w:rsid w:val="00AF3675"/>
    <w:rsid w:val="00AF5484"/>
    <w:rsid w:val="00B00DA6"/>
    <w:rsid w:val="00B033C4"/>
    <w:rsid w:val="00B04CBE"/>
    <w:rsid w:val="00B10858"/>
    <w:rsid w:val="00B13C46"/>
    <w:rsid w:val="00B1507D"/>
    <w:rsid w:val="00B15768"/>
    <w:rsid w:val="00B1576F"/>
    <w:rsid w:val="00B1690B"/>
    <w:rsid w:val="00B16B3D"/>
    <w:rsid w:val="00B1748C"/>
    <w:rsid w:val="00B242B5"/>
    <w:rsid w:val="00B26D94"/>
    <w:rsid w:val="00B30CEE"/>
    <w:rsid w:val="00B32168"/>
    <w:rsid w:val="00B331BC"/>
    <w:rsid w:val="00B34824"/>
    <w:rsid w:val="00B349DF"/>
    <w:rsid w:val="00B361F4"/>
    <w:rsid w:val="00B36CD9"/>
    <w:rsid w:val="00B3706C"/>
    <w:rsid w:val="00B40ED8"/>
    <w:rsid w:val="00B431C0"/>
    <w:rsid w:val="00B434D5"/>
    <w:rsid w:val="00B44D15"/>
    <w:rsid w:val="00B462C2"/>
    <w:rsid w:val="00B51A2E"/>
    <w:rsid w:val="00B52E0C"/>
    <w:rsid w:val="00B53EAA"/>
    <w:rsid w:val="00B555B3"/>
    <w:rsid w:val="00B5670C"/>
    <w:rsid w:val="00B60506"/>
    <w:rsid w:val="00B636C1"/>
    <w:rsid w:val="00B653D4"/>
    <w:rsid w:val="00B65684"/>
    <w:rsid w:val="00B67D09"/>
    <w:rsid w:val="00B67E8F"/>
    <w:rsid w:val="00B714FB"/>
    <w:rsid w:val="00B72E03"/>
    <w:rsid w:val="00B76F61"/>
    <w:rsid w:val="00B77EDE"/>
    <w:rsid w:val="00B80ED4"/>
    <w:rsid w:val="00B81FB1"/>
    <w:rsid w:val="00B838B0"/>
    <w:rsid w:val="00B842EC"/>
    <w:rsid w:val="00B845EC"/>
    <w:rsid w:val="00B879CC"/>
    <w:rsid w:val="00B92566"/>
    <w:rsid w:val="00B92649"/>
    <w:rsid w:val="00BA272D"/>
    <w:rsid w:val="00BA57FE"/>
    <w:rsid w:val="00BA667A"/>
    <w:rsid w:val="00BA6C68"/>
    <w:rsid w:val="00BB0B58"/>
    <w:rsid w:val="00BB1797"/>
    <w:rsid w:val="00BB53C1"/>
    <w:rsid w:val="00BB583C"/>
    <w:rsid w:val="00BB5A8D"/>
    <w:rsid w:val="00BB6CD5"/>
    <w:rsid w:val="00BB7323"/>
    <w:rsid w:val="00BC08B8"/>
    <w:rsid w:val="00BC2D45"/>
    <w:rsid w:val="00BC3E9C"/>
    <w:rsid w:val="00BC4021"/>
    <w:rsid w:val="00BD2100"/>
    <w:rsid w:val="00BE0B57"/>
    <w:rsid w:val="00BE0E30"/>
    <w:rsid w:val="00C006AB"/>
    <w:rsid w:val="00C01935"/>
    <w:rsid w:val="00C0385A"/>
    <w:rsid w:val="00C04855"/>
    <w:rsid w:val="00C0574A"/>
    <w:rsid w:val="00C0599E"/>
    <w:rsid w:val="00C070AD"/>
    <w:rsid w:val="00C0728E"/>
    <w:rsid w:val="00C128BC"/>
    <w:rsid w:val="00C12F95"/>
    <w:rsid w:val="00C14511"/>
    <w:rsid w:val="00C17C48"/>
    <w:rsid w:val="00C22ACC"/>
    <w:rsid w:val="00C2358F"/>
    <w:rsid w:val="00C24370"/>
    <w:rsid w:val="00C26284"/>
    <w:rsid w:val="00C30EAE"/>
    <w:rsid w:val="00C32636"/>
    <w:rsid w:val="00C33508"/>
    <w:rsid w:val="00C378B5"/>
    <w:rsid w:val="00C42DFF"/>
    <w:rsid w:val="00C42FE8"/>
    <w:rsid w:val="00C57C4A"/>
    <w:rsid w:val="00C61653"/>
    <w:rsid w:val="00C61C30"/>
    <w:rsid w:val="00C61E88"/>
    <w:rsid w:val="00C67DF9"/>
    <w:rsid w:val="00C70341"/>
    <w:rsid w:val="00C70D05"/>
    <w:rsid w:val="00C72F19"/>
    <w:rsid w:val="00C7349B"/>
    <w:rsid w:val="00C74555"/>
    <w:rsid w:val="00C8024C"/>
    <w:rsid w:val="00C829E0"/>
    <w:rsid w:val="00C8680A"/>
    <w:rsid w:val="00C86D2E"/>
    <w:rsid w:val="00C86D39"/>
    <w:rsid w:val="00C90E0F"/>
    <w:rsid w:val="00C915B4"/>
    <w:rsid w:val="00C943BC"/>
    <w:rsid w:val="00C96C9D"/>
    <w:rsid w:val="00CA028F"/>
    <w:rsid w:val="00CA0F7B"/>
    <w:rsid w:val="00CA6B72"/>
    <w:rsid w:val="00CB32E7"/>
    <w:rsid w:val="00CB6C4E"/>
    <w:rsid w:val="00CC2098"/>
    <w:rsid w:val="00CC6521"/>
    <w:rsid w:val="00CC71B9"/>
    <w:rsid w:val="00CD2AB4"/>
    <w:rsid w:val="00CD2B0C"/>
    <w:rsid w:val="00CD33E9"/>
    <w:rsid w:val="00CD522B"/>
    <w:rsid w:val="00CD6D17"/>
    <w:rsid w:val="00CE0385"/>
    <w:rsid w:val="00CE617C"/>
    <w:rsid w:val="00CF0629"/>
    <w:rsid w:val="00CF3310"/>
    <w:rsid w:val="00CF5DAA"/>
    <w:rsid w:val="00CF7394"/>
    <w:rsid w:val="00CF7ED0"/>
    <w:rsid w:val="00D00509"/>
    <w:rsid w:val="00D01297"/>
    <w:rsid w:val="00D01389"/>
    <w:rsid w:val="00D042F6"/>
    <w:rsid w:val="00D05F47"/>
    <w:rsid w:val="00D06764"/>
    <w:rsid w:val="00D126BC"/>
    <w:rsid w:val="00D155DA"/>
    <w:rsid w:val="00D16090"/>
    <w:rsid w:val="00D164C8"/>
    <w:rsid w:val="00D16628"/>
    <w:rsid w:val="00D17863"/>
    <w:rsid w:val="00D20242"/>
    <w:rsid w:val="00D2185E"/>
    <w:rsid w:val="00D227EB"/>
    <w:rsid w:val="00D22D8B"/>
    <w:rsid w:val="00D23F86"/>
    <w:rsid w:val="00D26836"/>
    <w:rsid w:val="00D27BC7"/>
    <w:rsid w:val="00D33011"/>
    <w:rsid w:val="00D33F34"/>
    <w:rsid w:val="00D35063"/>
    <w:rsid w:val="00D376BE"/>
    <w:rsid w:val="00D439E7"/>
    <w:rsid w:val="00D43B6A"/>
    <w:rsid w:val="00D43B88"/>
    <w:rsid w:val="00D457D5"/>
    <w:rsid w:val="00D459D7"/>
    <w:rsid w:val="00D47974"/>
    <w:rsid w:val="00D51827"/>
    <w:rsid w:val="00D5213D"/>
    <w:rsid w:val="00D5528D"/>
    <w:rsid w:val="00D57985"/>
    <w:rsid w:val="00D70995"/>
    <w:rsid w:val="00D71363"/>
    <w:rsid w:val="00D71BEE"/>
    <w:rsid w:val="00D76ACB"/>
    <w:rsid w:val="00D77007"/>
    <w:rsid w:val="00D809C4"/>
    <w:rsid w:val="00D870C2"/>
    <w:rsid w:val="00D94CD5"/>
    <w:rsid w:val="00D94F5A"/>
    <w:rsid w:val="00D968E5"/>
    <w:rsid w:val="00DA0818"/>
    <w:rsid w:val="00DA31E4"/>
    <w:rsid w:val="00DA667A"/>
    <w:rsid w:val="00DA6BF8"/>
    <w:rsid w:val="00DA7326"/>
    <w:rsid w:val="00DB2482"/>
    <w:rsid w:val="00DB45BC"/>
    <w:rsid w:val="00DC580E"/>
    <w:rsid w:val="00DC70D7"/>
    <w:rsid w:val="00DD0A6F"/>
    <w:rsid w:val="00DD5614"/>
    <w:rsid w:val="00DD5E8F"/>
    <w:rsid w:val="00DD6620"/>
    <w:rsid w:val="00DD7A5F"/>
    <w:rsid w:val="00DE12C4"/>
    <w:rsid w:val="00DE52CF"/>
    <w:rsid w:val="00DE7D2C"/>
    <w:rsid w:val="00DF0D56"/>
    <w:rsid w:val="00DF642B"/>
    <w:rsid w:val="00DF7DFE"/>
    <w:rsid w:val="00E02491"/>
    <w:rsid w:val="00E02627"/>
    <w:rsid w:val="00E04585"/>
    <w:rsid w:val="00E05D7D"/>
    <w:rsid w:val="00E065E6"/>
    <w:rsid w:val="00E07A37"/>
    <w:rsid w:val="00E109D3"/>
    <w:rsid w:val="00E11E66"/>
    <w:rsid w:val="00E13707"/>
    <w:rsid w:val="00E14A48"/>
    <w:rsid w:val="00E1524B"/>
    <w:rsid w:val="00E205DE"/>
    <w:rsid w:val="00E21006"/>
    <w:rsid w:val="00E2485B"/>
    <w:rsid w:val="00E260A2"/>
    <w:rsid w:val="00E2692B"/>
    <w:rsid w:val="00E3081E"/>
    <w:rsid w:val="00E31A17"/>
    <w:rsid w:val="00E341D8"/>
    <w:rsid w:val="00E35A50"/>
    <w:rsid w:val="00E36CC6"/>
    <w:rsid w:val="00E36E17"/>
    <w:rsid w:val="00E42BED"/>
    <w:rsid w:val="00E4494E"/>
    <w:rsid w:val="00E52E5C"/>
    <w:rsid w:val="00E5338B"/>
    <w:rsid w:val="00E54E7C"/>
    <w:rsid w:val="00E55E82"/>
    <w:rsid w:val="00E562D7"/>
    <w:rsid w:val="00E565E3"/>
    <w:rsid w:val="00E57BBE"/>
    <w:rsid w:val="00E6360E"/>
    <w:rsid w:val="00E63746"/>
    <w:rsid w:val="00E63FE0"/>
    <w:rsid w:val="00E653FE"/>
    <w:rsid w:val="00E71057"/>
    <w:rsid w:val="00E72884"/>
    <w:rsid w:val="00E74DA4"/>
    <w:rsid w:val="00E75094"/>
    <w:rsid w:val="00E847EB"/>
    <w:rsid w:val="00E951C4"/>
    <w:rsid w:val="00E96B81"/>
    <w:rsid w:val="00E97DA5"/>
    <w:rsid w:val="00EA1739"/>
    <w:rsid w:val="00EA6466"/>
    <w:rsid w:val="00EA71E8"/>
    <w:rsid w:val="00EB38C4"/>
    <w:rsid w:val="00EB3DA8"/>
    <w:rsid w:val="00EB6652"/>
    <w:rsid w:val="00EC1AF8"/>
    <w:rsid w:val="00EC64E7"/>
    <w:rsid w:val="00ED0269"/>
    <w:rsid w:val="00ED5DE7"/>
    <w:rsid w:val="00EE2114"/>
    <w:rsid w:val="00EE40FC"/>
    <w:rsid w:val="00EF33F8"/>
    <w:rsid w:val="00EF52DE"/>
    <w:rsid w:val="00F02939"/>
    <w:rsid w:val="00F02B26"/>
    <w:rsid w:val="00F04827"/>
    <w:rsid w:val="00F156E4"/>
    <w:rsid w:val="00F16528"/>
    <w:rsid w:val="00F17514"/>
    <w:rsid w:val="00F21C61"/>
    <w:rsid w:val="00F220CB"/>
    <w:rsid w:val="00F248A6"/>
    <w:rsid w:val="00F260DB"/>
    <w:rsid w:val="00F318B4"/>
    <w:rsid w:val="00F31C3D"/>
    <w:rsid w:val="00F33078"/>
    <w:rsid w:val="00F34FDA"/>
    <w:rsid w:val="00F36CCF"/>
    <w:rsid w:val="00F43372"/>
    <w:rsid w:val="00F43DFA"/>
    <w:rsid w:val="00F44274"/>
    <w:rsid w:val="00F47B33"/>
    <w:rsid w:val="00F51230"/>
    <w:rsid w:val="00F550A1"/>
    <w:rsid w:val="00F551D0"/>
    <w:rsid w:val="00F56C5A"/>
    <w:rsid w:val="00F60A1D"/>
    <w:rsid w:val="00F63F0A"/>
    <w:rsid w:val="00F64F2E"/>
    <w:rsid w:val="00F65C9A"/>
    <w:rsid w:val="00F66A4C"/>
    <w:rsid w:val="00F70628"/>
    <w:rsid w:val="00F706C2"/>
    <w:rsid w:val="00F7162F"/>
    <w:rsid w:val="00F71907"/>
    <w:rsid w:val="00F71E5C"/>
    <w:rsid w:val="00F748CC"/>
    <w:rsid w:val="00F757B2"/>
    <w:rsid w:val="00F76FF4"/>
    <w:rsid w:val="00F77121"/>
    <w:rsid w:val="00F77EE2"/>
    <w:rsid w:val="00F82A65"/>
    <w:rsid w:val="00F82DA9"/>
    <w:rsid w:val="00F833A6"/>
    <w:rsid w:val="00F854B9"/>
    <w:rsid w:val="00F86EA8"/>
    <w:rsid w:val="00F9001E"/>
    <w:rsid w:val="00F920CF"/>
    <w:rsid w:val="00F971D8"/>
    <w:rsid w:val="00FA179F"/>
    <w:rsid w:val="00FA2183"/>
    <w:rsid w:val="00FA349D"/>
    <w:rsid w:val="00FA5B2F"/>
    <w:rsid w:val="00FA6A17"/>
    <w:rsid w:val="00FA6C16"/>
    <w:rsid w:val="00FA75AA"/>
    <w:rsid w:val="00FA7D33"/>
    <w:rsid w:val="00FB1EEE"/>
    <w:rsid w:val="00FB656A"/>
    <w:rsid w:val="00FB71C4"/>
    <w:rsid w:val="00FB7418"/>
    <w:rsid w:val="00FD04B3"/>
    <w:rsid w:val="00FD12A2"/>
    <w:rsid w:val="00FD1672"/>
    <w:rsid w:val="00FD2A16"/>
    <w:rsid w:val="00FD3BC8"/>
    <w:rsid w:val="00FE0C74"/>
    <w:rsid w:val="00FE24F9"/>
    <w:rsid w:val="00FE47CE"/>
    <w:rsid w:val="00FF04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F4B3E"/>
  <w15:chartTrackingRefBased/>
  <w15:docId w15:val="{7AF97686-7B62-47B2-81F5-D9BE49E64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E5C"/>
    <w:rPr>
      <w:rFonts w:ascii="Times New Roman" w:eastAsia="Times New Roman" w:hAnsi="Times New Roman"/>
      <w:sz w:val="24"/>
      <w:szCs w:val="24"/>
    </w:rPr>
  </w:style>
  <w:style w:type="paragraph" w:styleId="Ttulo1">
    <w:name w:val="heading 1"/>
    <w:basedOn w:val="Normal"/>
    <w:next w:val="Normal"/>
    <w:link w:val="Ttulo1Car"/>
    <w:qFormat/>
    <w:rsid w:val="00F71E5C"/>
    <w:pPr>
      <w:keepNext/>
      <w:tabs>
        <w:tab w:val="left" w:pos="-1440"/>
        <w:tab w:val="left" w:pos="-720"/>
        <w:tab w:val="left" w:pos="454"/>
      </w:tabs>
      <w:suppressAutoHyphens/>
      <w:ind w:left="680" w:hanging="680"/>
      <w:jc w:val="both"/>
      <w:outlineLvl w:val="0"/>
    </w:pPr>
    <w:rPr>
      <w:rFonts w:ascii="Arial" w:hAnsi="Arial"/>
      <w:b/>
      <w:spacing w:val="-3"/>
      <w:sz w:val="20"/>
      <w:szCs w:val="20"/>
      <w:lang w:eastAsia="es-ES"/>
    </w:rPr>
  </w:style>
  <w:style w:type="paragraph" w:styleId="Ttulo2">
    <w:name w:val="heading 2"/>
    <w:basedOn w:val="Normal"/>
    <w:next w:val="Normal"/>
    <w:link w:val="Ttulo2Car"/>
    <w:qFormat/>
    <w:rsid w:val="00F71E5C"/>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F71E5C"/>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F71E5C"/>
    <w:pPr>
      <w:keepNext/>
      <w:spacing w:before="240" w:after="60"/>
      <w:outlineLvl w:val="3"/>
    </w:pPr>
    <w:rPr>
      <w:b/>
      <w:bCs/>
      <w:sz w:val="28"/>
      <w:szCs w:val="28"/>
    </w:rPr>
  </w:style>
  <w:style w:type="paragraph" w:styleId="Ttulo5">
    <w:name w:val="heading 5"/>
    <w:basedOn w:val="Normal"/>
    <w:next w:val="Normal"/>
    <w:link w:val="Ttulo5Car"/>
    <w:qFormat/>
    <w:rsid w:val="00F71E5C"/>
    <w:pPr>
      <w:keepNext/>
      <w:outlineLvl w:val="4"/>
    </w:pPr>
    <w:rPr>
      <w:rFonts w:ascii="Arial" w:hAnsi="Arial"/>
      <w:b/>
      <w:color w:val="000080"/>
      <w:sz w:val="14"/>
      <w:szCs w:val="20"/>
      <w:lang w:val="es-ES" w:eastAsia="es-ES"/>
    </w:rPr>
  </w:style>
  <w:style w:type="paragraph" w:styleId="Ttulo6">
    <w:name w:val="heading 6"/>
    <w:basedOn w:val="Normal"/>
    <w:next w:val="Normal"/>
    <w:link w:val="Ttulo6Car"/>
    <w:qFormat/>
    <w:rsid w:val="00F71E5C"/>
    <w:pPr>
      <w:keepNext/>
      <w:outlineLvl w:val="5"/>
    </w:pPr>
    <w:rPr>
      <w:rFonts w:ascii="Arial" w:hAnsi="Arial"/>
      <w:b/>
      <w:color w:val="000080"/>
      <w:sz w:val="12"/>
      <w:szCs w:val="20"/>
      <w:lang w:val="es-ES" w:eastAsia="es-ES"/>
    </w:rPr>
  </w:style>
  <w:style w:type="paragraph" w:styleId="Ttulo7">
    <w:name w:val="heading 7"/>
    <w:basedOn w:val="Normal"/>
    <w:next w:val="Normal"/>
    <w:link w:val="Ttulo7Car"/>
    <w:qFormat/>
    <w:rsid w:val="00F71E5C"/>
    <w:pPr>
      <w:keepNext/>
      <w:spacing w:after="60"/>
      <w:jc w:val="center"/>
      <w:outlineLvl w:val="6"/>
    </w:pPr>
    <w:rPr>
      <w:rFonts w:ascii="Arial" w:hAnsi="Arial" w:cs="Arial"/>
      <w:b/>
      <w:bCs/>
      <w:sz w:val="20"/>
      <w:lang w:val="es-ES" w:eastAsia="es-ES"/>
    </w:rPr>
  </w:style>
  <w:style w:type="paragraph" w:styleId="Ttulo8">
    <w:name w:val="heading 8"/>
    <w:basedOn w:val="Normal"/>
    <w:next w:val="Normal"/>
    <w:link w:val="Ttulo8Car"/>
    <w:qFormat/>
    <w:rsid w:val="00F71E5C"/>
    <w:pPr>
      <w:keepNext/>
      <w:spacing w:before="20" w:after="20"/>
      <w:ind w:left="85"/>
      <w:outlineLvl w:val="7"/>
    </w:pPr>
    <w:rPr>
      <w:rFonts w:ascii="Arial" w:hAnsi="Arial" w:cs="Arial"/>
      <w:b/>
      <w:bCs/>
      <w:sz w:val="16"/>
      <w:lang w:val="es-ES" w:eastAsia="es-ES"/>
    </w:rPr>
  </w:style>
  <w:style w:type="paragraph" w:styleId="Ttulo9">
    <w:name w:val="heading 9"/>
    <w:basedOn w:val="Normal"/>
    <w:next w:val="Normal"/>
    <w:link w:val="Ttulo9Car"/>
    <w:qFormat/>
    <w:rsid w:val="00F71E5C"/>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F71E5C"/>
    <w:rPr>
      <w:rFonts w:ascii="Arial" w:eastAsia="Times New Roman" w:hAnsi="Arial" w:cs="Times New Roman"/>
      <w:b/>
      <w:spacing w:val="-3"/>
      <w:sz w:val="20"/>
      <w:szCs w:val="20"/>
      <w:lang w:eastAsia="es-ES"/>
    </w:rPr>
  </w:style>
  <w:style w:type="character" w:customStyle="1" w:styleId="Ttulo2Car">
    <w:name w:val="Título 2 Car"/>
    <w:link w:val="Ttulo2"/>
    <w:rsid w:val="00F71E5C"/>
    <w:rPr>
      <w:rFonts w:ascii="Arial" w:eastAsia="Times New Roman" w:hAnsi="Arial" w:cs="Arial"/>
      <w:b/>
      <w:bCs/>
      <w:i/>
      <w:iCs/>
      <w:sz w:val="28"/>
      <w:szCs w:val="28"/>
      <w:lang w:eastAsia="es-MX"/>
    </w:rPr>
  </w:style>
  <w:style w:type="character" w:customStyle="1" w:styleId="Ttulo3Car">
    <w:name w:val="Título 3 Car"/>
    <w:link w:val="Ttulo3"/>
    <w:rsid w:val="00F71E5C"/>
    <w:rPr>
      <w:rFonts w:ascii="Arial" w:eastAsia="Times New Roman" w:hAnsi="Arial" w:cs="Arial"/>
      <w:b/>
      <w:bCs/>
      <w:sz w:val="26"/>
      <w:szCs w:val="26"/>
      <w:lang w:eastAsia="es-MX"/>
    </w:rPr>
  </w:style>
  <w:style w:type="character" w:customStyle="1" w:styleId="Ttulo4Car">
    <w:name w:val="Título 4 Car"/>
    <w:link w:val="Ttulo4"/>
    <w:rsid w:val="00F71E5C"/>
    <w:rPr>
      <w:rFonts w:ascii="Times New Roman" w:eastAsia="Times New Roman" w:hAnsi="Times New Roman" w:cs="Times New Roman"/>
      <w:b/>
      <w:bCs/>
      <w:sz w:val="28"/>
      <w:szCs w:val="28"/>
      <w:lang w:eastAsia="es-MX"/>
    </w:rPr>
  </w:style>
  <w:style w:type="character" w:customStyle="1" w:styleId="Ttulo5Car">
    <w:name w:val="Título 5 Car"/>
    <w:link w:val="Ttulo5"/>
    <w:rsid w:val="00F71E5C"/>
    <w:rPr>
      <w:rFonts w:ascii="Arial" w:eastAsia="Times New Roman" w:hAnsi="Arial" w:cs="Times New Roman"/>
      <w:b/>
      <w:color w:val="000080"/>
      <w:sz w:val="14"/>
      <w:szCs w:val="20"/>
      <w:lang w:val="es-ES" w:eastAsia="es-ES"/>
    </w:rPr>
  </w:style>
  <w:style w:type="character" w:customStyle="1" w:styleId="Ttulo6Car">
    <w:name w:val="Título 6 Car"/>
    <w:link w:val="Ttulo6"/>
    <w:rsid w:val="00F71E5C"/>
    <w:rPr>
      <w:rFonts w:ascii="Arial" w:eastAsia="Times New Roman" w:hAnsi="Arial" w:cs="Times New Roman"/>
      <w:b/>
      <w:color w:val="000080"/>
      <w:sz w:val="12"/>
      <w:szCs w:val="20"/>
      <w:lang w:val="es-ES" w:eastAsia="es-ES"/>
    </w:rPr>
  </w:style>
  <w:style w:type="character" w:customStyle="1" w:styleId="Ttulo7Car">
    <w:name w:val="Título 7 Car"/>
    <w:link w:val="Ttulo7"/>
    <w:rsid w:val="00F71E5C"/>
    <w:rPr>
      <w:rFonts w:ascii="Arial" w:eastAsia="Times New Roman" w:hAnsi="Arial" w:cs="Arial"/>
      <w:b/>
      <w:bCs/>
      <w:sz w:val="20"/>
      <w:szCs w:val="24"/>
      <w:lang w:val="es-ES" w:eastAsia="es-ES"/>
    </w:rPr>
  </w:style>
  <w:style w:type="character" w:customStyle="1" w:styleId="Ttulo8Car">
    <w:name w:val="Título 8 Car"/>
    <w:link w:val="Ttulo8"/>
    <w:rsid w:val="00F71E5C"/>
    <w:rPr>
      <w:rFonts w:ascii="Arial" w:eastAsia="Times New Roman" w:hAnsi="Arial" w:cs="Arial"/>
      <w:b/>
      <w:bCs/>
      <w:sz w:val="16"/>
      <w:szCs w:val="24"/>
      <w:lang w:val="es-ES" w:eastAsia="es-ES"/>
    </w:rPr>
  </w:style>
  <w:style w:type="character" w:customStyle="1" w:styleId="Ttulo9Car">
    <w:name w:val="Título 9 Car"/>
    <w:link w:val="Ttulo9"/>
    <w:rsid w:val="00F71E5C"/>
    <w:rPr>
      <w:rFonts w:ascii="Arial" w:eastAsia="Times New Roman" w:hAnsi="Arial" w:cs="Arial"/>
      <w:lang w:eastAsia="es-MX"/>
    </w:rPr>
  </w:style>
  <w:style w:type="paragraph" w:styleId="Encabezado">
    <w:name w:val="header"/>
    <w:basedOn w:val="Normal"/>
    <w:link w:val="EncabezadoCar"/>
    <w:rsid w:val="00F71E5C"/>
    <w:pPr>
      <w:tabs>
        <w:tab w:val="center" w:pos="4419"/>
        <w:tab w:val="right" w:pos="8838"/>
      </w:tabs>
    </w:pPr>
  </w:style>
  <w:style w:type="character" w:customStyle="1" w:styleId="EncabezadoCar">
    <w:name w:val="Encabezado Car"/>
    <w:link w:val="Encabezado"/>
    <w:rsid w:val="00F71E5C"/>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rsid w:val="00F71E5C"/>
    <w:pPr>
      <w:tabs>
        <w:tab w:val="center" w:pos="4419"/>
        <w:tab w:val="right" w:pos="8838"/>
      </w:tabs>
    </w:pPr>
  </w:style>
  <w:style w:type="character" w:customStyle="1" w:styleId="PiedepginaCar">
    <w:name w:val="Pie de página Car"/>
    <w:link w:val="Piedepgina"/>
    <w:uiPriority w:val="99"/>
    <w:rsid w:val="00F71E5C"/>
    <w:rPr>
      <w:rFonts w:ascii="Times New Roman" w:eastAsia="Times New Roman" w:hAnsi="Times New Roman" w:cs="Times New Roman"/>
      <w:sz w:val="24"/>
      <w:szCs w:val="24"/>
      <w:lang w:eastAsia="es-MX"/>
    </w:rPr>
  </w:style>
  <w:style w:type="character" w:styleId="Nmerodepgina">
    <w:name w:val="page number"/>
    <w:basedOn w:val="Fuentedeprrafopredeter"/>
    <w:rsid w:val="00F71E5C"/>
  </w:style>
  <w:style w:type="paragraph" w:styleId="Textoindependiente">
    <w:name w:val="Body Text"/>
    <w:basedOn w:val="Normal"/>
    <w:link w:val="TextoindependienteCar"/>
    <w:rsid w:val="00F71E5C"/>
    <w:pPr>
      <w:suppressAutoHyphens/>
      <w:spacing w:before="200" w:line="320" w:lineRule="atLeast"/>
      <w:jc w:val="both"/>
    </w:pPr>
    <w:rPr>
      <w:rFonts w:ascii="Arial" w:hAnsi="Arial"/>
      <w:sz w:val="22"/>
      <w:szCs w:val="20"/>
      <w:lang w:eastAsia="es-ES"/>
    </w:rPr>
  </w:style>
  <w:style w:type="character" w:customStyle="1" w:styleId="TextoindependienteCar">
    <w:name w:val="Texto independiente Car"/>
    <w:link w:val="Textoindependiente"/>
    <w:rsid w:val="00F71E5C"/>
    <w:rPr>
      <w:rFonts w:ascii="Arial" w:eastAsia="Times New Roman" w:hAnsi="Arial" w:cs="Times New Roman"/>
      <w:szCs w:val="20"/>
      <w:lang w:eastAsia="es-ES"/>
    </w:rPr>
  </w:style>
  <w:style w:type="paragraph" w:styleId="Textoindependiente2">
    <w:name w:val="Body Text 2"/>
    <w:basedOn w:val="Normal"/>
    <w:link w:val="Textoindependiente2Car"/>
    <w:uiPriority w:val="99"/>
    <w:rsid w:val="00F71E5C"/>
    <w:pPr>
      <w:jc w:val="both"/>
    </w:pPr>
    <w:rPr>
      <w:rFonts w:ascii="Arial" w:hAnsi="Arial"/>
      <w:sz w:val="20"/>
      <w:szCs w:val="20"/>
      <w:lang w:val="es-ES" w:eastAsia="es-ES"/>
    </w:rPr>
  </w:style>
  <w:style w:type="character" w:customStyle="1" w:styleId="Textoindependiente2Car">
    <w:name w:val="Texto independiente 2 Car"/>
    <w:link w:val="Textoindependiente2"/>
    <w:uiPriority w:val="99"/>
    <w:rsid w:val="00F71E5C"/>
    <w:rPr>
      <w:rFonts w:ascii="Arial" w:eastAsia="Times New Roman" w:hAnsi="Arial" w:cs="Times New Roman"/>
      <w:sz w:val="20"/>
      <w:szCs w:val="20"/>
      <w:lang w:val="es-ES" w:eastAsia="es-ES"/>
    </w:rPr>
  </w:style>
  <w:style w:type="paragraph" w:customStyle="1" w:styleId="E01-IIIIII">
    <w:name w:val="E01 - I  II  III"/>
    <w:rsid w:val="00F71E5C"/>
    <w:pPr>
      <w:keepLines/>
      <w:widowControl w:val="0"/>
      <w:tabs>
        <w:tab w:val="left" w:pos="454"/>
      </w:tabs>
      <w:ind w:left="454" w:hanging="454"/>
      <w:outlineLvl w:val="0"/>
    </w:pPr>
    <w:rPr>
      <w:rFonts w:ascii="Arial" w:eastAsia="Times New Roman" w:hAnsi="Arial"/>
      <w:b/>
      <w:color w:val="000000"/>
      <w:bdr w:val="single" w:sz="4" w:space="0" w:color="auto"/>
      <w:shd w:val="pct25" w:color="auto" w:fill="auto"/>
      <w:lang w:val="es-ES" w:eastAsia="es-ES"/>
    </w:rPr>
  </w:style>
  <w:style w:type="paragraph" w:styleId="Textoindependiente3">
    <w:name w:val="Body Text 3"/>
    <w:basedOn w:val="Normal"/>
    <w:link w:val="Textoindependiente3Car"/>
    <w:rsid w:val="00F71E5C"/>
    <w:pPr>
      <w:spacing w:after="120"/>
    </w:pPr>
    <w:rPr>
      <w:sz w:val="16"/>
      <w:szCs w:val="16"/>
    </w:rPr>
  </w:style>
  <w:style w:type="character" w:customStyle="1" w:styleId="Textoindependiente3Car">
    <w:name w:val="Texto independiente 3 Car"/>
    <w:link w:val="Textoindependiente3"/>
    <w:rsid w:val="00F71E5C"/>
    <w:rPr>
      <w:rFonts w:ascii="Times New Roman" w:eastAsia="Times New Roman" w:hAnsi="Times New Roman" w:cs="Times New Roman"/>
      <w:sz w:val="16"/>
      <w:szCs w:val="16"/>
      <w:lang w:eastAsia="es-MX"/>
    </w:rPr>
  </w:style>
  <w:style w:type="paragraph" w:customStyle="1" w:styleId="xl15">
    <w:name w:val="xl15"/>
    <w:basedOn w:val="Normal"/>
    <w:rsid w:val="00F71E5C"/>
    <w:pPr>
      <w:spacing w:before="100" w:after="100"/>
      <w:textAlignment w:val="bottom"/>
    </w:pPr>
    <w:rPr>
      <w:rFonts w:ascii="Arial" w:hAnsi="Arial"/>
      <w:sz w:val="20"/>
      <w:szCs w:val="20"/>
      <w:lang w:val="es-ES" w:eastAsia="es-ES"/>
    </w:rPr>
  </w:style>
  <w:style w:type="paragraph" w:customStyle="1" w:styleId="bala11pts">
    <w:name w:val="bala/11 pts"/>
    <w:basedOn w:val="Normal"/>
    <w:rsid w:val="00F71E5C"/>
    <w:pPr>
      <w:numPr>
        <w:numId w:val="1"/>
      </w:numPr>
      <w:spacing w:after="100" w:line="280" w:lineRule="exact"/>
      <w:jc w:val="both"/>
    </w:pPr>
    <w:rPr>
      <w:rFonts w:ascii="PalmSprings" w:hAnsi="PalmSprings"/>
      <w:sz w:val="22"/>
      <w:szCs w:val="20"/>
      <w:lang w:val="es-ES_tradnl" w:eastAsia="es-ES"/>
    </w:rPr>
  </w:style>
  <w:style w:type="paragraph" w:styleId="Subttulo">
    <w:name w:val="Subtitle"/>
    <w:basedOn w:val="Normal"/>
    <w:link w:val="SubttuloCar"/>
    <w:qFormat/>
    <w:rsid w:val="00F71E5C"/>
    <w:pPr>
      <w:keepLines/>
      <w:widowControl w:val="0"/>
      <w:jc w:val="center"/>
    </w:pPr>
    <w:rPr>
      <w:rFonts w:ascii="Arial" w:hAnsi="Arial"/>
      <w:b/>
      <w:sz w:val="20"/>
      <w:lang w:eastAsia="es-ES"/>
    </w:rPr>
  </w:style>
  <w:style w:type="character" w:customStyle="1" w:styleId="SubttuloCar">
    <w:name w:val="Subtítulo Car"/>
    <w:link w:val="Subttulo"/>
    <w:rsid w:val="00F71E5C"/>
    <w:rPr>
      <w:rFonts w:ascii="Arial" w:eastAsia="Times New Roman" w:hAnsi="Arial" w:cs="Times New Roman"/>
      <w:b/>
      <w:sz w:val="20"/>
      <w:szCs w:val="24"/>
      <w:lang w:eastAsia="es-ES"/>
    </w:rPr>
  </w:style>
  <w:style w:type="paragraph" w:customStyle="1" w:styleId="a">
    <w:basedOn w:val="Normal"/>
    <w:next w:val="Ttulo"/>
    <w:link w:val="PuestoCar"/>
    <w:qFormat/>
    <w:rsid w:val="00F71E5C"/>
    <w:pPr>
      <w:jc w:val="center"/>
    </w:pPr>
    <w:rPr>
      <w:rFonts w:ascii="Arial" w:hAnsi="Arial"/>
      <w:b/>
      <w:sz w:val="20"/>
      <w:szCs w:val="20"/>
      <w:lang w:eastAsia="es-ES"/>
    </w:rPr>
  </w:style>
  <w:style w:type="character" w:customStyle="1" w:styleId="PuestoCar">
    <w:name w:val="Puesto Car"/>
    <w:link w:val="a"/>
    <w:rsid w:val="00F71E5C"/>
    <w:rPr>
      <w:rFonts w:ascii="Arial" w:eastAsia="Times New Roman" w:hAnsi="Arial" w:cs="Times New Roman"/>
      <w:b/>
      <w:sz w:val="20"/>
      <w:szCs w:val="20"/>
      <w:lang w:eastAsia="es-ES"/>
    </w:rPr>
  </w:style>
  <w:style w:type="paragraph" w:customStyle="1" w:styleId="PARRAFO-SIN">
    <w:name w:val="PARRAFO-SIN"/>
    <w:basedOn w:val="Normal"/>
    <w:rsid w:val="00F71E5C"/>
    <w:pPr>
      <w:spacing w:before="60" w:line="300" w:lineRule="exact"/>
      <w:jc w:val="both"/>
    </w:pPr>
    <w:rPr>
      <w:sz w:val="22"/>
      <w:szCs w:val="20"/>
      <w:lang w:eastAsia="es-ES"/>
    </w:rPr>
  </w:style>
  <w:style w:type="paragraph" w:customStyle="1" w:styleId="5">
    <w:name w:val="5"/>
    <w:basedOn w:val="Normal"/>
    <w:next w:val="Sangradetextonormal"/>
    <w:rsid w:val="00F71E5C"/>
    <w:pPr>
      <w:ind w:left="567"/>
      <w:jc w:val="both"/>
    </w:pPr>
    <w:rPr>
      <w:rFonts w:ascii="Arial" w:hAnsi="Arial"/>
      <w:sz w:val="20"/>
      <w:lang w:val="es-ES" w:eastAsia="es-ES"/>
    </w:rPr>
  </w:style>
  <w:style w:type="paragraph" w:styleId="Sangradetextonormal">
    <w:name w:val="Body Text Indent"/>
    <w:basedOn w:val="Normal"/>
    <w:link w:val="SangradetextonormalCar"/>
    <w:rsid w:val="00F71E5C"/>
    <w:pPr>
      <w:spacing w:after="120"/>
      <w:ind w:left="283"/>
    </w:pPr>
  </w:style>
  <w:style w:type="character" w:customStyle="1" w:styleId="SangradetextonormalCar">
    <w:name w:val="Sangría de texto normal Car"/>
    <w:link w:val="Sangradetextonormal"/>
    <w:rsid w:val="00F71E5C"/>
    <w:rPr>
      <w:rFonts w:ascii="Times New Roman" w:eastAsia="Times New Roman" w:hAnsi="Times New Roman" w:cs="Times New Roman"/>
      <w:sz w:val="24"/>
      <w:szCs w:val="24"/>
      <w:lang w:eastAsia="es-MX"/>
    </w:rPr>
  </w:style>
  <w:style w:type="paragraph" w:customStyle="1" w:styleId="Texto">
    <w:name w:val="Texto"/>
    <w:link w:val="TextoCar"/>
    <w:qFormat/>
    <w:rsid w:val="00F71E5C"/>
    <w:pPr>
      <w:spacing w:after="360" w:line="360" w:lineRule="auto"/>
      <w:ind w:left="144" w:right="144"/>
      <w:jc w:val="both"/>
    </w:pPr>
    <w:rPr>
      <w:rFonts w:ascii="Helvetica" w:eastAsia="Times New Roman" w:hAnsi="Helvetica"/>
      <w:sz w:val="22"/>
      <w:lang w:val="es-ES_tradnl" w:eastAsia="es-ES"/>
    </w:rPr>
  </w:style>
  <w:style w:type="paragraph" w:customStyle="1" w:styleId="Textoindependiente31">
    <w:name w:val="Texto independiente 31"/>
    <w:basedOn w:val="Normal"/>
    <w:rsid w:val="00F71E5C"/>
    <w:pPr>
      <w:widowControl w:val="0"/>
      <w:jc w:val="both"/>
    </w:pPr>
    <w:rPr>
      <w:rFonts w:ascii="CG Times" w:hAnsi="CG Times"/>
      <w:szCs w:val="20"/>
      <w:lang w:eastAsia="es-ES"/>
    </w:rPr>
  </w:style>
  <w:style w:type="paragraph" w:customStyle="1" w:styleId="VIETABLANCA">
    <w:name w:val="_VIÑETA BLANCA"/>
    <w:basedOn w:val="Normal"/>
    <w:rsid w:val="00F71E5C"/>
    <w:pPr>
      <w:numPr>
        <w:numId w:val="2"/>
      </w:numPr>
      <w:spacing w:before="120" w:after="120" w:line="240" w:lineRule="exact"/>
      <w:jc w:val="both"/>
    </w:pPr>
    <w:rPr>
      <w:sz w:val="22"/>
      <w:lang w:val="es-ES" w:eastAsia="es-ES"/>
    </w:rPr>
  </w:style>
  <w:style w:type="character" w:customStyle="1" w:styleId="SIGLAS">
    <w:name w:val="_SIGLAS"/>
    <w:rsid w:val="00F71E5C"/>
    <w:rPr>
      <w:caps/>
      <w:sz w:val="20"/>
    </w:rPr>
  </w:style>
  <w:style w:type="paragraph" w:styleId="Textodebloque">
    <w:name w:val="Block Text"/>
    <w:basedOn w:val="Normal"/>
    <w:rsid w:val="00F71E5C"/>
    <w:pPr>
      <w:ind w:left="85" w:right="85"/>
      <w:jc w:val="both"/>
    </w:pPr>
    <w:rPr>
      <w:rFonts w:ascii="Arial" w:hAnsi="Arial" w:cs="Arial"/>
      <w:bCs/>
      <w:sz w:val="20"/>
      <w:lang w:val="es-ES" w:eastAsia="es-ES"/>
    </w:rPr>
  </w:style>
  <w:style w:type="paragraph" w:customStyle="1" w:styleId="Textoindependiente21">
    <w:name w:val="Texto independiente 21"/>
    <w:basedOn w:val="Normal"/>
    <w:rsid w:val="00F71E5C"/>
    <w:pPr>
      <w:spacing w:line="360" w:lineRule="auto"/>
      <w:ind w:firstLine="708"/>
      <w:jc w:val="both"/>
    </w:pPr>
    <w:rPr>
      <w:rFonts w:ascii="Arial Narrow" w:hAnsi="Arial Narrow"/>
      <w:szCs w:val="20"/>
      <w:lang w:val="es-ES_tradnl" w:eastAsia="es-ES"/>
    </w:rPr>
  </w:style>
  <w:style w:type="paragraph" w:customStyle="1" w:styleId="xl64">
    <w:name w:val="xl64"/>
    <w:basedOn w:val="Normal"/>
    <w:rsid w:val="00F71E5C"/>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s-ES" w:eastAsia="es-ES"/>
    </w:rPr>
  </w:style>
  <w:style w:type="paragraph" w:customStyle="1" w:styleId="xl31">
    <w:name w:val="xl31"/>
    <w:basedOn w:val="Normal"/>
    <w:rsid w:val="00F71E5C"/>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0"/>
      <w:szCs w:val="10"/>
      <w:lang w:val="es-ES" w:eastAsia="es-ES"/>
    </w:rPr>
  </w:style>
  <w:style w:type="paragraph" w:customStyle="1" w:styleId="xl24">
    <w:name w:val="xl24"/>
    <w:basedOn w:val="Normal"/>
    <w:rsid w:val="00F71E5C"/>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s-ES" w:eastAsia="es-ES"/>
    </w:rPr>
  </w:style>
  <w:style w:type="paragraph" w:customStyle="1" w:styleId="xl39">
    <w:name w:val="xl39"/>
    <w:basedOn w:val="Normal"/>
    <w:rsid w:val="00F71E5C"/>
    <w:pPr>
      <w:spacing w:before="100" w:beforeAutospacing="1" w:after="100" w:afterAutospacing="1"/>
    </w:pPr>
    <w:rPr>
      <w:rFonts w:ascii="Arial" w:eastAsia="Arial Unicode MS" w:hAnsi="Arial" w:cs="Arial"/>
      <w:b/>
      <w:bCs/>
      <w:sz w:val="12"/>
      <w:szCs w:val="12"/>
      <w:lang w:val="es-ES" w:eastAsia="es-ES"/>
    </w:rPr>
  </w:style>
  <w:style w:type="paragraph" w:customStyle="1" w:styleId="Body2Text222">
    <w:name w:val="Body2.Text2.22"/>
    <w:basedOn w:val="Normal"/>
    <w:rsid w:val="00F71E5C"/>
    <w:pPr>
      <w:jc w:val="both"/>
    </w:pPr>
    <w:rPr>
      <w:rFonts w:ascii="Arial" w:hAnsi="Arial"/>
      <w:sz w:val="20"/>
      <w:szCs w:val="20"/>
      <w:lang w:val="es-ES_tradnl" w:eastAsia="es-ES"/>
    </w:rPr>
  </w:style>
  <w:style w:type="paragraph" w:customStyle="1" w:styleId="Encabezado4">
    <w:name w:val="Encabezado4"/>
    <w:basedOn w:val="Normal"/>
    <w:rsid w:val="00F71E5C"/>
    <w:pPr>
      <w:spacing w:after="240"/>
    </w:pPr>
    <w:rPr>
      <w:rFonts w:ascii="Arial Narrow" w:hAnsi="Arial Narrow"/>
      <w:caps/>
      <w:sz w:val="20"/>
      <w:szCs w:val="20"/>
      <w:lang w:val="es-ES_tradnl" w:eastAsia="es-ES"/>
    </w:rPr>
  </w:style>
  <w:style w:type="paragraph" w:styleId="Continuarlista">
    <w:name w:val="List Continue"/>
    <w:basedOn w:val="Normal"/>
    <w:rsid w:val="00F71E5C"/>
    <w:pPr>
      <w:spacing w:after="120"/>
      <w:ind w:left="283"/>
    </w:pPr>
    <w:rPr>
      <w:rFonts w:ascii="Arial" w:hAnsi="Arial"/>
      <w:szCs w:val="20"/>
      <w:lang w:val="es-ES_tradnl" w:eastAsia="es-ES"/>
    </w:rPr>
  </w:style>
  <w:style w:type="paragraph" w:styleId="Sangra2detindependiente">
    <w:name w:val="Body Text Indent 2"/>
    <w:basedOn w:val="Normal"/>
    <w:link w:val="Sangra2detindependienteCar"/>
    <w:rsid w:val="00F71E5C"/>
    <w:pPr>
      <w:ind w:left="3420" w:hanging="3420"/>
      <w:jc w:val="both"/>
    </w:pPr>
    <w:rPr>
      <w:lang w:val="es-ES" w:eastAsia="es-ES"/>
    </w:rPr>
  </w:style>
  <w:style w:type="character" w:customStyle="1" w:styleId="Sangra2detindependienteCar">
    <w:name w:val="Sangría 2 de t. independiente Car"/>
    <w:link w:val="Sangra2detindependiente"/>
    <w:rsid w:val="00F71E5C"/>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rsid w:val="00F71E5C"/>
    <w:pPr>
      <w:ind w:left="3060" w:hanging="3060"/>
      <w:jc w:val="both"/>
    </w:pPr>
    <w:rPr>
      <w:rFonts w:ascii="Arial" w:hAnsi="Arial" w:cs="Arial"/>
      <w:i/>
      <w:sz w:val="20"/>
      <w:lang w:val="es-ES" w:eastAsia="es-ES"/>
    </w:rPr>
  </w:style>
  <w:style w:type="character" w:customStyle="1" w:styleId="Sangra3detindependienteCar">
    <w:name w:val="Sangría 3 de t. independiente Car"/>
    <w:link w:val="Sangra3detindependiente"/>
    <w:rsid w:val="00F71E5C"/>
    <w:rPr>
      <w:rFonts w:ascii="Arial" w:eastAsia="Times New Roman" w:hAnsi="Arial" w:cs="Arial"/>
      <w:i/>
      <w:sz w:val="20"/>
      <w:szCs w:val="24"/>
      <w:lang w:val="es-ES" w:eastAsia="es-ES"/>
    </w:rPr>
  </w:style>
  <w:style w:type="paragraph" w:customStyle="1" w:styleId="xl25">
    <w:name w:val="xl25"/>
    <w:basedOn w:val="Normal"/>
    <w:rsid w:val="00F71E5C"/>
    <w:pPr>
      <w:pBdr>
        <w:right w:val="single" w:sz="4" w:space="0" w:color="auto"/>
      </w:pBdr>
      <w:spacing w:before="100" w:beforeAutospacing="1" w:after="100" w:afterAutospacing="1"/>
      <w:jc w:val="right"/>
      <w:textAlignment w:val="center"/>
    </w:pPr>
    <w:rPr>
      <w:rFonts w:ascii="Arial" w:eastAsia="Arial Unicode MS" w:hAnsi="Arial" w:cs="Arial"/>
      <w:b/>
      <w:bCs/>
      <w:sz w:val="13"/>
      <w:szCs w:val="13"/>
      <w:lang w:val="es-ES" w:eastAsia="es-ES"/>
    </w:rPr>
  </w:style>
  <w:style w:type="paragraph" w:customStyle="1" w:styleId="E02-TemasIyII">
    <w:name w:val="E02 - Temas  I  y  II"/>
    <w:rsid w:val="00F71E5C"/>
    <w:pPr>
      <w:jc w:val="both"/>
      <w:outlineLvl w:val="1"/>
    </w:pPr>
    <w:rPr>
      <w:rFonts w:ascii="Arial" w:eastAsia="Times New Roman" w:hAnsi="Arial"/>
      <w:b/>
      <w:color w:val="000000"/>
      <w:lang w:val="es-ES" w:eastAsia="es-ES"/>
    </w:rPr>
  </w:style>
  <w:style w:type="paragraph" w:customStyle="1" w:styleId="E03-III1III2">
    <w:name w:val="E03 - III.1   III.2"/>
    <w:rsid w:val="00F71E5C"/>
    <w:pPr>
      <w:tabs>
        <w:tab w:val="left" w:pos="539"/>
      </w:tabs>
      <w:ind w:left="539" w:hanging="539"/>
      <w:outlineLvl w:val="0"/>
    </w:pPr>
    <w:rPr>
      <w:rFonts w:ascii="Arial" w:eastAsia="Times New Roman" w:hAnsi="Arial"/>
      <w:b/>
      <w:caps/>
      <w:color w:val="000000"/>
      <w:lang w:val="es-ES" w:eastAsia="es-ES"/>
    </w:rPr>
  </w:style>
  <w:style w:type="paragraph" w:customStyle="1" w:styleId="E04-TemasIII1">
    <w:name w:val="E04 - Temas  III.1"/>
    <w:rsid w:val="00F71E5C"/>
    <w:pPr>
      <w:outlineLvl w:val="1"/>
    </w:pPr>
    <w:rPr>
      <w:rFonts w:ascii="Arial" w:eastAsia="Times New Roman" w:hAnsi="Arial"/>
      <w:b/>
      <w:caps/>
      <w:color w:val="000000"/>
      <w:lang w:val="es-ES" w:eastAsia="es-ES"/>
    </w:rPr>
  </w:style>
  <w:style w:type="paragraph" w:customStyle="1" w:styleId="E05-Funcin">
    <w:name w:val="E05 - Función"/>
    <w:rsid w:val="00F71E5C"/>
    <w:pPr>
      <w:tabs>
        <w:tab w:val="left" w:pos="1162"/>
      </w:tabs>
      <w:ind w:left="1162" w:hanging="1162"/>
      <w:outlineLvl w:val="2"/>
    </w:pPr>
    <w:rPr>
      <w:rFonts w:ascii="Arial" w:eastAsia="Times New Roman" w:hAnsi="Arial"/>
      <w:b/>
      <w:color w:val="000000"/>
      <w:lang w:val="es-ES" w:eastAsia="es-ES"/>
    </w:rPr>
  </w:style>
  <w:style w:type="paragraph" w:customStyle="1" w:styleId="E06-Subfuncin">
    <w:name w:val="E06 - Subfunción"/>
    <w:rsid w:val="00F71E5C"/>
    <w:pPr>
      <w:tabs>
        <w:tab w:val="left" w:pos="1559"/>
      </w:tabs>
      <w:ind w:left="1559" w:hanging="1559"/>
      <w:jc w:val="both"/>
      <w:outlineLvl w:val="3"/>
    </w:pPr>
    <w:rPr>
      <w:rFonts w:ascii="Arial" w:eastAsia="Times New Roman" w:hAnsi="Arial"/>
      <w:color w:val="000000"/>
      <w:lang w:val="es-ES" w:eastAsia="es-ES"/>
    </w:rPr>
  </w:style>
  <w:style w:type="paragraph" w:customStyle="1" w:styleId="E07-ProgramaEspecial">
    <w:name w:val="E07 - Programa Especial"/>
    <w:rsid w:val="00F71E5C"/>
    <w:pPr>
      <w:tabs>
        <w:tab w:val="left" w:pos="2410"/>
      </w:tabs>
      <w:ind w:left="2410" w:hanging="2410"/>
      <w:jc w:val="both"/>
      <w:outlineLvl w:val="4"/>
    </w:pPr>
    <w:rPr>
      <w:rFonts w:ascii="Arial" w:eastAsia="Times New Roman" w:hAnsi="Arial"/>
      <w:color w:val="000000"/>
      <w:lang w:val="es-ES" w:eastAsia="es-ES"/>
    </w:rPr>
  </w:style>
  <w:style w:type="paragraph" w:customStyle="1" w:styleId="E08-ActividadInstitucional">
    <w:name w:val="E08 - Actividad Institucional"/>
    <w:rsid w:val="00F71E5C"/>
    <w:pPr>
      <w:tabs>
        <w:tab w:val="left" w:pos="2835"/>
      </w:tabs>
      <w:ind w:left="2835" w:hanging="2835"/>
      <w:jc w:val="both"/>
      <w:outlineLvl w:val="5"/>
    </w:pPr>
    <w:rPr>
      <w:rFonts w:ascii="Arial" w:eastAsia="Times New Roman" w:hAnsi="Arial"/>
      <w:color w:val="000000"/>
      <w:lang w:val="es-ES" w:eastAsia="es-ES"/>
    </w:rPr>
  </w:style>
  <w:style w:type="paragraph" w:customStyle="1" w:styleId="E09-Proyecto">
    <w:name w:val="E09 - Proyecto"/>
    <w:rsid w:val="00F71E5C"/>
    <w:pPr>
      <w:tabs>
        <w:tab w:val="left" w:pos="1361"/>
      </w:tabs>
      <w:ind w:left="1361" w:hanging="1361"/>
      <w:jc w:val="both"/>
      <w:outlineLvl w:val="6"/>
    </w:pPr>
    <w:rPr>
      <w:rFonts w:ascii="Arial" w:eastAsia="Times New Roman" w:hAnsi="Arial"/>
      <w:color w:val="000000"/>
      <w:lang w:eastAsia="es-ES"/>
    </w:rPr>
  </w:style>
  <w:style w:type="paragraph" w:customStyle="1" w:styleId="E10-Indicador">
    <w:name w:val="E10 - Indicador"/>
    <w:rsid w:val="00F71E5C"/>
    <w:pPr>
      <w:tabs>
        <w:tab w:val="left" w:pos="1418"/>
      </w:tabs>
      <w:ind w:left="1418" w:hanging="1418"/>
      <w:jc w:val="both"/>
      <w:outlineLvl w:val="7"/>
    </w:pPr>
    <w:rPr>
      <w:rFonts w:ascii="Arial" w:eastAsia="Times New Roman" w:hAnsi="Arial"/>
      <w:i/>
      <w:color w:val="000000"/>
      <w:lang w:val="es-ES" w:eastAsia="es-ES"/>
    </w:rPr>
  </w:style>
  <w:style w:type="paragraph" w:customStyle="1" w:styleId="AnlisisdelEjercicio">
    <w:name w:val="Análisis del Ejercicio"/>
    <w:rsid w:val="00F71E5C"/>
    <w:pPr>
      <w:tabs>
        <w:tab w:val="right" w:pos="5954"/>
      </w:tabs>
      <w:ind w:left="57"/>
    </w:pPr>
    <w:rPr>
      <w:rFonts w:ascii="Arial" w:eastAsia="Times New Roman" w:hAnsi="Arial"/>
      <w:caps/>
      <w:sz w:val="16"/>
      <w:lang w:val="es-ES" w:eastAsia="es-ES"/>
    </w:rPr>
  </w:style>
  <w:style w:type="paragraph" w:customStyle="1" w:styleId="Formatos">
    <w:name w:val="Formatos"/>
    <w:rsid w:val="00F71E5C"/>
    <w:pPr>
      <w:tabs>
        <w:tab w:val="right" w:pos="5954"/>
      </w:tabs>
      <w:ind w:left="284"/>
      <w:jc w:val="both"/>
    </w:pPr>
    <w:rPr>
      <w:rFonts w:ascii="Arial" w:eastAsia="Times New Roman" w:hAnsi="Arial"/>
      <w:sz w:val="16"/>
      <w:lang w:val="es-ES" w:eastAsia="es-ES"/>
    </w:rPr>
  </w:style>
  <w:style w:type="paragraph" w:customStyle="1" w:styleId="Tipodeinformacin">
    <w:name w:val="Tipo de información"/>
    <w:rsid w:val="00F71E5C"/>
    <w:pPr>
      <w:tabs>
        <w:tab w:val="right" w:pos="5954"/>
      </w:tabs>
      <w:ind w:left="57"/>
      <w:jc w:val="both"/>
    </w:pPr>
    <w:rPr>
      <w:rFonts w:ascii="Arial" w:eastAsia="Times New Roman" w:hAnsi="Arial"/>
      <w:b/>
      <w:caps/>
      <w:sz w:val="16"/>
      <w:lang w:val="es-ES" w:eastAsia="es-ES"/>
    </w:rPr>
  </w:style>
  <w:style w:type="paragraph" w:customStyle="1" w:styleId="Cabeza">
    <w:name w:val="Cabeza"/>
    <w:rsid w:val="00F71E5C"/>
    <w:rPr>
      <w:rFonts w:ascii="Arial" w:eastAsia="Times New Roman" w:hAnsi="Arial"/>
      <w:color w:val="000000"/>
      <w:lang w:eastAsia="es-ES"/>
    </w:rPr>
  </w:style>
  <w:style w:type="paragraph" w:customStyle="1" w:styleId="Clave">
    <w:name w:val="Clave"/>
    <w:rsid w:val="00F71E5C"/>
    <w:pPr>
      <w:spacing w:before="40"/>
      <w:jc w:val="right"/>
    </w:pPr>
    <w:rPr>
      <w:rFonts w:ascii="Arial" w:eastAsia="Times New Roman" w:hAnsi="Arial" w:cs="Arial"/>
      <w:b/>
      <w:sz w:val="22"/>
      <w:lang w:val="es-ES" w:eastAsia="es-ES"/>
    </w:rPr>
  </w:style>
  <w:style w:type="paragraph" w:customStyle="1" w:styleId="InterlineadoCerrado">
    <w:name w:val="InterlineadoCerrado"/>
    <w:rsid w:val="00F71E5C"/>
    <w:pPr>
      <w:spacing w:line="200" w:lineRule="exact"/>
    </w:pPr>
    <w:rPr>
      <w:rFonts w:ascii="Arial" w:eastAsia="Times New Roman" w:hAnsi="Arial"/>
      <w:noProof/>
      <w:lang w:val="es-ES" w:eastAsia="es-ES"/>
    </w:rPr>
  </w:style>
  <w:style w:type="paragraph" w:customStyle="1" w:styleId="Nombre">
    <w:name w:val="Nombre"/>
    <w:rsid w:val="00F71E5C"/>
    <w:pPr>
      <w:jc w:val="center"/>
    </w:pPr>
    <w:rPr>
      <w:rFonts w:ascii="Arial" w:eastAsia="Times New Roman" w:hAnsi="Arial" w:cs="Arial"/>
      <w:b/>
      <w:bCs/>
      <w:sz w:val="24"/>
      <w:lang w:val="es-ES" w:eastAsia="es-ES"/>
    </w:rPr>
  </w:style>
  <w:style w:type="paragraph" w:customStyle="1" w:styleId="CabezaIndice">
    <w:name w:val="CabezaIndice"/>
    <w:rsid w:val="00F71E5C"/>
    <w:pPr>
      <w:spacing w:before="120" w:after="120" w:line="200" w:lineRule="exact"/>
      <w:jc w:val="center"/>
    </w:pPr>
    <w:rPr>
      <w:rFonts w:ascii="Arial" w:eastAsia="Times New Roman" w:hAnsi="Arial" w:cs="Arial"/>
      <w:b/>
      <w:bCs/>
      <w:sz w:val="16"/>
      <w:lang w:eastAsia="es-ES"/>
    </w:rPr>
  </w:style>
  <w:style w:type="paragraph" w:customStyle="1" w:styleId="InterlineadoCerrado4">
    <w:name w:val="InterlineadoCerrado(4)"/>
    <w:basedOn w:val="InterlineadoCerrado"/>
    <w:rsid w:val="00F71E5C"/>
    <w:pPr>
      <w:spacing w:line="60" w:lineRule="exact"/>
    </w:pPr>
  </w:style>
  <w:style w:type="character" w:styleId="Hipervnculo">
    <w:name w:val="Hyperlink"/>
    <w:rsid w:val="00F71E5C"/>
    <w:rPr>
      <w:color w:val="0000FF"/>
      <w:u w:val="single"/>
    </w:rPr>
  </w:style>
  <w:style w:type="paragraph" w:customStyle="1" w:styleId="Body">
    <w:name w:val="Body"/>
    <w:aliases w:val="Text"/>
    <w:basedOn w:val="Normal"/>
    <w:rsid w:val="00F71E5C"/>
    <w:pPr>
      <w:jc w:val="both"/>
    </w:pPr>
    <w:rPr>
      <w:rFonts w:ascii="Arial" w:hAnsi="Arial"/>
      <w:sz w:val="20"/>
      <w:szCs w:val="20"/>
      <w:lang w:val="es-ES_tradnl" w:eastAsia="es-ES"/>
    </w:rPr>
  </w:style>
  <w:style w:type="paragraph" w:customStyle="1" w:styleId="BULET">
    <w:name w:val="BULET"/>
    <w:basedOn w:val="Normal"/>
    <w:rsid w:val="00F71E5C"/>
    <w:pPr>
      <w:numPr>
        <w:numId w:val="3"/>
      </w:numPr>
    </w:pPr>
    <w:rPr>
      <w:lang w:val="es-ES" w:eastAsia="es-ES"/>
    </w:rPr>
  </w:style>
  <w:style w:type="paragraph" w:customStyle="1" w:styleId="N1">
    <w:name w:val="N1"/>
    <w:basedOn w:val="Normal"/>
    <w:rsid w:val="00F71E5C"/>
    <w:pPr>
      <w:keepNext/>
      <w:spacing w:before="240" w:after="120"/>
    </w:pPr>
    <w:rPr>
      <w:rFonts w:ascii="Arial" w:hAnsi="Arial"/>
      <w:b/>
      <w:sz w:val="20"/>
      <w:szCs w:val="20"/>
      <w:lang w:eastAsia="es-ES"/>
    </w:rPr>
  </w:style>
  <w:style w:type="character" w:styleId="Hipervnculovisitado">
    <w:name w:val="FollowedHyperlink"/>
    <w:rsid w:val="00F71E5C"/>
    <w:rPr>
      <w:color w:val="800080"/>
      <w:u w:val="single"/>
    </w:rPr>
  </w:style>
  <w:style w:type="paragraph" w:customStyle="1" w:styleId="BALA0">
    <w:name w:val="BALA"/>
    <w:basedOn w:val="Normal"/>
    <w:rsid w:val="00F71E5C"/>
    <w:pPr>
      <w:numPr>
        <w:numId w:val="4"/>
      </w:numPr>
      <w:spacing w:before="120" w:after="120" w:line="240" w:lineRule="exact"/>
      <w:ind w:left="426" w:hanging="369"/>
      <w:jc w:val="both"/>
    </w:pPr>
    <w:rPr>
      <w:sz w:val="22"/>
      <w:lang w:val="es-ES" w:eastAsia="es-ES"/>
    </w:rPr>
  </w:style>
  <w:style w:type="paragraph" w:customStyle="1" w:styleId="VIETANEGRA">
    <w:name w:val="_VIÑETA NEGRA"/>
    <w:basedOn w:val="Normal"/>
    <w:rsid w:val="00F71E5C"/>
    <w:pPr>
      <w:numPr>
        <w:numId w:val="5"/>
      </w:numPr>
      <w:spacing w:before="50" w:after="50" w:line="260" w:lineRule="exact"/>
      <w:jc w:val="both"/>
    </w:pPr>
    <w:rPr>
      <w:sz w:val="22"/>
      <w:lang w:val="es-ES" w:eastAsia="es-ES"/>
    </w:rPr>
  </w:style>
  <w:style w:type="paragraph" w:customStyle="1" w:styleId="4">
    <w:name w:val="4"/>
    <w:basedOn w:val="Normal"/>
    <w:next w:val="Sangradetextonormal"/>
    <w:rsid w:val="00F71E5C"/>
    <w:pPr>
      <w:ind w:left="567"/>
      <w:jc w:val="both"/>
    </w:pPr>
    <w:rPr>
      <w:rFonts w:ascii="Arial" w:hAnsi="Arial"/>
      <w:sz w:val="20"/>
      <w:lang w:val="es-ES" w:eastAsia="es-ES"/>
    </w:rPr>
  </w:style>
  <w:style w:type="paragraph" w:styleId="Textodeglobo">
    <w:name w:val="Balloon Text"/>
    <w:basedOn w:val="Normal"/>
    <w:link w:val="TextodegloboCar"/>
    <w:semiHidden/>
    <w:rsid w:val="00F71E5C"/>
    <w:rPr>
      <w:rFonts w:ascii="Tahoma" w:hAnsi="Tahoma" w:cs="Tahoma"/>
      <w:sz w:val="16"/>
      <w:szCs w:val="16"/>
    </w:rPr>
  </w:style>
  <w:style w:type="character" w:customStyle="1" w:styleId="TextodegloboCar">
    <w:name w:val="Texto de globo Car"/>
    <w:link w:val="Textodeglobo"/>
    <w:semiHidden/>
    <w:rsid w:val="00F71E5C"/>
    <w:rPr>
      <w:rFonts w:ascii="Tahoma" w:eastAsia="Times New Roman" w:hAnsi="Tahoma" w:cs="Tahoma"/>
      <w:sz w:val="16"/>
      <w:szCs w:val="16"/>
      <w:lang w:eastAsia="es-MX"/>
    </w:rPr>
  </w:style>
  <w:style w:type="table" w:styleId="Tablaconcuadrcula">
    <w:name w:val="Table Grid"/>
    <w:basedOn w:val="Tablanormal"/>
    <w:uiPriority w:val="39"/>
    <w:rsid w:val="00F71E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basedOn w:val="Normal"/>
    <w:next w:val="Normal"/>
    <w:rsid w:val="00F71E5C"/>
    <w:pPr>
      <w:widowControl w:val="0"/>
      <w:tabs>
        <w:tab w:val="num" w:pos="1440"/>
      </w:tabs>
      <w:adjustRightInd w:val="0"/>
      <w:spacing w:before="80" w:after="80"/>
      <w:jc w:val="both"/>
      <w:textAlignment w:val="baseline"/>
    </w:pPr>
    <w:rPr>
      <w:rFonts w:ascii="Arial" w:hAnsi="Arial" w:cs="Arial"/>
      <w:sz w:val="28"/>
      <w:szCs w:val="28"/>
      <w:lang w:val="es-ES" w:eastAsia="es-ES"/>
    </w:rPr>
  </w:style>
  <w:style w:type="paragraph" w:customStyle="1" w:styleId="Vieta1">
    <w:name w:val="Viñeta 1"/>
    <w:rsid w:val="00F71E5C"/>
    <w:pPr>
      <w:numPr>
        <w:numId w:val="6"/>
      </w:numPr>
      <w:tabs>
        <w:tab w:val="left" w:pos="284"/>
      </w:tabs>
      <w:spacing w:before="60" w:after="60" w:line="240" w:lineRule="exact"/>
      <w:jc w:val="both"/>
    </w:pPr>
    <w:rPr>
      <w:rFonts w:ascii="EurekaSans-Light" w:eastAsia="Times New Roman" w:hAnsi="EurekaSans-Light"/>
      <w:sz w:val="24"/>
      <w:szCs w:val="24"/>
      <w:lang w:val="en-US" w:eastAsia="es-ES_tradnl"/>
    </w:rPr>
  </w:style>
  <w:style w:type="character" w:customStyle="1" w:styleId="Vieta1Car">
    <w:name w:val="Viñeta 1 Car"/>
    <w:rsid w:val="00F71E5C"/>
    <w:rPr>
      <w:rFonts w:ascii="EurekaSans-Light" w:hAnsi="EurekaSans-Light"/>
      <w:sz w:val="24"/>
      <w:szCs w:val="24"/>
      <w:lang w:val="en-US" w:eastAsia="es-ES_tradnl" w:bidi="ar-SA"/>
    </w:rPr>
  </w:style>
  <w:style w:type="paragraph" w:styleId="Textonotapie">
    <w:name w:val="footnote text"/>
    <w:basedOn w:val="Normal"/>
    <w:link w:val="TextonotapieCar"/>
    <w:semiHidden/>
    <w:rsid w:val="00F71E5C"/>
    <w:rPr>
      <w:sz w:val="20"/>
      <w:szCs w:val="20"/>
    </w:rPr>
  </w:style>
  <w:style w:type="character" w:customStyle="1" w:styleId="TextonotapieCar">
    <w:name w:val="Texto nota pie Car"/>
    <w:link w:val="Textonotapie"/>
    <w:semiHidden/>
    <w:rsid w:val="00F71E5C"/>
    <w:rPr>
      <w:rFonts w:ascii="Times New Roman" w:eastAsia="Times New Roman" w:hAnsi="Times New Roman" w:cs="Times New Roman"/>
      <w:sz w:val="20"/>
      <w:szCs w:val="20"/>
      <w:lang w:eastAsia="es-MX"/>
    </w:rPr>
  </w:style>
  <w:style w:type="character" w:styleId="Refdenotaalpie">
    <w:name w:val="footnote reference"/>
    <w:semiHidden/>
    <w:rsid w:val="00F71E5C"/>
    <w:rPr>
      <w:vertAlign w:val="superscript"/>
    </w:rPr>
  </w:style>
  <w:style w:type="paragraph" w:styleId="Textonotaalfinal">
    <w:name w:val="endnote text"/>
    <w:basedOn w:val="Normal"/>
    <w:link w:val="TextonotaalfinalCar"/>
    <w:semiHidden/>
    <w:rsid w:val="00F71E5C"/>
    <w:rPr>
      <w:sz w:val="20"/>
      <w:szCs w:val="20"/>
    </w:rPr>
  </w:style>
  <w:style w:type="character" w:customStyle="1" w:styleId="TextonotaalfinalCar">
    <w:name w:val="Texto nota al final Car"/>
    <w:link w:val="Textonotaalfinal"/>
    <w:semiHidden/>
    <w:rsid w:val="00F71E5C"/>
    <w:rPr>
      <w:rFonts w:ascii="Times New Roman" w:eastAsia="Times New Roman" w:hAnsi="Times New Roman" w:cs="Times New Roman"/>
      <w:sz w:val="20"/>
      <w:szCs w:val="20"/>
      <w:lang w:eastAsia="es-MX"/>
    </w:rPr>
  </w:style>
  <w:style w:type="character" w:styleId="Refdenotaalfinal">
    <w:name w:val="endnote reference"/>
    <w:semiHidden/>
    <w:rsid w:val="00F71E5C"/>
    <w:rPr>
      <w:vertAlign w:val="superscript"/>
    </w:rPr>
  </w:style>
  <w:style w:type="paragraph" w:customStyle="1" w:styleId="Nmero">
    <w:name w:val="Número"/>
    <w:basedOn w:val="Normal"/>
    <w:rsid w:val="00F71E5C"/>
    <w:pPr>
      <w:tabs>
        <w:tab w:val="left" w:pos="425"/>
      </w:tabs>
      <w:ind w:left="425" w:hanging="425"/>
      <w:jc w:val="both"/>
    </w:pPr>
    <w:rPr>
      <w:rFonts w:ascii="Arial" w:hAnsi="Arial"/>
      <w:sz w:val="20"/>
      <w:szCs w:val="20"/>
      <w:lang w:val="es-ES" w:eastAsia="es-ES"/>
    </w:rPr>
  </w:style>
  <w:style w:type="paragraph" w:customStyle="1" w:styleId="LneadelPiedePgina">
    <w:name w:val="Línea del Pie de Página"/>
    <w:basedOn w:val="Ttulo4"/>
    <w:rsid w:val="00F71E5C"/>
    <w:pPr>
      <w:pBdr>
        <w:top w:val="threeDEmboss" w:sz="18" w:space="1" w:color="auto"/>
      </w:pBdr>
      <w:spacing w:before="0" w:after="0"/>
      <w:jc w:val="center"/>
    </w:pPr>
    <w:rPr>
      <w:rFonts w:ascii="Arial" w:hAnsi="Arial"/>
      <w:bCs w:val="0"/>
      <w:sz w:val="20"/>
      <w:szCs w:val="20"/>
      <w:lang w:val="es-ES" w:eastAsia="es-ES"/>
    </w:rPr>
  </w:style>
  <w:style w:type="paragraph" w:customStyle="1" w:styleId="LneadelEncabezado">
    <w:name w:val="Línea del Encabezado"/>
    <w:basedOn w:val="Normal"/>
    <w:rsid w:val="00F71E5C"/>
    <w:pPr>
      <w:pBdr>
        <w:bottom w:val="threeDEngrave" w:sz="18" w:space="16" w:color="auto"/>
      </w:pBdr>
      <w:jc w:val="right"/>
    </w:pPr>
    <w:rPr>
      <w:rFonts w:ascii="Arial" w:hAnsi="Arial"/>
      <w:b/>
      <w:sz w:val="20"/>
      <w:szCs w:val="20"/>
      <w:lang w:val="es-ES" w:eastAsia="es-ES"/>
    </w:rPr>
  </w:style>
  <w:style w:type="paragraph" w:customStyle="1" w:styleId="Bala">
    <w:name w:val="Bala"/>
    <w:basedOn w:val="Normal"/>
    <w:rsid w:val="00F71E5C"/>
    <w:pPr>
      <w:numPr>
        <w:numId w:val="7"/>
      </w:numPr>
      <w:tabs>
        <w:tab w:val="clear" w:pos="397"/>
        <w:tab w:val="num" w:pos="794"/>
      </w:tabs>
      <w:ind w:left="794"/>
      <w:jc w:val="both"/>
    </w:pPr>
    <w:rPr>
      <w:rFonts w:ascii="Arial" w:hAnsi="Arial"/>
      <w:sz w:val="20"/>
      <w:szCs w:val="20"/>
      <w:lang w:eastAsia="es-ES"/>
    </w:rPr>
  </w:style>
  <w:style w:type="paragraph" w:customStyle="1" w:styleId="heading">
    <w:name w:val="heading"/>
    <w:aliases w:val="1"/>
    <w:basedOn w:val="Normal"/>
    <w:next w:val="Normal"/>
    <w:rsid w:val="00F71E5C"/>
    <w:pPr>
      <w:keepNext/>
      <w:jc w:val="both"/>
    </w:pPr>
    <w:rPr>
      <w:rFonts w:ascii="Arial" w:hAnsi="Arial"/>
      <w:b/>
      <w:sz w:val="20"/>
      <w:szCs w:val="20"/>
      <w:lang w:val="es-ES_tradnl" w:eastAsia="es-ES"/>
    </w:rPr>
  </w:style>
  <w:style w:type="paragraph" w:customStyle="1" w:styleId="Body3">
    <w:name w:val="Body3"/>
    <w:aliases w:val="Text3,2"/>
    <w:basedOn w:val="Normal"/>
    <w:rsid w:val="00F71E5C"/>
    <w:pPr>
      <w:tabs>
        <w:tab w:val="left" w:pos="397"/>
      </w:tabs>
      <w:ind w:left="227" w:hanging="227"/>
      <w:jc w:val="both"/>
    </w:pPr>
    <w:rPr>
      <w:rFonts w:ascii="Arial" w:hAnsi="Arial"/>
      <w:sz w:val="20"/>
      <w:szCs w:val="20"/>
      <w:lang w:val="es-ES_tradnl" w:eastAsia="es-ES"/>
    </w:rPr>
  </w:style>
  <w:style w:type="paragraph" w:customStyle="1" w:styleId="Body2">
    <w:name w:val="Body2"/>
    <w:aliases w:val="Text2,Indent,21"/>
    <w:basedOn w:val="Normal"/>
    <w:rsid w:val="00F71E5C"/>
    <w:pPr>
      <w:ind w:left="624" w:hanging="624"/>
      <w:jc w:val="both"/>
    </w:pPr>
    <w:rPr>
      <w:rFonts w:ascii="Arial" w:hAnsi="Arial"/>
      <w:b/>
      <w:sz w:val="20"/>
      <w:szCs w:val="20"/>
      <w:lang w:val="es-ES_tradnl" w:eastAsia="es-ES"/>
    </w:rPr>
  </w:style>
  <w:style w:type="paragraph" w:customStyle="1" w:styleId="Body1">
    <w:name w:val="Body1"/>
    <w:aliases w:val="Text1,Indent1,3"/>
    <w:basedOn w:val="Normal"/>
    <w:rsid w:val="00F71E5C"/>
    <w:pPr>
      <w:ind w:left="454" w:hanging="454"/>
      <w:jc w:val="both"/>
    </w:pPr>
    <w:rPr>
      <w:rFonts w:ascii="Arial" w:hAnsi="Arial"/>
      <w:sz w:val="20"/>
      <w:szCs w:val="20"/>
      <w:lang w:val="es-ES_tradnl" w:eastAsia="es-ES"/>
    </w:rPr>
  </w:style>
  <w:style w:type="paragraph" w:customStyle="1" w:styleId="Default">
    <w:name w:val="Default"/>
    <w:rsid w:val="00F71E5C"/>
    <w:pPr>
      <w:widowControl w:val="0"/>
      <w:autoSpaceDE w:val="0"/>
      <w:autoSpaceDN w:val="0"/>
      <w:adjustRightInd w:val="0"/>
    </w:pPr>
    <w:rPr>
      <w:rFonts w:ascii="Arial,Bold" w:eastAsia="Times New Roman" w:hAnsi="Arial,Bold"/>
      <w:lang w:val="es-ES" w:eastAsia="es-ES"/>
    </w:rPr>
  </w:style>
  <w:style w:type="character" w:styleId="Refdecomentario">
    <w:name w:val="annotation reference"/>
    <w:semiHidden/>
    <w:rsid w:val="00F71E5C"/>
    <w:rPr>
      <w:sz w:val="16"/>
      <w:szCs w:val="16"/>
    </w:rPr>
  </w:style>
  <w:style w:type="paragraph" w:styleId="Textocomentario">
    <w:name w:val="annotation text"/>
    <w:basedOn w:val="Normal"/>
    <w:link w:val="TextocomentarioCar"/>
    <w:semiHidden/>
    <w:rsid w:val="00F71E5C"/>
    <w:rPr>
      <w:sz w:val="20"/>
      <w:szCs w:val="20"/>
    </w:rPr>
  </w:style>
  <w:style w:type="character" w:customStyle="1" w:styleId="TextocomentarioCar">
    <w:name w:val="Texto comentario Car"/>
    <w:link w:val="Textocomentario"/>
    <w:semiHidden/>
    <w:rsid w:val="00F71E5C"/>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semiHidden/>
    <w:rsid w:val="00F71E5C"/>
    <w:rPr>
      <w:b/>
      <w:bCs/>
    </w:rPr>
  </w:style>
  <w:style w:type="character" w:customStyle="1" w:styleId="AsuntodelcomentarioCar">
    <w:name w:val="Asunto del comentario Car"/>
    <w:link w:val="Asuntodelcomentario"/>
    <w:semiHidden/>
    <w:rsid w:val="00F71E5C"/>
    <w:rPr>
      <w:rFonts w:ascii="Times New Roman" w:eastAsia="Times New Roman" w:hAnsi="Times New Roman" w:cs="Times New Roman"/>
      <w:b/>
      <w:bCs/>
      <w:sz w:val="20"/>
      <w:szCs w:val="20"/>
      <w:lang w:eastAsia="es-MX"/>
    </w:rPr>
  </w:style>
  <w:style w:type="paragraph" w:customStyle="1" w:styleId="CarCar1">
    <w:name w:val="Car Car1"/>
    <w:basedOn w:val="Normal"/>
    <w:next w:val="Normal"/>
    <w:rsid w:val="00F71E5C"/>
    <w:pPr>
      <w:widowControl w:val="0"/>
      <w:tabs>
        <w:tab w:val="num" w:pos="1440"/>
      </w:tabs>
      <w:adjustRightInd w:val="0"/>
      <w:spacing w:before="80" w:after="80"/>
      <w:jc w:val="both"/>
      <w:textAlignment w:val="baseline"/>
    </w:pPr>
    <w:rPr>
      <w:rFonts w:ascii="Arial" w:hAnsi="Arial" w:cs="Arial"/>
      <w:sz w:val="28"/>
      <w:szCs w:val="28"/>
      <w:lang w:val="es-ES" w:eastAsia="es-ES"/>
    </w:rPr>
  </w:style>
  <w:style w:type="paragraph" w:styleId="Prrafodelista">
    <w:name w:val="List Paragraph"/>
    <w:basedOn w:val="Normal"/>
    <w:uiPriority w:val="34"/>
    <w:qFormat/>
    <w:rsid w:val="00F71E5C"/>
    <w:pPr>
      <w:ind w:left="720"/>
      <w:contextualSpacing/>
    </w:pPr>
  </w:style>
  <w:style w:type="paragraph" w:customStyle="1" w:styleId="Epgrafe">
    <w:name w:val="Epígrafe"/>
    <w:basedOn w:val="Normal"/>
    <w:next w:val="Normal"/>
    <w:unhideWhenUsed/>
    <w:qFormat/>
    <w:rsid w:val="00F71E5C"/>
    <w:pPr>
      <w:spacing w:after="200"/>
    </w:pPr>
    <w:rPr>
      <w:b/>
      <w:bCs/>
      <w:color w:val="4F81BD"/>
      <w:sz w:val="18"/>
      <w:szCs w:val="18"/>
    </w:rPr>
  </w:style>
  <w:style w:type="character" w:styleId="Textoennegrita">
    <w:name w:val="Strong"/>
    <w:qFormat/>
    <w:rsid w:val="00F71E5C"/>
    <w:rPr>
      <w:b/>
      <w:bCs/>
    </w:rPr>
  </w:style>
  <w:style w:type="paragraph" w:customStyle="1" w:styleId="m-935168839506812550gmail-msolistparagraph">
    <w:name w:val="m_-935168839506812550gmail-msolistparagraph"/>
    <w:basedOn w:val="Normal"/>
    <w:rsid w:val="00F71E5C"/>
    <w:pPr>
      <w:spacing w:before="100" w:beforeAutospacing="1" w:after="100" w:afterAutospacing="1"/>
    </w:pPr>
  </w:style>
  <w:style w:type="paragraph" w:customStyle="1" w:styleId="p0">
    <w:name w:val="p0"/>
    <w:basedOn w:val="Normal"/>
    <w:rsid w:val="00F71E5C"/>
    <w:pPr>
      <w:keepLines/>
      <w:spacing w:before="240"/>
      <w:jc w:val="both"/>
    </w:pPr>
    <w:rPr>
      <w:rFonts w:ascii="Arial" w:hAnsi="Arial"/>
      <w:szCs w:val="20"/>
      <w:lang w:val="es-ES_tradnl" w:eastAsia="es-ES"/>
    </w:rPr>
  </w:style>
  <w:style w:type="paragraph" w:customStyle="1" w:styleId="p02">
    <w:name w:val="p02"/>
    <w:basedOn w:val="Normal"/>
    <w:next w:val="p0"/>
    <w:rsid w:val="00F71E5C"/>
    <w:pPr>
      <w:keepLines/>
      <w:spacing w:before="240"/>
      <w:ind w:right="11"/>
      <w:jc w:val="both"/>
    </w:pPr>
    <w:rPr>
      <w:rFonts w:ascii="Univers" w:hAnsi="Univers"/>
      <w:color w:val="0000FF"/>
      <w:szCs w:val="20"/>
      <w:lang w:val="es-ES_tradnl" w:eastAsia="es-ES"/>
    </w:rPr>
  </w:style>
  <w:style w:type="table" w:customStyle="1" w:styleId="TableNormal">
    <w:name w:val="Table Normal"/>
    <w:uiPriority w:val="2"/>
    <w:semiHidden/>
    <w:unhideWhenUsed/>
    <w:qFormat/>
    <w:rsid w:val="00F71E5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1E5C"/>
    <w:pPr>
      <w:widowControl w:val="0"/>
      <w:autoSpaceDE w:val="0"/>
      <w:autoSpaceDN w:val="0"/>
    </w:pPr>
    <w:rPr>
      <w:rFonts w:ascii="Arial" w:eastAsia="Arial" w:hAnsi="Arial" w:cs="Arial"/>
      <w:sz w:val="22"/>
      <w:szCs w:val="22"/>
      <w:lang w:val="es-ES" w:eastAsia="en-US"/>
    </w:rPr>
  </w:style>
  <w:style w:type="paragraph" w:styleId="Ttulo">
    <w:name w:val="Title"/>
    <w:basedOn w:val="Normal"/>
    <w:next w:val="Normal"/>
    <w:link w:val="TtuloCar"/>
    <w:uiPriority w:val="10"/>
    <w:qFormat/>
    <w:rsid w:val="00F71E5C"/>
    <w:pPr>
      <w:contextualSpacing/>
    </w:pPr>
    <w:rPr>
      <w:rFonts w:ascii="Calibri Light" w:hAnsi="Calibri Light"/>
      <w:spacing w:val="-10"/>
      <w:kern w:val="28"/>
      <w:sz w:val="56"/>
      <w:szCs w:val="56"/>
    </w:rPr>
  </w:style>
  <w:style w:type="character" w:customStyle="1" w:styleId="TtuloCar">
    <w:name w:val="Título Car"/>
    <w:link w:val="Ttulo"/>
    <w:uiPriority w:val="10"/>
    <w:rsid w:val="00F71E5C"/>
    <w:rPr>
      <w:rFonts w:ascii="Calibri Light" w:eastAsia="Times New Roman" w:hAnsi="Calibri Light" w:cs="Times New Roman"/>
      <w:spacing w:val="-10"/>
      <w:kern w:val="28"/>
      <w:sz w:val="56"/>
      <w:szCs w:val="56"/>
      <w:lang w:eastAsia="es-MX"/>
    </w:rPr>
  </w:style>
  <w:style w:type="paragraph" w:customStyle="1" w:styleId="n01">
    <w:name w:val="n01"/>
    <w:basedOn w:val="Normal"/>
    <w:rsid w:val="000D59C3"/>
    <w:pPr>
      <w:keepLines/>
      <w:spacing w:before="240"/>
      <w:ind w:left="720" w:hanging="720"/>
      <w:jc w:val="both"/>
    </w:pPr>
    <w:rPr>
      <w:rFonts w:ascii="Univers (W1)" w:hAnsi="Univers (W1)" w:cs="Arial"/>
      <w:color w:val="800080"/>
      <w:lang w:val="es-ES_tradnl" w:eastAsia="es-ES"/>
    </w:rPr>
  </w:style>
  <w:style w:type="character" w:styleId="nfasis">
    <w:name w:val="Emphasis"/>
    <w:basedOn w:val="Fuentedeprrafopredeter"/>
    <w:uiPriority w:val="20"/>
    <w:qFormat/>
    <w:rsid w:val="006C0889"/>
    <w:rPr>
      <w:i/>
      <w:iCs/>
    </w:rPr>
  </w:style>
  <w:style w:type="character" w:customStyle="1" w:styleId="TextoCar">
    <w:name w:val="Texto Car"/>
    <w:link w:val="Texto"/>
    <w:locked/>
    <w:rsid w:val="006B173A"/>
    <w:rPr>
      <w:rFonts w:ascii="Helvetica" w:eastAsia="Times New Roman" w:hAnsi="Helvetica"/>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840">
      <w:bodyDiv w:val="1"/>
      <w:marLeft w:val="0"/>
      <w:marRight w:val="0"/>
      <w:marTop w:val="0"/>
      <w:marBottom w:val="0"/>
      <w:divBdr>
        <w:top w:val="none" w:sz="0" w:space="0" w:color="auto"/>
        <w:left w:val="none" w:sz="0" w:space="0" w:color="auto"/>
        <w:bottom w:val="none" w:sz="0" w:space="0" w:color="auto"/>
        <w:right w:val="none" w:sz="0" w:space="0" w:color="auto"/>
      </w:divBdr>
    </w:div>
    <w:div w:id="29453829">
      <w:bodyDiv w:val="1"/>
      <w:marLeft w:val="0"/>
      <w:marRight w:val="0"/>
      <w:marTop w:val="0"/>
      <w:marBottom w:val="0"/>
      <w:divBdr>
        <w:top w:val="none" w:sz="0" w:space="0" w:color="auto"/>
        <w:left w:val="none" w:sz="0" w:space="0" w:color="auto"/>
        <w:bottom w:val="none" w:sz="0" w:space="0" w:color="auto"/>
        <w:right w:val="none" w:sz="0" w:space="0" w:color="auto"/>
      </w:divBdr>
    </w:div>
    <w:div w:id="40252970">
      <w:bodyDiv w:val="1"/>
      <w:marLeft w:val="0"/>
      <w:marRight w:val="0"/>
      <w:marTop w:val="0"/>
      <w:marBottom w:val="0"/>
      <w:divBdr>
        <w:top w:val="none" w:sz="0" w:space="0" w:color="auto"/>
        <w:left w:val="none" w:sz="0" w:space="0" w:color="auto"/>
        <w:bottom w:val="none" w:sz="0" w:space="0" w:color="auto"/>
        <w:right w:val="none" w:sz="0" w:space="0" w:color="auto"/>
      </w:divBdr>
    </w:div>
    <w:div w:id="95440931">
      <w:bodyDiv w:val="1"/>
      <w:marLeft w:val="0"/>
      <w:marRight w:val="0"/>
      <w:marTop w:val="0"/>
      <w:marBottom w:val="0"/>
      <w:divBdr>
        <w:top w:val="none" w:sz="0" w:space="0" w:color="auto"/>
        <w:left w:val="none" w:sz="0" w:space="0" w:color="auto"/>
        <w:bottom w:val="none" w:sz="0" w:space="0" w:color="auto"/>
        <w:right w:val="none" w:sz="0" w:space="0" w:color="auto"/>
      </w:divBdr>
    </w:div>
    <w:div w:id="202062299">
      <w:bodyDiv w:val="1"/>
      <w:marLeft w:val="0"/>
      <w:marRight w:val="0"/>
      <w:marTop w:val="0"/>
      <w:marBottom w:val="0"/>
      <w:divBdr>
        <w:top w:val="none" w:sz="0" w:space="0" w:color="auto"/>
        <w:left w:val="none" w:sz="0" w:space="0" w:color="auto"/>
        <w:bottom w:val="none" w:sz="0" w:space="0" w:color="auto"/>
        <w:right w:val="none" w:sz="0" w:space="0" w:color="auto"/>
      </w:divBdr>
    </w:div>
    <w:div w:id="204490959">
      <w:bodyDiv w:val="1"/>
      <w:marLeft w:val="0"/>
      <w:marRight w:val="0"/>
      <w:marTop w:val="0"/>
      <w:marBottom w:val="0"/>
      <w:divBdr>
        <w:top w:val="none" w:sz="0" w:space="0" w:color="auto"/>
        <w:left w:val="none" w:sz="0" w:space="0" w:color="auto"/>
        <w:bottom w:val="none" w:sz="0" w:space="0" w:color="auto"/>
        <w:right w:val="none" w:sz="0" w:space="0" w:color="auto"/>
      </w:divBdr>
    </w:div>
    <w:div w:id="230887994">
      <w:bodyDiv w:val="1"/>
      <w:marLeft w:val="0"/>
      <w:marRight w:val="0"/>
      <w:marTop w:val="0"/>
      <w:marBottom w:val="0"/>
      <w:divBdr>
        <w:top w:val="none" w:sz="0" w:space="0" w:color="auto"/>
        <w:left w:val="none" w:sz="0" w:space="0" w:color="auto"/>
        <w:bottom w:val="none" w:sz="0" w:space="0" w:color="auto"/>
        <w:right w:val="none" w:sz="0" w:space="0" w:color="auto"/>
      </w:divBdr>
    </w:div>
    <w:div w:id="258300298">
      <w:bodyDiv w:val="1"/>
      <w:marLeft w:val="0"/>
      <w:marRight w:val="0"/>
      <w:marTop w:val="0"/>
      <w:marBottom w:val="0"/>
      <w:divBdr>
        <w:top w:val="none" w:sz="0" w:space="0" w:color="auto"/>
        <w:left w:val="none" w:sz="0" w:space="0" w:color="auto"/>
        <w:bottom w:val="none" w:sz="0" w:space="0" w:color="auto"/>
        <w:right w:val="none" w:sz="0" w:space="0" w:color="auto"/>
      </w:divBdr>
    </w:div>
    <w:div w:id="264196262">
      <w:bodyDiv w:val="1"/>
      <w:marLeft w:val="0"/>
      <w:marRight w:val="0"/>
      <w:marTop w:val="0"/>
      <w:marBottom w:val="0"/>
      <w:divBdr>
        <w:top w:val="none" w:sz="0" w:space="0" w:color="auto"/>
        <w:left w:val="none" w:sz="0" w:space="0" w:color="auto"/>
        <w:bottom w:val="none" w:sz="0" w:space="0" w:color="auto"/>
        <w:right w:val="none" w:sz="0" w:space="0" w:color="auto"/>
      </w:divBdr>
    </w:div>
    <w:div w:id="296884269">
      <w:bodyDiv w:val="1"/>
      <w:marLeft w:val="0"/>
      <w:marRight w:val="0"/>
      <w:marTop w:val="0"/>
      <w:marBottom w:val="0"/>
      <w:divBdr>
        <w:top w:val="none" w:sz="0" w:space="0" w:color="auto"/>
        <w:left w:val="none" w:sz="0" w:space="0" w:color="auto"/>
        <w:bottom w:val="none" w:sz="0" w:space="0" w:color="auto"/>
        <w:right w:val="none" w:sz="0" w:space="0" w:color="auto"/>
      </w:divBdr>
    </w:div>
    <w:div w:id="319432762">
      <w:bodyDiv w:val="1"/>
      <w:marLeft w:val="0"/>
      <w:marRight w:val="0"/>
      <w:marTop w:val="0"/>
      <w:marBottom w:val="0"/>
      <w:divBdr>
        <w:top w:val="none" w:sz="0" w:space="0" w:color="auto"/>
        <w:left w:val="none" w:sz="0" w:space="0" w:color="auto"/>
        <w:bottom w:val="none" w:sz="0" w:space="0" w:color="auto"/>
        <w:right w:val="none" w:sz="0" w:space="0" w:color="auto"/>
      </w:divBdr>
    </w:div>
    <w:div w:id="348332418">
      <w:bodyDiv w:val="1"/>
      <w:marLeft w:val="0"/>
      <w:marRight w:val="0"/>
      <w:marTop w:val="0"/>
      <w:marBottom w:val="0"/>
      <w:divBdr>
        <w:top w:val="none" w:sz="0" w:space="0" w:color="auto"/>
        <w:left w:val="none" w:sz="0" w:space="0" w:color="auto"/>
        <w:bottom w:val="none" w:sz="0" w:space="0" w:color="auto"/>
        <w:right w:val="none" w:sz="0" w:space="0" w:color="auto"/>
      </w:divBdr>
    </w:div>
    <w:div w:id="350185200">
      <w:bodyDiv w:val="1"/>
      <w:marLeft w:val="0"/>
      <w:marRight w:val="0"/>
      <w:marTop w:val="0"/>
      <w:marBottom w:val="0"/>
      <w:divBdr>
        <w:top w:val="none" w:sz="0" w:space="0" w:color="auto"/>
        <w:left w:val="none" w:sz="0" w:space="0" w:color="auto"/>
        <w:bottom w:val="none" w:sz="0" w:space="0" w:color="auto"/>
        <w:right w:val="none" w:sz="0" w:space="0" w:color="auto"/>
      </w:divBdr>
    </w:div>
    <w:div w:id="425541228">
      <w:bodyDiv w:val="1"/>
      <w:marLeft w:val="0"/>
      <w:marRight w:val="0"/>
      <w:marTop w:val="0"/>
      <w:marBottom w:val="0"/>
      <w:divBdr>
        <w:top w:val="none" w:sz="0" w:space="0" w:color="auto"/>
        <w:left w:val="none" w:sz="0" w:space="0" w:color="auto"/>
        <w:bottom w:val="none" w:sz="0" w:space="0" w:color="auto"/>
        <w:right w:val="none" w:sz="0" w:space="0" w:color="auto"/>
      </w:divBdr>
    </w:div>
    <w:div w:id="434902477">
      <w:bodyDiv w:val="1"/>
      <w:marLeft w:val="0"/>
      <w:marRight w:val="0"/>
      <w:marTop w:val="0"/>
      <w:marBottom w:val="0"/>
      <w:divBdr>
        <w:top w:val="none" w:sz="0" w:space="0" w:color="auto"/>
        <w:left w:val="none" w:sz="0" w:space="0" w:color="auto"/>
        <w:bottom w:val="none" w:sz="0" w:space="0" w:color="auto"/>
        <w:right w:val="none" w:sz="0" w:space="0" w:color="auto"/>
      </w:divBdr>
    </w:div>
    <w:div w:id="450973165">
      <w:bodyDiv w:val="1"/>
      <w:marLeft w:val="0"/>
      <w:marRight w:val="0"/>
      <w:marTop w:val="0"/>
      <w:marBottom w:val="0"/>
      <w:divBdr>
        <w:top w:val="none" w:sz="0" w:space="0" w:color="auto"/>
        <w:left w:val="none" w:sz="0" w:space="0" w:color="auto"/>
        <w:bottom w:val="none" w:sz="0" w:space="0" w:color="auto"/>
        <w:right w:val="none" w:sz="0" w:space="0" w:color="auto"/>
      </w:divBdr>
    </w:div>
    <w:div w:id="475071368">
      <w:bodyDiv w:val="1"/>
      <w:marLeft w:val="0"/>
      <w:marRight w:val="0"/>
      <w:marTop w:val="0"/>
      <w:marBottom w:val="0"/>
      <w:divBdr>
        <w:top w:val="none" w:sz="0" w:space="0" w:color="auto"/>
        <w:left w:val="none" w:sz="0" w:space="0" w:color="auto"/>
        <w:bottom w:val="none" w:sz="0" w:space="0" w:color="auto"/>
        <w:right w:val="none" w:sz="0" w:space="0" w:color="auto"/>
      </w:divBdr>
    </w:div>
    <w:div w:id="495346459">
      <w:bodyDiv w:val="1"/>
      <w:marLeft w:val="0"/>
      <w:marRight w:val="0"/>
      <w:marTop w:val="0"/>
      <w:marBottom w:val="0"/>
      <w:divBdr>
        <w:top w:val="none" w:sz="0" w:space="0" w:color="auto"/>
        <w:left w:val="none" w:sz="0" w:space="0" w:color="auto"/>
        <w:bottom w:val="none" w:sz="0" w:space="0" w:color="auto"/>
        <w:right w:val="none" w:sz="0" w:space="0" w:color="auto"/>
      </w:divBdr>
    </w:div>
    <w:div w:id="554663459">
      <w:bodyDiv w:val="1"/>
      <w:marLeft w:val="0"/>
      <w:marRight w:val="0"/>
      <w:marTop w:val="0"/>
      <w:marBottom w:val="0"/>
      <w:divBdr>
        <w:top w:val="none" w:sz="0" w:space="0" w:color="auto"/>
        <w:left w:val="none" w:sz="0" w:space="0" w:color="auto"/>
        <w:bottom w:val="none" w:sz="0" w:space="0" w:color="auto"/>
        <w:right w:val="none" w:sz="0" w:space="0" w:color="auto"/>
      </w:divBdr>
    </w:div>
    <w:div w:id="577832913">
      <w:bodyDiv w:val="1"/>
      <w:marLeft w:val="0"/>
      <w:marRight w:val="0"/>
      <w:marTop w:val="0"/>
      <w:marBottom w:val="0"/>
      <w:divBdr>
        <w:top w:val="none" w:sz="0" w:space="0" w:color="auto"/>
        <w:left w:val="none" w:sz="0" w:space="0" w:color="auto"/>
        <w:bottom w:val="none" w:sz="0" w:space="0" w:color="auto"/>
        <w:right w:val="none" w:sz="0" w:space="0" w:color="auto"/>
      </w:divBdr>
      <w:divsChild>
        <w:div w:id="1317605658">
          <w:marLeft w:val="0"/>
          <w:marRight w:val="0"/>
          <w:marTop w:val="0"/>
          <w:marBottom w:val="0"/>
          <w:divBdr>
            <w:top w:val="none" w:sz="0" w:space="0" w:color="auto"/>
            <w:left w:val="none" w:sz="0" w:space="0" w:color="auto"/>
            <w:bottom w:val="none" w:sz="0" w:space="0" w:color="auto"/>
            <w:right w:val="none" w:sz="0" w:space="0" w:color="auto"/>
          </w:divBdr>
        </w:div>
        <w:div w:id="277030095">
          <w:marLeft w:val="0"/>
          <w:marRight w:val="0"/>
          <w:marTop w:val="0"/>
          <w:marBottom w:val="0"/>
          <w:divBdr>
            <w:top w:val="none" w:sz="0" w:space="0" w:color="auto"/>
            <w:left w:val="none" w:sz="0" w:space="0" w:color="auto"/>
            <w:bottom w:val="none" w:sz="0" w:space="0" w:color="auto"/>
            <w:right w:val="none" w:sz="0" w:space="0" w:color="auto"/>
          </w:divBdr>
        </w:div>
      </w:divsChild>
    </w:div>
    <w:div w:id="620920656">
      <w:bodyDiv w:val="1"/>
      <w:marLeft w:val="0"/>
      <w:marRight w:val="0"/>
      <w:marTop w:val="0"/>
      <w:marBottom w:val="0"/>
      <w:divBdr>
        <w:top w:val="none" w:sz="0" w:space="0" w:color="auto"/>
        <w:left w:val="none" w:sz="0" w:space="0" w:color="auto"/>
        <w:bottom w:val="none" w:sz="0" w:space="0" w:color="auto"/>
        <w:right w:val="none" w:sz="0" w:space="0" w:color="auto"/>
      </w:divBdr>
    </w:div>
    <w:div w:id="640305210">
      <w:bodyDiv w:val="1"/>
      <w:marLeft w:val="0"/>
      <w:marRight w:val="0"/>
      <w:marTop w:val="0"/>
      <w:marBottom w:val="0"/>
      <w:divBdr>
        <w:top w:val="none" w:sz="0" w:space="0" w:color="auto"/>
        <w:left w:val="none" w:sz="0" w:space="0" w:color="auto"/>
        <w:bottom w:val="none" w:sz="0" w:space="0" w:color="auto"/>
        <w:right w:val="none" w:sz="0" w:space="0" w:color="auto"/>
      </w:divBdr>
    </w:div>
    <w:div w:id="665715733">
      <w:bodyDiv w:val="1"/>
      <w:marLeft w:val="0"/>
      <w:marRight w:val="0"/>
      <w:marTop w:val="0"/>
      <w:marBottom w:val="0"/>
      <w:divBdr>
        <w:top w:val="none" w:sz="0" w:space="0" w:color="auto"/>
        <w:left w:val="none" w:sz="0" w:space="0" w:color="auto"/>
        <w:bottom w:val="none" w:sz="0" w:space="0" w:color="auto"/>
        <w:right w:val="none" w:sz="0" w:space="0" w:color="auto"/>
      </w:divBdr>
    </w:div>
    <w:div w:id="708141915">
      <w:bodyDiv w:val="1"/>
      <w:marLeft w:val="0"/>
      <w:marRight w:val="0"/>
      <w:marTop w:val="0"/>
      <w:marBottom w:val="0"/>
      <w:divBdr>
        <w:top w:val="none" w:sz="0" w:space="0" w:color="auto"/>
        <w:left w:val="none" w:sz="0" w:space="0" w:color="auto"/>
        <w:bottom w:val="none" w:sz="0" w:space="0" w:color="auto"/>
        <w:right w:val="none" w:sz="0" w:space="0" w:color="auto"/>
      </w:divBdr>
    </w:div>
    <w:div w:id="713887857">
      <w:bodyDiv w:val="1"/>
      <w:marLeft w:val="0"/>
      <w:marRight w:val="0"/>
      <w:marTop w:val="0"/>
      <w:marBottom w:val="0"/>
      <w:divBdr>
        <w:top w:val="none" w:sz="0" w:space="0" w:color="auto"/>
        <w:left w:val="none" w:sz="0" w:space="0" w:color="auto"/>
        <w:bottom w:val="none" w:sz="0" w:space="0" w:color="auto"/>
        <w:right w:val="none" w:sz="0" w:space="0" w:color="auto"/>
      </w:divBdr>
    </w:div>
    <w:div w:id="749353542">
      <w:bodyDiv w:val="1"/>
      <w:marLeft w:val="0"/>
      <w:marRight w:val="0"/>
      <w:marTop w:val="0"/>
      <w:marBottom w:val="0"/>
      <w:divBdr>
        <w:top w:val="none" w:sz="0" w:space="0" w:color="auto"/>
        <w:left w:val="none" w:sz="0" w:space="0" w:color="auto"/>
        <w:bottom w:val="none" w:sz="0" w:space="0" w:color="auto"/>
        <w:right w:val="none" w:sz="0" w:space="0" w:color="auto"/>
      </w:divBdr>
    </w:div>
    <w:div w:id="786892827">
      <w:bodyDiv w:val="1"/>
      <w:marLeft w:val="0"/>
      <w:marRight w:val="0"/>
      <w:marTop w:val="0"/>
      <w:marBottom w:val="0"/>
      <w:divBdr>
        <w:top w:val="none" w:sz="0" w:space="0" w:color="auto"/>
        <w:left w:val="none" w:sz="0" w:space="0" w:color="auto"/>
        <w:bottom w:val="none" w:sz="0" w:space="0" w:color="auto"/>
        <w:right w:val="none" w:sz="0" w:space="0" w:color="auto"/>
      </w:divBdr>
    </w:div>
    <w:div w:id="792290735">
      <w:bodyDiv w:val="1"/>
      <w:marLeft w:val="0"/>
      <w:marRight w:val="0"/>
      <w:marTop w:val="0"/>
      <w:marBottom w:val="0"/>
      <w:divBdr>
        <w:top w:val="none" w:sz="0" w:space="0" w:color="auto"/>
        <w:left w:val="none" w:sz="0" w:space="0" w:color="auto"/>
        <w:bottom w:val="none" w:sz="0" w:space="0" w:color="auto"/>
        <w:right w:val="none" w:sz="0" w:space="0" w:color="auto"/>
      </w:divBdr>
    </w:div>
    <w:div w:id="808134432">
      <w:bodyDiv w:val="1"/>
      <w:marLeft w:val="0"/>
      <w:marRight w:val="0"/>
      <w:marTop w:val="0"/>
      <w:marBottom w:val="0"/>
      <w:divBdr>
        <w:top w:val="none" w:sz="0" w:space="0" w:color="auto"/>
        <w:left w:val="none" w:sz="0" w:space="0" w:color="auto"/>
        <w:bottom w:val="none" w:sz="0" w:space="0" w:color="auto"/>
        <w:right w:val="none" w:sz="0" w:space="0" w:color="auto"/>
      </w:divBdr>
    </w:div>
    <w:div w:id="829370803">
      <w:bodyDiv w:val="1"/>
      <w:marLeft w:val="0"/>
      <w:marRight w:val="0"/>
      <w:marTop w:val="0"/>
      <w:marBottom w:val="0"/>
      <w:divBdr>
        <w:top w:val="none" w:sz="0" w:space="0" w:color="auto"/>
        <w:left w:val="none" w:sz="0" w:space="0" w:color="auto"/>
        <w:bottom w:val="none" w:sz="0" w:space="0" w:color="auto"/>
        <w:right w:val="none" w:sz="0" w:space="0" w:color="auto"/>
      </w:divBdr>
    </w:div>
    <w:div w:id="883911565">
      <w:bodyDiv w:val="1"/>
      <w:marLeft w:val="0"/>
      <w:marRight w:val="0"/>
      <w:marTop w:val="0"/>
      <w:marBottom w:val="0"/>
      <w:divBdr>
        <w:top w:val="none" w:sz="0" w:space="0" w:color="auto"/>
        <w:left w:val="none" w:sz="0" w:space="0" w:color="auto"/>
        <w:bottom w:val="none" w:sz="0" w:space="0" w:color="auto"/>
        <w:right w:val="none" w:sz="0" w:space="0" w:color="auto"/>
      </w:divBdr>
    </w:div>
    <w:div w:id="899558001">
      <w:bodyDiv w:val="1"/>
      <w:marLeft w:val="0"/>
      <w:marRight w:val="0"/>
      <w:marTop w:val="0"/>
      <w:marBottom w:val="0"/>
      <w:divBdr>
        <w:top w:val="none" w:sz="0" w:space="0" w:color="auto"/>
        <w:left w:val="none" w:sz="0" w:space="0" w:color="auto"/>
        <w:bottom w:val="none" w:sz="0" w:space="0" w:color="auto"/>
        <w:right w:val="none" w:sz="0" w:space="0" w:color="auto"/>
      </w:divBdr>
    </w:div>
    <w:div w:id="907881226">
      <w:bodyDiv w:val="1"/>
      <w:marLeft w:val="0"/>
      <w:marRight w:val="0"/>
      <w:marTop w:val="0"/>
      <w:marBottom w:val="0"/>
      <w:divBdr>
        <w:top w:val="none" w:sz="0" w:space="0" w:color="auto"/>
        <w:left w:val="none" w:sz="0" w:space="0" w:color="auto"/>
        <w:bottom w:val="none" w:sz="0" w:space="0" w:color="auto"/>
        <w:right w:val="none" w:sz="0" w:space="0" w:color="auto"/>
      </w:divBdr>
    </w:div>
    <w:div w:id="930235981">
      <w:bodyDiv w:val="1"/>
      <w:marLeft w:val="0"/>
      <w:marRight w:val="0"/>
      <w:marTop w:val="0"/>
      <w:marBottom w:val="0"/>
      <w:divBdr>
        <w:top w:val="none" w:sz="0" w:space="0" w:color="auto"/>
        <w:left w:val="none" w:sz="0" w:space="0" w:color="auto"/>
        <w:bottom w:val="none" w:sz="0" w:space="0" w:color="auto"/>
        <w:right w:val="none" w:sz="0" w:space="0" w:color="auto"/>
      </w:divBdr>
    </w:div>
    <w:div w:id="944966542">
      <w:bodyDiv w:val="1"/>
      <w:marLeft w:val="0"/>
      <w:marRight w:val="0"/>
      <w:marTop w:val="0"/>
      <w:marBottom w:val="0"/>
      <w:divBdr>
        <w:top w:val="none" w:sz="0" w:space="0" w:color="auto"/>
        <w:left w:val="none" w:sz="0" w:space="0" w:color="auto"/>
        <w:bottom w:val="none" w:sz="0" w:space="0" w:color="auto"/>
        <w:right w:val="none" w:sz="0" w:space="0" w:color="auto"/>
      </w:divBdr>
    </w:div>
    <w:div w:id="969019671">
      <w:bodyDiv w:val="1"/>
      <w:marLeft w:val="0"/>
      <w:marRight w:val="0"/>
      <w:marTop w:val="0"/>
      <w:marBottom w:val="0"/>
      <w:divBdr>
        <w:top w:val="none" w:sz="0" w:space="0" w:color="auto"/>
        <w:left w:val="none" w:sz="0" w:space="0" w:color="auto"/>
        <w:bottom w:val="none" w:sz="0" w:space="0" w:color="auto"/>
        <w:right w:val="none" w:sz="0" w:space="0" w:color="auto"/>
      </w:divBdr>
    </w:div>
    <w:div w:id="997461667">
      <w:bodyDiv w:val="1"/>
      <w:marLeft w:val="0"/>
      <w:marRight w:val="0"/>
      <w:marTop w:val="0"/>
      <w:marBottom w:val="0"/>
      <w:divBdr>
        <w:top w:val="none" w:sz="0" w:space="0" w:color="auto"/>
        <w:left w:val="none" w:sz="0" w:space="0" w:color="auto"/>
        <w:bottom w:val="none" w:sz="0" w:space="0" w:color="auto"/>
        <w:right w:val="none" w:sz="0" w:space="0" w:color="auto"/>
      </w:divBdr>
    </w:div>
    <w:div w:id="1018968562">
      <w:bodyDiv w:val="1"/>
      <w:marLeft w:val="0"/>
      <w:marRight w:val="0"/>
      <w:marTop w:val="0"/>
      <w:marBottom w:val="0"/>
      <w:divBdr>
        <w:top w:val="none" w:sz="0" w:space="0" w:color="auto"/>
        <w:left w:val="none" w:sz="0" w:space="0" w:color="auto"/>
        <w:bottom w:val="none" w:sz="0" w:space="0" w:color="auto"/>
        <w:right w:val="none" w:sz="0" w:space="0" w:color="auto"/>
      </w:divBdr>
    </w:div>
    <w:div w:id="1064570931">
      <w:bodyDiv w:val="1"/>
      <w:marLeft w:val="0"/>
      <w:marRight w:val="0"/>
      <w:marTop w:val="0"/>
      <w:marBottom w:val="0"/>
      <w:divBdr>
        <w:top w:val="none" w:sz="0" w:space="0" w:color="auto"/>
        <w:left w:val="none" w:sz="0" w:space="0" w:color="auto"/>
        <w:bottom w:val="none" w:sz="0" w:space="0" w:color="auto"/>
        <w:right w:val="none" w:sz="0" w:space="0" w:color="auto"/>
      </w:divBdr>
    </w:div>
    <w:div w:id="1101417663">
      <w:bodyDiv w:val="1"/>
      <w:marLeft w:val="0"/>
      <w:marRight w:val="0"/>
      <w:marTop w:val="0"/>
      <w:marBottom w:val="0"/>
      <w:divBdr>
        <w:top w:val="none" w:sz="0" w:space="0" w:color="auto"/>
        <w:left w:val="none" w:sz="0" w:space="0" w:color="auto"/>
        <w:bottom w:val="none" w:sz="0" w:space="0" w:color="auto"/>
        <w:right w:val="none" w:sz="0" w:space="0" w:color="auto"/>
      </w:divBdr>
    </w:div>
    <w:div w:id="1105611255">
      <w:bodyDiv w:val="1"/>
      <w:marLeft w:val="0"/>
      <w:marRight w:val="0"/>
      <w:marTop w:val="0"/>
      <w:marBottom w:val="0"/>
      <w:divBdr>
        <w:top w:val="none" w:sz="0" w:space="0" w:color="auto"/>
        <w:left w:val="none" w:sz="0" w:space="0" w:color="auto"/>
        <w:bottom w:val="none" w:sz="0" w:space="0" w:color="auto"/>
        <w:right w:val="none" w:sz="0" w:space="0" w:color="auto"/>
      </w:divBdr>
    </w:div>
    <w:div w:id="1223372415">
      <w:bodyDiv w:val="1"/>
      <w:marLeft w:val="0"/>
      <w:marRight w:val="0"/>
      <w:marTop w:val="0"/>
      <w:marBottom w:val="0"/>
      <w:divBdr>
        <w:top w:val="none" w:sz="0" w:space="0" w:color="auto"/>
        <w:left w:val="none" w:sz="0" w:space="0" w:color="auto"/>
        <w:bottom w:val="none" w:sz="0" w:space="0" w:color="auto"/>
        <w:right w:val="none" w:sz="0" w:space="0" w:color="auto"/>
      </w:divBdr>
    </w:div>
    <w:div w:id="1232040149">
      <w:bodyDiv w:val="1"/>
      <w:marLeft w:val="0"/>
      <w:marRight w:val="0"/>
      <w:marTop w:val="0"/>
      <w:marBottom w:val="0"/>
      <w:divBdr>
        <w:top w:val="none" w:sz="0" w:space="0" w:color="auto"/>
        <w:left w:val="none" w:sz="0" w:space="0" w:color="auto"/>
        <w:bottom w:val="none" w:sz="0" w:space="0" w:color="auto"/>
        <w:right w:val="none" w:sz="0" w:space="0" w:color="auto"/>
      </w:divBdr>
    </w:div>
    <w:div w:id="1265185340">
      <w:bodyDiv w:val="1"/>
      <w:marLeft w:val="0"/>
      <w:marRight w:val="0"/>
      <w:marTop w:val="0"/>
      <w:marBottom w:val="0"/>
      <w:divBdr>
        <w:top w:val="none" w:sz="0" w:space="0" w:color="auto"/>
        <w:left w:val="none" w:sz="0" w:space="0" w:color="auto"/>
        <w:bottom w:val="none" w:sz="0" w:space="0" w:color="auto"/>
        <w:right w:val="none" w:sz="0" w:space="0" w:color="auto"/>
      </w:divBdr>
    </w:div>
    <w:div w:id="1285651394">
      <w:bodyDiv w:val="1"/>
      <w:marLeft w:val="0"/>
      <w:marRight w:val="0"/>
      <w:marTop w:val="0"/>
      <w:marBottom w:val="0"/>
      <w:divBdr>
        <w:top w:val="none" w:sz="0" w:space="0" w:color="auto"/>
        <w:left w:val="none" w:sz="0" w:space="0" w:color="auto"/>
        <w:bottom w:val="none" w:sz="0" w:space="0" w:color="auto"/>
        <w:right w:val="none" w:sz="0" w:space="0" w:color="auto"/>
      </w:divBdr>
    </w:div>
    <w:div w:id="1346975278">
      <w:bodyDiv w:val="1"/>
      <w:marLeft w:val="0"/>
      <w:marRight w:val="0"/>
      <w:marTop w:val="0"/>
      <w:marBottom w:val="0"/>
      <w:divBdr>
        <w:top w:val="none" w:sz="0" w:space="0" w:color="auto"/>
        <w:left w:val="none" w:sz="0" w:space="0" w:color="auto"/>
        <w:bottom w:val="none" w:sz="0" w:space="0" w:color="auto"/>
        <w:right w:val="none" w:sz="0" w:space="0" w:color="auto"/>
      </w:divBdr>
    </w:div>
    <w:div w:id="1372801149">
      <w:bodyDiv w:val="1"/>
      <w:marLeft w:val="0"/>
      <w:marRight w:val="0"/>
      <w:marTop w:val="0"/>
      <w:marBottom w:val="0"/>
      <w:divBdr>
        <w:top w:val="none" w:sz="0" w:space="0" w:color="auto"/>
        <w:left w:val="none" w:sz="0" w:space="0" w:color="auto"/>
        <w:bottom w:val="none" w:sz="0" w:space="0" w:color="auto"/>
        <w:right w:val="none" w:sz="0" w:space="0" w:color="auto"/>
      </w:divBdr>
    </w:div>
    <w:div w:id="1374963252">
      <w:bodyDiv w:val="1"/>
      <w:marLeft w:val="0"/>
      <w:marRight w:val="0"/>
      <w:marTop w:val="0"/>
      <w:marBottom w:val="0"/>
      <w:divBdr>
        <w:top w:val="none" w:sz="0" w:space="0" w:color="auto"/>
        <w:left w:val="none" w:sz="0" w:space="0" w:color="auto"/>
        <w:bottom w:val="none" w:sz="0" w:space="0" w:color="auto"/>
        <w:right w:val="none" w:sz="0" w:space="0" w:color="auto"/>
      </w:divBdr>
    </w:div>
    <w:div w:id="1398547659">
      <w:bodyDiv w:val="1"/>
      <w:marLeft w:val="0"/>
      <w:marRight w:val="0"/>
      <w:marTop w:val="0"/>
      <w:marBottom w:val="0"/>
      <w:divBdr>
        <w:top w:val="none" w:sz="0" w:space="0" w:color="auto"/>
        <w:left w:val="none" w:sz="0" w:space="0" w:color="auto"/>
        <w:bottom w:val="none" w:sz="0" w:space="0" w:color="auto"/>
        <w:right w:val="none" w:sz="0" w:space="0" w:color="auto"/>
      </w:divBdr>
    </w:div>
    <w:div w:id="1440223344">
      <w:bodyDiv w:val="1"/>
      <w:marLeft w:val="0"/>
      <w:marRight w:val="0"/>
      <w:marTop w:val="0"/>
      <w:marBottom w:val="0"/>
      <w:divBdr>
        <w:top w:val="none" w:sz="0" w:space="0" w:color="auto"/>
        <w:left w:val="none" w:sz="0" w:space="0" w:color="auto"/>
        <w:bottom w:val="none" w:sz="0" w:space="0" w:color="auto"/>
        <w:right w:val="none" w:sz="0" w:space="0" w:color="auto"/>
      </w:divBdr>
    </w:div>
    <w:div w:id="1449394880">
      <w:bodyDiv w:val="1"/>
      <w:marLeft w:val="0"/>
      <w:marRight w:val="0"/>
      <w:marTop w:val="0"/>
      <w:marBottom w:val="0"/>
      <w:divBdr>
        <w:top w:val="none" w:sz="0" w:space="0" w:color="auto"/>
        <w:left w:val="none" w:sz="0" w:space="0" w:color="auto"/>
        <w:bottom w:val="none" w:sz="0" w:space="0" w:color="auto"/>
        <w:right w:val="none" w:sz="0" w:space="0" w:color="auto"/>
      </w:divBdr>
    </w:div>
    <w:div w:id="1459762249">
      <w:bodyDiv w:val="1"/>
      <w:marLeft w:val="0"/>
      <w:marRight w:val="0"/>
      <w:marTop w:val="0"/>
      <w:marBottom w:val="0"/>
      <w:divBdr>
        <w:top w:val="none" w:sz="0" w:space="0" w:color="auto"/>
        <w:left w:val="none" w:sz="0" w:space="0" w:color="auto"/>
        <w:bottom w:val="none" w:sz="0" w:space="0" w:color="auto"/>
        <w:right w:val="none" w:sz="0" w:space="0" w:color="auto"/>
      </w:divBdr>
    </w:div>
    <w:div w:id="1500727155">
      <w:bodyDiv w:val="1"/>
      <w:marLeft w:val="0"/>
      <w:marRight w:val="0"/>
      <w:marTop w:val="0"/>
      <w:marBottom w:val="0"/>
      <w:divBdr>
        <w:top w:val="none" w:sz="0" w:space="0" w:color="auto"/>
        <w:left w:val="none" w:sz="0" w:space="0" w:color="auto"/>
        <w:bottom w:val="none" w:sz="0" w:space="0" w:color="auto"/>
        <w:right w:val="none" w:sz="0" w:space="0" w:color="auto"/>
      </w:divBdr>
    </w:div>
    <w:div w:id="1528568672">
      <w:bodyDiv w:val="1"/>
      <w:marLeft w:val="0"/>
      <w:marRight w:val="0"/>
      <w:marTop w:val="0"/>
      <w:marBottom w:val="0"/>
      <w:divBdr>
        <w:top w:val="none" w:sz="0" w:space="0" w:color="auto"/>
        <w:left w:val="none" w:sz="0" w:space="0" w:color="auto"/>
        <w:bottom w:val="none" w:sz="0" w:space="0" w:color="auto"/>
        <w:right w:val="none" w:sz="0" w:space="0" w:color="auto"/>
      </w:divBdr>
    </w:div>
    <w:div w:id="1578858124">
      <w:bodyDiv w:val="1"/>
      <w:marLeft w:val="0"/>
      <w:marRight w:val="0"/>
      <w:marTop w:val="0"/>
      <w:marBottom w:val="0"/>
      <w:divBdr>
        <w:top w:val="none" w:sz="0" w:space="0" w:color="auto"/>
        <w:left w:val="none" w:sz="0" w:space="0" w:color="auto"/>
        <w:bottom w:val="none" w:sz="0" w:space="0" w:color="auto"/>
        <w:right w:val="none" w:sz="0" w:space="0" w:color="auto"/>
      </w:divBdr>
    </w:div>
    <w:div w:id="1601138603">
      <w:bodyDiv w:val="1"/>
      <w:marLeft w:val="0"/>
      <w:marRight w:val="0"/>
      <w:marTop w:val="0"/>
      <w:marBottom w:val="0"/>
      <w:divBdr>
        <w:top w:val="none" w:sz="0" w:space="0" w:color="auto"/>
        <w:left w:val="none" w:sz="0" w:space="0" w:color="auto"/>
        <w:bottom w:val="none" w:sz="0" w:space="0" w:color="auto"/>
        <w:right w:val="none" w:sz="0" w:space="0" w:color="auto"/>
      </w:divBdr>
    </w:div>
    <w:div w:id="1634674879">
      <w:bodyDiv w:val="1"/>
      <w:marLeft w:val="0"/>
      <w:marRight w:val="0"/>
      <w:marTop w:val="0"/>
      <w:marBottom w:val="0"/>
      <w:divBdr>
        <w:top w:val="none" w:sz="0" w:space="0" w:color="auto"/>
        <w:left w:val="none" w:sz="0" w:space="0" w:color="auto"/>
        <w:bottom w:val="none" w:sz="0" w:space="0" w:color="auto"/>
        <w:right w:val="none" w:sz="0" w:space="0" w:color="auto"/>
      </w:divBdr>
    </w:div>
    <w:div w:id="1639607681">
      <w:bodyDiv w:val="1"/>
      <w:marLeft w:val="0"/>
      <w:marRight w:val="0"/>
      <w:marTop w:val="0"/>
      <w:marBottom w:val="0"/>
      <w:divBdr>
        <w:top w:val="none" w:sz="0" w:space="0" w:color="auto"/>
        <w:left w:val="none" w:sz="0" w:space="0" w:color="auto"/>
        <w:bottom w:val="none" w:sz="0" w:space="0" w:color="auto"/>
        <w:right w:val="none" w:sz="0" w:space="0" w:color="auto"/>
      </w:divBdr>
    </w:div>
    <w:div w:id="1721634122">
      <w:bodyDiv w:val="1"/>
      <w:marLeft w:val="0"/>
      <w:marRight w:val="0"/>
      <w:marTop w:val="0"/>
      <w:marBottom w:val="0"/>
      <w:divBdr>
        <w:top w:val="none" w:sz="0" w:space="0" w:color="auto"/>
        <w:left w:val="none" w:sz="0" w:space="0" w:color="auto"/>
        <w:bottom w:val="none" w:sz="0" w:space="0" w:color="auto"/>
        <w:right w:val="none" w:sz="0" w:space="0" w:color="auto"/>
      </w:divBdr>
    </w:div>
    <w:div w:id="1729112743">
      <w:bodyDiv w:val="1"/>
      <w:marLeft w:val="0"/>
      <w:marRight w:val="0"/>
      <w:marTop w:val="0"/>
      <w:marBottom w:val="0"/>
      <w:divBdr>
        <w:top w:val="none" w:sz="0" w:space="0" w:color="auto"/>
        <w:left w:val="none" w:sz="0" w:space="0" w:color="auto"/>
        <w:bottom w:val="none" w:sz="0" w:space="0" w:color="auto"/>
        <w:right w:val="none" w:sz="0" w:space="0" w:color="auto"/>
      </w:divBdr>
    </w:div>
    <w:div w:id="1773936770">
      <w:bodyDiv w:val="1"/>
      <w:marLeft w:val="0"/>
      <w:marRight w:val="0"/>
      <w:marTop w:val="0"/>
      <w:marBottom w:val="0"/>
      <w:divBdr>
        <w:top w:val="none" w:sz="0" w:space="0" w:color="auto"/>
        <w:left w:val="none" w:sz="0" w:space="0" w:color="auto"/>
        <w:bottom w:val="none" w:sz="0" w:space="0" w:color="auto"/>
        <w:right w:val="none" w:sz="0" w:space="0" w:color="auto"/>
      </w:divBdr>
    </w:div>
    <w:div w:id="1781149133">
      <w:bodyDiv w:val="1"/>
      <w:marLeft w:val="0"/>
      <w:marRight w:val="0"/>
      <w:marTop w:val="0"/>
      <w:marBottom w:val="0"/>
      <w:divBdr>
        <w:top w:val="none" w:sz="0" w:space="0" w:color="auto"/>
        <w:left w:val="none" w:sz="0" w:space="0" w:color="auto"/>
        <w:bottom w:val="none" w:sz="0" w:space="0" w:color="auto"/>
        <w:right w:val="none" w:sz="0" w:space="0" w:color="auto"/>
      </w:divBdr>
    </w:div>
    <w:div w:id="1794127084">
      <w:bodyDiv w:val="1"/>
      <w:marLeft w:val="0"/>
      <w:marRight w:val="0"/>
      <w:marTop w:val="0"/>
      <w:marBottom w:val="0"/>
      <w:divBdr>
        <w:top w:val="none" w:sz="0" w:space="0" w:color="auto"/>
        <w:left w:val="none" w:sz="0" w:space="0" w:color="auto"/>
        <w:bottom w:val="none" w:sz="0" w:space="0" w:color="auto"/>
        <w:right w:val="none" w:sz="0" w:space="0" w:color="auto"/>
      </w:divBdr>
    </w:div>
    <w:div w:id="1828088907">
      <w:bodyDiv w:val="1"/>
      <w:marLeft w:val="0"/>
      <w:marRight w:val="0"/>
      <w:marTop w:val="0"/>
      <w:marBottom w:val="0"/>
      <w:divBdr>
        <w:top w:val="none" w:sz="0" w:space="0" w:color="auto"/>
        <w:left w:val="none" w:sz="0" w:space="0" w:color="auto"/>
        <w:bottom w:val="none" w:sz="0" w:space="0" w:color="auto"/>
        <w:right w:val="none" w:sz="0" w:space="0" w:color="auto"/>
      </w:divBdr>
    </w:div>
    <w:div w:id="1890797949">
      <w:bodyDiv w:val="1"/>
      <w:marLeft w:val="0"/>
      <w:marRight w:val="0"/>
      <w:marTop w:val="0"/>
      <w:marBottom w:val="0"/>
      <w:divBdr>
        <w:top w:val="none" w:sz="0" w:space="0" w:color="auto"/>
        <w:left w:val="none" w:sz="0" w:space="0" w:color="auto"/>
        <w:bottom w:val="none" w:sz="0" w:space="0" w:color="auto"/>
        <w:right w:val="none" w:sz="0" w:space="0" w:color="auto"/>
      </w:divBdr>
    </w:div>
    <w:div w:id="1964191196">
      <w:bodyDiv w:val="1"/>
      <w:marLeft w:val="0"/>
      <w:marRight w:val="0"/>
      <w:marTop w:val="0"/>
      <w:marBottom w:val="0"/>
      <w:divBdr>
        <w:top w:val="none" w:sz="0" w:space="0" w:color="auto"/>
        <w:left w:val="none" w:sz="0" w:space="0" w:color="auto"/>
        <w:bottom w:val="none" w:sz="0" w:space="0" w:color="auto"/>
        <w:right w:val="none" w:sz="0" w:space="0" w:color="auto"/>
      </w:divBdr>
    </w:div>
    <w:div w:id="1987467552">
      <w:bodyDiv w:val="1"/>
      <w:marLeft w:val="0"/>
      <w:marRight w:val="0"/>
      <w:marTop w:val="0"/>
      <w:marBottom w:val="0"/>
      <w:divBdr>
        <w:top w:val="none" w:sz="0" w:space="0" w:color="auto"/>
        <w:left w:val="none" w:sz="0" w:space="0" w:color="auto"/>
        <w:bottom w:val="none" w:sz="0" w:space="0" w:color="auto"/>
        <w:right w:val="none" w:sz="0" w:space="0" w:color="auto"/>
      </w:divBdr>
    </w:div>
    <w:div w:id="2013801717">
      <w:bodyDiv w:val="1"/>
      <w:marLeft w:val="0"/>
      <w:marRight w:val="0"/>
      <w:marTop w:val="0"/>
      <w:marBottom w:val="0"/>
      <w:divBdr>
        <w:top w:val="none" w:sz="0" w:space="0" w:color="auto"/>
        <w:left w:val="none" w:sz="0" w:space="0" w:color="auto"/>
        <w:bottom w:val="none" w:sz="0" w:space="0" w:color="auto"/>
        <w:right w:val="none" w:sz="0" w:space="0" w:color="auto"/>
      </w:divBdr>
    </w:div>
    <w:div w:id="2107335711">
      <w:bodyDiv w:val="1"/>
      <w:marLeft w:val="0"/>
      <w:marRight w:val="0"/>
      <w:marTop w:val="0"/>
      <w:marBottom w:val="0"/>
      <w:divBdr>
        <w:top w:val="none" w:sz="0" w:space="0" w:color="auto"/>
        <w:left w:val="none" w:sz="0" w:space="0" w:color="auto"/>
        <w:bottom w:val="none" w:sz="0" w:space="0" w:color="auto"/>
        <w:right w:val="none" w:sz="0" w:space="0" w:color="auto"/>
      </w:divBdr>
    </w:div>
    <w:div w:id="2108235490">
      <w:bodyDiv w:val="1"/>
      <w:marLeft w:val="0"/>
      <w:marRight w:val="0"/>
      <w:marTop w:val="0"/>
      <w:marBottom w:val="0"/>
      <w:divBdr>
        <w:top w:val="none" w:sz="0" w:space="0" w:color="auto"/>
        <w:left w:val="none" w:sz="0" w:space="0" w:color="auto"/>
        <w:bottom w:val="none" w:sz="0" w:space="0" w:color="auto"/>
        <w:right w:val="none" w:sz="0" w:space="0" w:color="auto"/>
      </w:divBdr>
    </w:div>
    <w:div w:id="212757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D6A92-D115-4262-9A54-F09884B10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39</Pages>
  <Words>12721</Words>
  <Characters>69970</Characters>
  <Application>Microsoft Office Word</Application>
  <DocSecurity>0</DocSecurity>
  <Lines>583</Lines>
  <Paragraphs>165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Rebolledo Aguilar, Dulce María</dc:creator>
  <cp:keywords/>
  <dc:description/>
  <cp:lastModifiedBy>Rebolledo Aguilar, Dulce María</cp:lastModifiedBy>
  <cp:revision>8</cp:revision>
  <cp:lastPrinted>2023-02-21T21:24:00Z</cp:lastPrinted>
  <dcterms:created xsi:type="dcterms:W3CDTF">2023-02-10T22:00:00Z</dcterms:created>
  <dcterms:modified xsi:type="dcterms:W3CDTF">2023-02-21T21:24:00Z</dcterms:modified>
</cp:coreProperties>
</file>